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20A79" w14:textId="77777777" w:rsidR="00CA56F9" w:rsidRDefault="003734FA" w:rsidP="000A0771">
      <w:pPr>
        <w:pStyle w:val="CoverWebCallout"/>
        <w:framePr w:wrap="around"/>
      </w:pPr>
      <w:bookmarkStart w:id="0" w:name="_Hlk530042008"/>
      <w:r w:rsidRPr="000A0771">
        <w:t>environment</w:t>
      </w:r>
      <w:r>
        <w:t>.nsw.gov.au</w:t>
      </w:r>
    </w:p>
    <w:p w14:paraId="7268C9A0" w14:textId="0B6C3661" w:rsidR="006C2BE8" w:rsidRDefault="00957AC6" w:rsidP="006C2BE8">
      <w:pPr>
        <w:pStyle w:val="OEHCover"/>
      </w:pPr>
      <w:bookmarkStart w:id="1" w:name="_Hlk530041780"/>
      <w:bookmarkEnd w:id="0"/>
      <w:r>
        <w:rPr>
          <w:noProof/>
        </w:rPr>
        <w:drawing>
          <wp:anchor distT="0" distB="0" distL="114300" distR="114300" simplePos="0" relativeHeight="251659268" behindDoc="0" locked="0" layoutInCell="1" allowOverlap="1" wp14:anchorId="3591184A" wp14:editId="258574CB">
            <wp:simplePos x="0" y="0"/>
            <wp:positionH relativeFrom="column">
              <wp:posOffset>3086100</wp:posOffset>
            </wp:positionH>
            <wp:positionV relativeFrom="paragraph">
              <wp:posOffset>-504825</wp:posOffset>
            </wp:positionV>
            <wp:extent cx="2808000" cy="1101600"/>
            <wp:effectExtent l="0" t="0" r="0" b="3810"/>
            <wp:wrapNone/>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8000" cy="1101600"/>
                    </a:xfrm>
                    <a:prstGeom prst="rect">
                      <a:avLst/>
                    </a:prstGeom>
                  </pic:spPr>
                </pic:pic>
              </a:graphicData>
            </a:graphic>
            <wp14:sizeRelH relativeFrom="margin">
              <wp14:pctWidth>0</wp14:pctWidth>
            </wp14:sizeRelH>
            <wp14:sizeRelV relativeFrom="margin">
              <wp14:pctHeight>0</wp14:pctHeight>
            </wp14:sizeRelV>
          </wp:anchor>
        </w:drawing>
      </w:r>
      <w:r w:rsidR="0068017D">
        <w:t xml:space="preserve">Report prepared by the </w:t>
      </w:r>
      <w:r w:rsidR="00EA32CA">
        <w:t xml:space="preserve">Department of planning, Industry &amp; </w:t>
      </w:r>
      <w:r w:rsidR="006C2BE8" w:rsidRPr="006C2BE8">
        <w:t>ENVIRONMENT</w:t>
      </w:r>
      <w:r w:rsidR="0068017D">
        <w:t xml:space="preserve"> for the Commonwealth environmental water office</w:t>
      </w:r>
    </w:p>
    <w:p w14:paraId="390C0120" w14:textId="77777777" w:rsidR="006E1F0E" w:rsidRPr="000426DE" w:rsidRDefault="00BE63BE" w:rsidP="00DE3C72">
      <w:pPr>
        <w:pStyle w:val="Title"/>
        <w:ind w:right="2098"/>
      </w:pPr>
      <w:sdt>
        <w:sdtPr>
          <w:id w:val="-1161308497"/>
          <w:placeholder>
            <w:docPart w:val="2CFA93ECD06D4D07A4471CB65660679C"/>
          </w:placeholder>
        </w:sdtPr>
        <w:sdtEndPr/>
        <w:sdtContent>
          <w:r w:rsidR="00C73C5F">
            <w:rPr>
              <w:rFonts w:ascii="Times New Roman" w:eastAsia="Times New Roman" w:hAnsi="Times New Roman" w:cs="Times New Roman"/>
              <w:noProof/>
              <w:sz w:val="20"/>
              <w:szCs w:val="20"/>
              <w:lang w:eastAsia="en-AU"/>
            </w:rPr>
            <w:drawing>
              <wp:anchor distT="0" distB="0" distL="114300" distR="114300" simplePos="0" relativeHeight="251658240" behindDoc="1" locked="1" layoutInCell="1" allowOverlap="1" wp14:anchorId="600EB27E" wp14:editId="2EE28861">
                <wp:simplePos x="0" y="0"/>
                <wp:positionH relativeFrom="page">
                  <wp:posOffset>540385</wp:posOffset>
                </wp:positionH>
                <wp:positionV relativeFrom="page">
                  <wp:posOffset>252095</wp:posOffset>
                </wp:positionV>
                <wp:extent cx="1368000" cy="1368000"/>
                <wp:effectExtent l="0" t="0" r="3810" b="3810"/>
                <wp:wrapTopAndBottom/>
                <wp:docPr id="94" name="Picture 94" title="NSW government warat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EH logo top placement A4.ai"/>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14:sizeRelH relativeFrom="margin">
                  <wp14:pctWidth>0</wp14:pctWidth>
                </wp14:sizeRelH>
                <wp14:sizeRelV relativeFrom="margin">
                  <wp14:pctHeight>0</wp14:pctHeight>
                </wp14:sizeRelV>
              </wp:anchor>
            </w:drawing>
          </w:r>
        </w:sdtContent>
      </w:sdt>
      <w:r w:rsidR="00DE3C72">
        <w:t>Monitoring native fish response to environmental water delivery in the lower Darling River 2020-2021</w:t>
      </w:r>
    </w:p>
    <w:p w14:paraId="1C940829" w14:textId="77777777" w:rsidR="00372E2B" w:rsidRDefault="00DE3C72" w:rsidP="003734FA">
      <w:pPr>
        <w:spacing w:after="200"/>
      </w:pPr>
      <w:r>
        <w:rPr>
          <w:noProof/>
        </w:rPr>
        <w:drawing>
          <wp:anchor distT="0" distB="0" distL="114300" distR="114300" simplePos="0" relativeHeight="251658241" behindDoc="0" locked="0" layoutInCell="1" allowOverlap="1" wp14:anchorId="0CEC7C93" wp14:editId="6773C9B9">
            <wp:simplePos x="0" y="0"/>
            <wp:positionH relativeFrom="margin">
              <wp:posOffset>-1059180</wp:posOffset>
            </wp:positionH>
            <wp:positionV relativeFrom="page">
              <wp:posOffset>4883785</wp:posOffset>
            </wp:positionV>
            <wp:extent cx="5894070" cy="4511675"/>
            <wp:effectExtent l="5397"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5400000">
                      <a:off x="0" y="0"/>
                      <a:ext cx="5894070" cy="451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35E">
        <w:br w:type="page"/>
      </w:r>
      <w:bookmarkStart w:id="2" w:name="_Toc386616061"/>
      <w:bookmarkStart w:id="3" w:name="_Toc387145750"/>
    </w:p>
    <w:bookmarkEnd w:id="1"/>
    <w:p w14:paraId="7609D712" w14:textId="77777777" w:rsidR="00EA32CA" w:rsidRPr="005B6161" w:rsidRDefault="00EA32CA" w:rsidP="00EA32CA">
      <w:pPr>
        <w:rPr>
          <w:rFonts w:cs="Arial"/>
          <w:sz w:val="20"/>
          <w:szCs w:val="20"/>
        </w:rPr>
      </w:pPr>
      <w:r w:rsidRPr="005B6161">
        <w:rPr>
          <w:rFonts w:cs="Arial"/>
          <w:sz w:val="20"/>
          <w:szCs w:val="20"/>
        </w:rPr>
        <w:lastRenderedPageBreak/>
        <w:t>© 20</w:t>
      </w:r>
      <w:r w:rsidR="000C0BD6" w:rsidRPr="005B6161">
        <w:rPr>
          <w:rFonts w:cs="Arial"/>
          <w:sz w:val="20"/>
          <w:szCs w:val="20"/>
        </w:rPr>
        <w:t>2</w:t>
      </w:r>
      <w:r w:rsidR="00DE3C72" w:rsidRPr="005B6161">
        <w:rPr>
          <w:rFonts w:cs="Arial"/>
          <w:sz w:val="20"/>
          <w:szCs w:val="20"/>
        </w:rPr>
        <w:t>1</w:t>
      </w:r>
      <w:r w:rsidRPr="005B6161">
        <w:rPr>
          <w:rFonts w:cs="Arial"/>
          <w:sz w:val="20"/>
          <w:szCs w:val="20"/>
        </w:rPr>
        <w:t xml:space="preserve"> State of NSW and Department of Planning, Industry and Environment</w:t>
      </w:r>
    </w:p>
    <w:p w14:paraId="728CC6FF" w14:textId="77777777" w:rsidR="00EA32CA" w:rsidRPr="005B6161" w:rsidRDefault="00EA32CA" w:rsidP="00EA32CA">
      <w:pPr>
        <w:rPr>
          <w:rFonts w:cs="Arial"/>
          <w:sz w:val="20"/>
          <w:szCs w:val="20"/>
        </w:rPr>
      </w:pPr>
      <w:proofErr w:type="gramStart"/>
      <w:r w:rsidRPr="005B6161">
        <w:rPr>
          <w:rFonts w:cs="Arial"/>
          <w:sz w:val="20"/>
          <w:szCs w:val="20"/>
        </w:rPr>
        <w:t>With the exception of</w:t>
      </w:r>
      <w:proofErr w:type="gramEnd"/>
      <w:r w:rsidRPr="005B6161">
        <w:rPr>
          <w:rFonts w:cs="Arial"/>
          <w:sz w:val="20"/>
          <w:szCs w:val="20"/>
        </w:rPr>
        <w:t xml:space="preserve"> photographs, the State of NSW and Department of Planning, Industry and Environment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1DBB0F69" w14:textId="77777777" w:rsidR="00EA32CA" w:rsidRPr="005B6161" w:rsidRDefault="00EA32CA" w:rsidP="00EA32CA">
      <w:pPr>
        <w:rPr>
          <w:rFonts w:cs="Arial"/>
          <w:sz w:val="20"/>
          <w:szCs w:val="20"/>
        </w:rPr>
      </w:pPr>
      <w:r w:rsidRPr="005B6161">
        <w:rPr>
          <w:rFonts w:cs="Arial"/>
          <w:sz w:val="20"/>
          <w:szCs w:val="20"/>
        </w:rPr>
        <w:t xml:space="preserve">The Department of Planning, Industry and Environment (DPIE) has compiled this report in good faith, exercising all due care and attention. No representation is made about the accuracy, </w:t>
      </w:r>
      <w:proofErr w:type="gramStart"/>
      <w:r w:rsidRPr="005B6161">
        <w:rPr>
          <w:rFonts w:cs="Arial"/>
          <w:sz w:val="20"/>
          <w:szCs w:val="20"/>
        </w:rPr>
        <w:t>completeness</w:t>
      </w:r>
      <w:proofErr w:type="gramEnd"/>
      <w:r w:rsidRPr="005B6161">
        <w:rPr>
          <w:rFonts w:cs="Arial"/>
          <w:sz w:val="20"/>
          <w:szCs w:val="20"/>
        </w:rPr>
        <w:t xml:space="preserve"> or suitability of the information in this publication for any particular purpose. DPIE shall not be liable for any damage which may occur to any person or organisation </w:t>
      </w:r>
      <w:proofErr w:type="gramStart"/>
      <w:r w:rsidRPr="005B6161">
        <w:rPr>
          <w:rFonts w:cs="Arial"/>
          <w:sz w:val="20"/>
          <w:szCs w:val="20"/>
        </w:rPr>
        <w:t>taking action</w:t>
      </w:r>
      <w:proofErr w:type="gramEnd"/>
      <w:r w:rsidRPr="005B6161">
        <w:rPr>
          <w:rFonts w:cs="Arial"/>
          <w:sz w:val="20"/>
          <w:szCs w:val="20"/>
        </w:rPr>
        <w:t xml:space="preserve"> or not on the basis of this publication. Readers should seek appropriate advice when applying the information to their specific needs. </w:t>
      </w:r>
    </w:p>
    <w:p w14:paraId="2C4B02D7" w14:textId="77777777" w:rsidR="00EA32CA" w:rsidRPr="005B6161" w:rsidRDefault="00EA32CA" w:rsidP="00EA32CA">
      <w:pPr>
        <w:rPr>
          <w:rFonts w:cs="Arial"/>
          <w:sz w:val="20"/>
          <w:szCs w:val="20"/>
        </w:rPr>
      </w:pPr>
      <w:r w:rsidRPr="005B6161">
        <w:rPr>
          <w:rFonts w:cs="Arial"/>
          <w:sz w:val="20"/>
          <w:szCs w:val="20"/>
        </w:rPr>
        <w:t xml:space="preserve">All content in this publication is owned by DPIE and is protected by Crown Copyright, unless credited otherwise. It is licensed under the </w:t>
      </w:r>
      <w:hyperlink r:id="rId10" w:tooltip="Creative Commons — Attribution 4.0 International — CC BY 4.0" w:history="1">
        <w:r w:rsidRPr="005B6161">
          <w:rPr>
            <w:rStyle w:val="Hyperlink"/>
            <w:rFonts w:cs="Arial"/>
            <w:color w:val="231F20" w:themeColor="text1"/>
            <w:sz w:val="20"/>
            <w:szCs w:val="20"/>
          </w:rPr>
          <w:t>Creative Commons Attribution 4.0 International (CC BY 4.0)</w:t>
        </w:r>
      </w:hyperlink>
      <w:r w:rsidRPr="005B6161">
        <w:rPr>
          <w:rFonts w:cs="Arial"/>
          <w:sz w:val="20"/>
          <w:szCs w:val="20"/>
        </w:rPr>
        <w:t xml:space="preserve">, subject to the exemptions contained in the licence. The legal code for the licence is available at </w:t>
      </w:r>
      <w:hyperlink r:id="rId11" w:tooltip="Creative Commons - Attribution 4.0 International — CC BY 4.0:" w:history="1">
        <w:r w:rsidRPr="005B6161">
          <w:rPr>
            <w:rStyle w:val="Hyperlink"/>
            <w:rFonts w:cs="Arial"/>
            <w:color w:val="231F20" w:themeColor="text1"/>
            <w:sz w:val="20"/>
            <w:szCs w:val="20"/>
          </w:rPr>
          <w:t>Creative Commons</w:t>
        </w:r>
      </w:hyperlink>
      <w:r w:rsidRPr="005B6161">
        <w:rPr>
          <w:rFonts w:cs="Arial"/>
          <w:sz w:val="20"/>
          <w:szCs w:val="20"/>
        </w:rPr>
        <w:t>.</w:t>
      </w:r>
    </w:p>
    <w:p w14:paraId="6086A32D" w14:textId="282EE212" w:rsidR="007F1FD3" w:rsidRPr="005B6161" w:rsidRDefault="007F1FD3" w:rsidP="00EA32CA">
      <w:pPr>
        <w:rPr>
          <w:rFonts w:cs="Arial"/>
          <w:sz w:val="20"/>
          <w:szCs w:val="20"/>
        </w:rPr>
      </w:pPr>
    </w:p>
    <w:p w14:paraId="6F3C2164" w14:textId="1248EDFA" w:rsidR="007F1FD3" w:rsidRPr="005B6161" w:rsidRDefault="007F1FD3" w:rsidP="00EA32CA">
      <w:pPr>
        <w:rPr>
          <w:rFonts w:cs="Arial"/>
          <w:sz w:val="20"/>
          <w:szCs w:val="20"/>
        </w:rPr>
      </w:pPr>
      <w:r w:rsidRPr="005B6161">
        <w:rPr>
          <w:rFonts w:cs="Arial"/>
          <w:sz w:val="20"/>
          <w:szCs w:val="20"/>
        </w:rPr>
        <w:t xml:space="preserve">Citation: </w:t>
      </w:r>
      <w:r w:rsidR="00E07361" w:rsidRPr="005B6161">
        <w:rPr>
          <w:rFonts w:cs="Arial"/>
          <w:sz w:val="20"/>
          <w:szCs w:val="20"/>
        </w:rPr>
        <w:t xml:space="preserve"> </w:t>
      </w:r>
      <w:r w:rsidR="005A4EBF" w:rsidRPr="005B6161">
        <w:rPr>
          <w:rFonts w:cs="Arial"/>
          <w:sz w:val="20"/>
          <w:szCs w:val="20"/>
        </w:rPr>
        <w:t>Stuart</w:t>
      </w:r>
      <w:r w:rsidR="001E1E86" w:rsidRPr="005B6161">
        <w:rPr>
          <w:rFonts w:cs="Arial"/>
          <w:sz w:val="20"/>
          <w:szCs w:val="20"/>
        </w:rPr>
        <w:t>,</w:t>
      </w:r>
      <w:r w:rsidR="00811AF4" w:rsidRPr="005B6161">
        <w:rPr>
          <w:rFonts w:cs="Arial"/>
          <w:sz w:val="20"/>
          <w:szCs w:val="20"/>
        </w:rPr>
        <w:t xml:space="preserve"> </w:t>
      </w:r>
      <w:r w:rsidR="005A4EBF" w:rsidRPr="005B6161">
        <w:rPr>
          <w:rFonts w:cs="Arial"/>
          <w:sz w:val="20"/>
          <w:szCs w:val="20"/>
        </w:rPr>
        <w:t>I</w:t>
      </w:r>
      <w:r w:rsidR="001E1E86" w:rsidRPr="005B6161">
        <w:rPr>
          <w:rFonts w:cs="Arial"/>
          <w:sz w:val="20"/>
          <w:szCs w:val="20"/>
        </w:rPr>
        <w:t xml:space="preserve">., </w:t>
      </w:r>
      <w:proofErr w:type="spellStart"/>
      <w:r w:rsidR="00AF4E79" w:rsidRPr="005B6161">
        <w:rPr>
          <w:rFonts w:cs="Arial"/>
          <w:sz w:val="20"/>
          <w:szCs w:val="20"/>
        </w:rPr>
        <w:t>D’Santos</w:t>
      </w:r>
      <w:proofErr w:type="spellEnd"/>
      <w:r w:rsidR="00AC3C5B" w:rsidRPr="005B6161">
        <w:rPr>
          <w:rFonts w:cs="Arial"/>
          <w:sz w:val="20"/>
          <w:szCs w:val="20"/>
        </w:rPr>
        <w:t>,</w:t>
      </w:r>
      <w:r w:rsidR="00AF4E79" w:rsidRPr="005B6161">
        <w:rPr>
          <w:rFonts w:cs="Arial"/>
          <w:sz w:val="20"/>
          <w:szCs w:val="20"/>
        </w:rPr>
        <w:t xml:space="preserve"> P</w:t>
      </w:r>
      <w:r w:rsidR="00AC3C5B" w:rsidRPr="005B6161">
        <w:rPr>
          <w:rFonts w:cs="Arial"/>
          <w:sz w:val="20"/>
          <w:szCs w:val="20"/>
        </w:rPr>
        <w:t>.</w:t>
      </w:r>
      <w:r w:rsidR="00AF4E79" w:rsidRPr="005B6161">
        <w:rPr>
          <w:rFonts w:cs="Arial"/>
          <w:sz w:val="20"/>
          <w:szCs w:val="20"/>
        </w:rPr>
        <w:t xml:space="preserve">, </w:t>
      </w:r>
      <w:r w:rsidR="001E1E86" w:rsidRPr="005B6161">
        <w:rPr>
          <w:rFonts w:cs="Arial"/>
          <w:sz w:val="20"/>
          <w:szCs w:val="20"/>
        </w:rPr>
        <w:t>Rou</w:t>
      </w:r>
      <w:r w:rsidR="0002618D" w:rsidRPr="005B6161">
        <w:rPr>
          <w:rFonts w:cs="Arial"/>
          <w:sz w:val="20"/>
          <w:szCs w:val="20"/>
        </w:rPr>
        <w:t>rke</w:t>
      </w:r>
      <w:r w:rsidR="00AC3C5B" w:rsidRPr="005B6161">
        <w:rPr>
          <w:rFonts w:cs="Arial"/>
          <w:sz w:val="20"/>
          <w:szCs w:val="20"/>
        </w:rPr>
        <w:t>,</w:t>
      </w:r>
      <w:r w:rsidR="00AF4E79" w:rsidRPr="005B6161">
        <w:rPr>
          <w:rFonts w:cs="Arial"/>
          <w:sz w:val="20"/>
          <w:szCs w:val="20"/>
        </w:rPr>
        <w:t xml:space="preserve"> M</w:t>
      </w:r>
      <w:r w:rsidR="00AC3C5B" w:rsidRPr="005B6161">
        <w:rPr>
          <w:rFonts w:cs="Arial"/>
          <w:sz w:val="20"/>
          <w:szCs w:val="20"/>
        </w:rPr>
        <w:t>.</w:t>
      </w:r>
      <w:r w:rsidR="00AF4E79" w:rsidRPr="005B6161">
        <w:rPr>
          <w:rFonts w:cs="Arial"/>
          <w:sz w:val="20"/>
          <w:szCs w:val="20"/>
        </w:rPr>
        <w:t>, Elli</w:t>
      </w:r>
      <w:r w:rsidR="00F02A13" w:rsidRPr="005B6161">
        <w:rPr>
          <w:rFonts w:cs="Arial"/>
          <w:sz w:val="20"/>
          <w:szCs w:val="20"/>
        </w:rPr>
        <w:t>s</w:t>
      </w:r>
      <w:r w:rsidR="00AC3C5B" w:rsidRPr="005B6161">
        <w:rPr>
          <w:rFonts w:cs="Arial"/>
          <w:sz w:val="20"/>
          <w:szCs w:val="20"/>
        </w:rPr>
        <w:t>,</w:t>
      </w:r>
      <w:r w:rsidR="00F02A13" w:rsidRPr="005B6161">
        <w:rPr>
          <w:rFonts w:cs="Arial"/>
          <w:sz w:val="20"/>
          <w:szCs w:val="20"/>
        </w:rPr>
        <w:t xml:space="preserve"> I</w:t>
      </w:r>
      <w:r w:rsidR="00AC3C5B" w:rsidRPr="005B6161">
        <w:rPr>
          <w:rFonts w:cs="Arial"/>
          <w:sz w:val="20"/>
          <w:szCs w:val="20"/>
        </w:rPr>
        <w:t>.</w:t>
      </w:r>
      <w:r w:rsidR="00F02A13" w:rsidRPr="005B6161">
        <w:rPr>
          <w:rFonts w:cs="Arial"/>
          <w:sz w:val="20"/>
          <w:szCs w:val="20"/>
        </w:rPr>
        <w:t xml:space="preserve">, </w:t>
      </w:r>
      <w:proofErr w:type="spellStart"/>
      <w:r w:rsidR="00F02A13" w:rsidRPr="005B6161">
        <w:rPr>
          <w:rFonts w:cs="Arial"/>
          <w:sz w:val="20"/>
          <w:szCs w:val="20"/>
        </w:rPr>
        <w:t>Harrisson</w:t>
      </w:r>
      <w:proofErr w:type="spellEnd"/>
      <w:r w:rsidR="00AC3C5B" w:rsidRPr="005B6161">
        <w:rPr>
          <w:rFonts w:cs="Arial"/>
          <w:sz w:val="20"/>
          <w:szCs w:val="20"/>
        </w:rPr>
        <w:t>,</w:t>
      </w:r>
      <w:r w:rsidR="00F02A13" w:rsidRPr="005B6161">
        <w:rPr>
          <w:rFonts w:cs="Arial"/>
          <w:sz w:val="20"/>
          <w:szCs w:val="20"/>
        </w:rPr>
        <w:t xml:space="preserve"> K</w:t>
      </w:r>
      <w:r w:rsidR="00AC3C5B" w:rsidRPr="005B6161">
        <w:rPr>
          <w:rFonts w:cs="Arial"/>
          <w:sz w:val="20"/>
          <w:szCs w:val="20"/>
        </w:rPr>
        <w:t>.</w:t>
      </w:r>
      <w:r w:rsidR="00F02A13" w:rsidRPr="005B6161">
        <w:rPr>
          <w:rFonts w:cs="Arial"/>
          <w:sz w:val="20"/>
          <w:szCs w:val="20"/>
        </w:rPr>
        <w:t>, Michie</w:t>
      </w:r>
      <w:r w:rsidR="00AC3C5B" w:rsidRPr="005B6161">
        <w:rPr>
          <w:rFonts w:cs="Arial"/>
          <w:sz w:val="20"/>
          <w:szCs w:val="20"/>
        </w:rPr>
        <w:t>,</w:t>
      </w:r>
      <w:r w:rsidR="00F02A13" w:rsidRPr="005B6161">
        <w:rPr>
          <w:rFonts w:cs="Arial"/>
          <w:sz w:val="20"/>
          <w:szCs w:val="20"/>
        </w:rPr>
        <w:t xml:space="preserve"> L</w:t>
      </w:r>
      <w:r w:rsidR="00AC3C5B" w:rsidRPr="005B6161">
        <w:rPr>
          <w:rFonts w:cs="Arial"/>
          <w:sz w:val="20"/>
          <w:szCs w:val="20"/>
        </w:rPr>
        <w:t>.</w:t>
      </w:r>
      <w:r w:rsidR="00F02A13" w:rsidRPr="005B6161">
        <w:rPr>
          <w:rFonts w:cs="Arial"/>
          <w:sz w:val="20"/>
          <w:szCs w:val="20"/>
        </w:rPr>
        <w:t>, Sharpe</w:t>
      </w:r>
      <w:r w:rsidR="00AC3C5B" w:rsidRPr="005B6161">
        <w:rPr>
          <w:rFonts w:cs="Arial"/>
          <w:sz w:val="20"/>
          <w:szCs w:val="20"/>
        </w:rPr>
        <w:t>,</w:t>
      </w:r>
      <w:r w:rsidR="00F02A13" w:rsidRPr="005B6161">
        <w:rPr>
          <w:rFonts w:cs="Arial"/>
          <w:sz w:val="20"/>
          <w:szCs w:val="20"/>
        </w:rPr>
        <w:t xml:space="preserve"> C</w:t>
      </w:r>
      <w:r w:rsidR="00AC3C5B" w:rsidRPr="005B6161">
        <w:rPr>
          <w:rFonts w:cs="Arial"/>
          <w:sz w:val="20"/>
          <w:szCs w:val="20"/>
        </w:rPr>
        <w:t>.</w:t>
      </w:r>
      <w:r w:rsidR="005524EB" w:rsidRPr="005B6161">
        <w:rPr>
          <w:rFonts w:cs="Arial"/>
          <w:sz w:val="20"/>
          <w:szCs w:val="20"/>
        </w:rPr>
        <w:t xml:space="preserve"> and </w:t>
      </w:r>
      <w:proofErr w:type="spellStart"/>
      <w:r w:rsidR="005524EB" w:rsidRPr="005B6161">
        <w:rPr>
          <w:rFonts w:cs="Arial"/>
          <w:sz w:val="20"/>
          <w:szCs w:val="20"/>
        </w:rPr>
        <w:t>Thiem</w:t>
      </w:r>
      <w:proofErr w:type="spellEnd"/>
      <w:r w:rsidR="00AC3C5B" w:rsidRPr="005B6161">
        <w:rPr>
          <w:rFonts w:cs="Arial"/>
          <w:sz w:val="20"/>
          <w:szCs w:val="20"/>
        </w:rPr>
        <w:t>,</w:t>
      </w:r>
      <w:r w:rsidR="005524EB" w:rsidRPr="005B6161">
        <w:rPr>
          <w:rFonts w:cs="Arial"/>
          <w:sz w:val="20"/>
          <w:szCs w:val="20"/>
        </w:rPr>
        <w:t xml:space="preserve"> J. 2021. Monitoring native fish response to environmental water delivery </w:t>
      </w:r>
      <w:r w:rsidR="001B228A" w:rsidRPr="005B6161">
        <w:rPr>
          <w:rFonts w:cs="Arial"/>
          <w:sz w:val="20"/>
          <w:szCs w:val="20"/>
        </w:rPr>
        <w:t xml:space="preserve">in the lower Darling River 2020-2021. </w:t>
      </w:r>
      <w:r w:rsidR="000429A9" w:rsidRPr="005B6161">
        <w:rPr>
          <w:rFonts w:cs="Arial"/>
          <w:sz w:val="20"/>
          <w:szCs w:val="20"/>
        </w:rPr>
        <w:t xml:space="preserve">State of New South Wales and </w:t>
      </w:r>
      <w:r w:rsidR="00CF5ABC" w:rsidRPr="005B6161">
        <w:rPr>
          <w:rFonts w:cs="Arial"/>
          <w:sz w:val="20"/>
          <w:szCs w:val="20"/>
        </w:rPr>
        <w:t xml:space="preserve">Department of Planning, Industry and Environment, New </w:t>
      </w:r>
      <w:r w:rsidR="00E60E6E" w:rsidRPr="005B6161">
        <w:rPr>
          <w:rFonts w:cs="Arial"/>
          <w:sz w:val="20"/>
          <w:szCs w:val="20"/>
        </w:rPr>
        <w:t xml:space="preserve">South Wales, Australia. </w:t>
      </w:r>
    </w:p>
    <w:p w14:paraId="06EA85FF" w14:textId="6CA38BF9" w:rsidR="00443A22" w:rsidRPr="005B6161" w:rsidRDefault="00443A22" w:rsidP="00443A22">
      <w:pPr>
        <w:rPr>
          <w:rFonts w:cs="Arial"/>
          <w:sz w:val="20"/>
          <w:szCs w:val="20"/>
        </w:rPr>
      </w:pPr>
      <w:r w:rsidRPr="005B6161">
        <w:rPr>
          <w:rFonts w:cs="Arial"/>
          <w:sz w:val="20"/>
          <w:szCs w:val="20"/>
        </w:rPr>
        <w:t xml:space="preserve">Cover photo: </w:t>
      </w:r>
      <w:r w:rsidR="00D75FEA">
        <w:rPr>
          <w:rFonts w:cs="Arial"/>
          <w:sz w:val="20"/>
          <w:szCs w:val="20"/>
        </w:rPr>
        <w:t>Murray cod</w:t>
      </w:r>
      <w:r w:rsidRPr="005B6161">
        <w:rPr>
          <w:rFonts w:cs="Arial"/>
          <w:sz w:val="20"/>
          <w:szCs w:val="20"/>
        </w:rPr>
        <w:t xml:space="preserve"> juvenile, Lower Darling River. </w:t>
      </w:r>
      <w:r w:rsidR="007E00FB">
        <w:rPr>
          <w:rFonts w:cs="Arial"/>
          <w:sz w:val="20"/>
          <w:szCs w:val="20"/>
        </w:rPr>
        <w:t xml:space="preserve">NSW </w:t>
      </w:r>
      <w:r w:rsidRPr="005B6161">
        <w:rPr>
          <w:rFonts w:cs="Arial"/>
          <w:sz w:val="20"/>
          <w:szCs w:val="20"/>
        </w:rPr>
        <w:t>DPI</w:t>
      </w:r>
      <w:r w:rsidR="007E00FB">
        <w:rPr>
          <w:rFonts w:cs="Arial"/>
          <w:sz w:val="20"/>
          <w:szCs w:val="20"/>
        </w:rPr>
        <w:t xml:space="preserve"> Fisheries</w:t>
      </w:r>
    </w:p>
    <w:p w14:paraId="38955D3A" w14:textId="552657B1" w:rsidR="00E60E6E" w:rsidRPr="005B6161" w:rsidRDefault="00E60E6E" w:rsidP="00EA32CA">
      <w:pPr>
        <w:rPr>
          <w:rFonts w:cs="Arial"/>
          <w:sz w:val="20"/>
          <w:szCs w:val="20"/>
        </w:rPr>
      </w:pPr>
    </w:p>
    <w:p w14:paraId="54586161" w14:textId="2FD927D0" w:rsidR="00E07361" w:rsidRPr="005B6161" w:rsidRDefault="00E60E6E" w:rsidP="00E07361">
      <w:pPr>
        <w:rPr>
          <w:rFonts w:cs="Arial"/>
          <w:sz w:val="20"/>
          <w:szCs w:val="20"/>
        </w:rPr>
      </w:pPr>
      <w:r w:rsidRPr="005B6161">
        <w:rPr>
          <w:rFonts w:cs="Arial"/>
          <w:sz w:val="20"/>
          <w:szCs w:val="20"/>
        </w:rPr>
        <w:t>Acknowledgements:</w:t>
      </w:r>
      <w:r w:rsidR="00E07361" w:rsidRPr="005B6161">
        <w:rPr>
          <w:rFonts w:cs="Arial"/>
          <w:sz w:val="20"/>
          <w:szCs w:val="20"/>
        </w:rPr>
        <w:t xml:space="preserve"> The following NSW DPI staff assisted with field sampling, laboratory processing and data entry; Jonathon Doyle, Tim McGarry, Duncan </w:t>
      </w:r>
      <w:proofErr w:type="spellStart"/>
      <w:r w:rsidR="00E07361" w:rsidRPr="005B6161">
        <w:rPr>
          <w:rFonts w:cs="Arial"/>
          <w:sz w:val="20"/>
          <w:szCs w:val="20"/>
        </w:rPr>
        <w:t>McLay</w:t>
      </w:r>
      <w:proofErr w:type="spellEnd"/>
      <w:r w:rsidR="00E07361" w:rsidRPr="005B6161">
        <w:rPr>
          <w:rFonts w:cs="Arial"/>
          <w:sz w:val="20"/>
          <w:szCs w:val="20"/>
        </w:rPr>
        <w:t xml:space="preserve">, Nick O’Brien, Rohan Rehwinkel, Bridget Smith, Ian Wooden. This research was carried out under Fisheries NSW Animal Care and Ethics permit 14/10 and Scientific Collection Permit P01/0059(A)-2.0. The authors are extremely grateful to the landholders who allowed access to their properties and the traditional owners of the lands on which this work was conducted. This work was funded by the Commonwealth Environmental Water </w:t>
      </w:r>
      <w:proofErr w:type="gramStart"/>
      <w:r w:rsidR="00E07361" w:rsidRPr="005B6161">
        <w:rPr>
          <w:rFonts w:cs="Arial"/>
          <w:sz w:val="20"/>
          <w:szCs w:val="20"/>
        </w:rPr>
        <w:t>Office</w:t>
      </w:r>
      <w:proofErr w:type="gramEnd"/>
      <w:r w:rsidR="00E07361" w:rsidRPr="005B6161">
        <w:rPr>
          <w:rFonts w:cs="Arial"/>
          <w:sz w:val="20"/>
          <w:szCs w:val="20"/>
        </w:rPr>
        <w:t xml:space="preserve"> and we especially thank Zarni Bear and Alana Wilkes. We appreciate valuable comments that improved the draft report by John Koehn and Rob Hale (Arthur </w:t>
      </w:r>
      <w:proofErr w:type="spellStart"/>
      <w:r w:rsidR="00E07361" w:rsidRPr="005B6161">
        <w:rPr>
          <w:rFonts w:cs="Arial"/>
          <w:sz w:val="20"/>
          <w:szCs w:val="20"/>
        </w:rPr>
        <w:t>Rylah</w:t>
      </w:r>
      <w:proofErr w:type="spellEnd"/>
      <w:r w:rsidR="00E07361" w:rsidRPr="005B6161">
        <w:rPr>
          <w:rFonts w:cs="Arial"/>
          <w:sz w:val="20"/>
          <w:szCs w:val="20"/>
        </w:rPr>
        <w:t xml:space="preserve"> Institute), and Alana Wilkes </w:t>
      </w:r>
      <w:r w:rsidR="002A1EFA">
        <w:rPr>
          <w:rFonts w:cs="Arial"/>
          <w:sz w:val="20"/>
          <w:szCs w:val="20"/>
        </w:rPr>
        <w:t xml:space="preserve">and Lindsay White </w:t>
      </w:r>
      <w:r w:rsidR="00E07361" w:rsidRPr="005B6161">
        <w:rPr>
          <w:rFonts w:cs="Arial"/>
          <w:sz w:val="20"/>
          <w:szCs w:val="20"/>
        </w:rPr>
        <w:t>(CEWO).</w:t>
      </w:r>
    </w:p>
    <w:p w14:paraId="609E43EE" w14:textId="77777777" w:rsidR="00E07361" w:rsidRPr="005B6161" w:rsidRDefault="00E07361" w:rsidP="00E07361">
      <w:pPr>
        <w:spacing w:after="0"/>
        <w:contextualSpacing/>
        <w:jc w:val="both"/>
        <w:rPr>
          <w:rFonts w:eastAsia="Calibri" w:cs="Times New Roman"/>
          <w:sz w:val="20"/>
        </w:rPr>
      </w:pPr>
    </w:p>
    <w:p w14:paraId="7BEB97E4" w14:textId="5D9CBA27" w:rsidR="001152CD" w:rsidRPr="005B6161" w:rsidRDefault="001152CD" w:rsidP="00E07361">
      <w:pPr>
        <w:spacing w:after="0"/>
        <w:contextualSpacing/>
        <w:jc w:val="both"/>
        <w:rPr>
          <w:rFonts w:eastAsia="Calibri" w:cs="Times New Roman"/>
          <w:sz w:val="20"/>
        </w:rPr>
      </w:pPr>
      <w:r w:rsidRPr="005B6161">
        <w:rPr>
          <w:sz w:val="20"/>
          <w:szCs w:val="20"/>
        </w:rPr>
        <w:t>Published by:</w:t>
      </w:r>
    </w:p>
    <w:p w14:paraId="182F0C2D" w14:textId="77777777" w:rsidR="00EA32CA" w:rsidRPr="005B6161" w:rsidRDefault="00EA32CA" w:rsidP="00AD18DC">
      <w:pPr>
        <w:rPr>
          <w:rFonts w:cs="Arial"/>
          <w:sz w:val="20"/>
          <w:szCs w:val="20"/>
        </w:rPr>
      </w:pPr>
      <w:r w:rsidRPr="005B6161">
        <w:rPr>
          <w:rFonts w:cs="Arial"/>
          <w:sz w:val="20"/>
          <w:szCs w:val="20"/>
        </w:rPr>
        <w:t xml:space="preserve">Environment, Energy and Science </w:t>
      </w:r>
      <w:r w:rsidRPr="005B6161">
        <w:rPr>
          <w:rFonts w:cs="Arial"/>
          <w:sz w:val="20"/>
          <w:szCs w:val="20"/>
        </w:rPr>
        <w:br/>
        <w:t>Department of Planning, Industry and Environment</w:t>
      </w:r>
      <w:r w:rsidRPr="005B6161">
        <w:rPr>
          <w:rFonts w:cs="Arial"/>
          <w:sz w:val="20"/>
          <w:szCs w:val="20"/>
        </w:rPr>
        <w:br/>
      </w:r>
      <w:r w:rsidR="00AD18DC" w:rsidRPr="005B6161">
        <w:rPr>
          <w:rFonts w:cs="Arial"/>
          <w:sz w:val="20"/>
          <w:szCs w:val="20"/>
        </w:rPr>
        <w:t>Locked Bag 5022, Parramatta NSW 2124</w:t>
      </w:r>
      <w:r w:rsidRPr="005B6161">
        <w:rPr>
          <w:rFonts w:cs="Arial"/>
          <w:sz w:val="20"/>
          <w:szCs w:val="20"/>
        </w:rPr>
        <w:br/>
        <w:t>Phone: +61 2 9995 5000 (switchboard)</w:t>
      </w:r>
      <w:r w:rsidRPr="005B6161">
        <w:rPr>
          <w:rFonts w:cs="Arial"/>
          <w:sz w:val="20"/>
          <w:szCs w:val="20"/>
        </w:rPr>
        <w:br/>
        <w:t>Phone: 1300 361 967 (Environment, Energy and Science enquiries)</w:t>
      </w:r>
      <w:r w:rsidRPr="005B6161">
        <w:rPr>
          <w:rFonts w:cs="Arial"/>
          <w:sz w:val="20"/>
          <w:szCs w:val="20"/>
        </w:rPr>
        <w:br/>
        <w:t>TTY users: phone 133 677, then ask for 1300 361 967</w:t>
      </w:r>
      <w:r w:rsidRPr="005B6161">
        <w:rPr>
          <w:rFonts w:cs="Arial"/>
          <w:sz w:val="20"/>
          <w:szCs w:val="20"/>
        </w:rPr>
        <w:br/>
        <w:t>Speak and listen users: phone 1300 555 727, then ask for 1300 361 967</w:t>
      </w:r>
      <w:r w:rsidRPr="005B6161">
        <w:rPr>
          <w:rFonts w:cs="Arial"/>
          <w:sz w:val="20"/>
          <w:szCs w:val="20"/>
        </w:rPr>
        <w:br/>
        <w:t xml:space="preserve">Email: </w:t>
      </w:r>
      <w:hyperlink r:id="rId12" w:history="1">
        <w:r w:rsidRPr="005B6161">
          <w:rPr>
            <w:rStyle w:val="Hyperlink"/>
            <w:rFonts w:cs="Arial"/>
            <w:color w:val="231F20" w:themeColor="text1"/>
            <w:sz w:val="20"/>
            <w:szCs w:val="20"/>
          </w:rPr>
          <w:t>info@environment.nsw.gov.au</w:t>
        </w:r>
      </w:hyperlink>
      <w:r w:rsidRPr="005B6161">
        <w:rPr>
          <w:rFonts w:cs="Arial"/>
          <w:sz w:val="20"/>
          <w:szCs w:val="20"/>
        </w:rPr>
        <w:t xml:space="preserve"> </w:t>
      </w:r>
      <w:r w:rsidRPr="005B6161">
        <w:rPr>
          <w:rFonts w:cs="Arial"/>
          <w:sz w:val="20"/>
          <w:szCs w:val="20"/>
        </w:rPr>
        <w:br/>
        <w:t xml:space="preserve">Website: </w:t>
      </w:r>
      <w:hyperlink r:id="rId13" w:history="1">
        <w:r w:rsidRPr="005B6161">
          <w:rPr>
            <w:rStyle w:val="Hyperlink"/>
            <w:rFonts w:cs="Arial"/>
            <w:color w:val="231F20" w:themeColor="text1"/>
            <w:sz w:val="20"/>
            <w:szCs w:val="20"/>
          </w:rPr>
          <w:t>www.environment.nsw.gov.au</w:t>
        </w:r>
      </w:hyperlink>
      <w:r w:rsidRPr="005B6161">
        <w:rPr>
          <w:rFonts w:cs="Arial"/>
          <w:sz w:val="20"/>
          <w:szCs w:val="20"/>
        </w:rPr>
        <w:t xml:space="preserve"> </w:t>
      </w:r>
    </w:p>
    <w:p w14:paraId="5FF2E80C" w14:textId="77777777" w:rsidR="005972C1" w:rsidRPr="005B6161" w:rsidRDefault="00EA32CA" w:rsidP="007E00FB">
      <w:pPr>
        <w:rPr>
          <w:rStyle w:val="Hyperlink"/>
          <w:rFonts w:cs="Arial"/>
          <w:color w:val="231F20" w:themeColor="text1"/>
          <w:sz w:val="20"/>
          <w:szCs w:val="20"/>
          <w:u w:val="none"/>
        </w:rPr>
      </w:pPr>
      <w:r w:rsidRPr="005B6161">
        <w:rPr>
          <w:rFonts w:cs="Arial"/>
          <w:sz w:val="20"/>
          <w:szCs w:val="20"/>
        </w:rPr>
        <w:t>Report pollution and environmental incidents</w:t>
      </w:r>
      <w:r w:rsidR="005972C1" w:rsidRPr="005B6161">
        <w:rPr>
          <w:rFonts w:cs="Arial"/>
          <w:sz w:val="20"/>
          <w:szCs w:val="20"/>
        </w:rPr>
        <w:br/>
      </w:r>
      <w:r w:rsidRPr="005B6161">
        <w:rPr>
          <w:rFonts w:cs="Arial"/>
          <w:sz w:val="20"/>
          <w:szCs w:val="20"/>
        </w:rPr>
        <w:t xml:space="preserve">Environment Line: 131 555 (NSW only) or </w:t>
      </w:r>
      <w:hyperlink r:id="rId14" w:history="1">
        <w:r w:rsidRPr="005B6161">
          <w:rPr>
            <w:rStyle w:val="Hyperlink"/>
            <w:rFonts w:cs="Arial"/>
            <w:color w:val="231F20" w:themeColor="text1"/>
            <w:sz w:val="20"/>
            <w:szCs w:val="20"/>
          </w:rPr>
          <w:t>info@environment.nsw.gov.au</w:t>
        </w:r>
      </w:hyperlink>
      <w:r w:rsidR="005972C1" w:rsidRPr="005B6161">
        <w:rPr>
          <w:rStyle w:val="Hyperlink"/>
          <w:rFonts w:cs="Arial"/>
          <w:color w:val="231F20" w:themeColor="text1"/>
          <w:sz w:val="20"/>
          <w:szCs w:val="20"/>
        </w:rPr>
        <w:br/>
      </w:r>
      <w:r w:rsidRPr="005B6161">
        <w:rPr>
          <w:rFonts w:cs="Arial"/>
          <w:sz w:val="20"/>
          <w:szCs w:val="20"/>
        </w:rPr>
        <w:t xml:space="preserve">See also </w:t>
      </w:r>
      <w:hyperlink r:id="rId15" w:history="1">
        <w:r w:rsidRPr="005B6161">
          <w:rPr>
            <w:rStyle w:val="Hyperlink"/>
            <w:rFonts w:cs="Arial"/>
            <w:color w:val="231F20" w:themeColor="text1"/>
            <w:sz w:val="20"/>
            <w:szCs w:val="20"/>
          </w:rPr>
          <w:t>www.environment.nsw.gov.au</w:t>
        </w:r>
      </w:hyperlink>
    </w:p>
    <w:p w14:paraId="04BCFC10" w14:textId="4F8B17F5" w:rsidR="000F3B46" w:rsidRPr="005B6161" w:rsidRDefault="000F3B46" w:rsidP="007E00FB">
      <w:pPr>
        <w:rPr>
          <w:rFonts w:cs="Arial"/>
          <w:sz w:val="20"/>
          <w:szCs w:val="20"/>
        </w:rPr>
      </w:pPr>
      <w:r w:rsidRPr="00A45859">
        <w:rPr>
          <w:rFonts w:cs="Arial"/>
          <w:sz w:val="20"/>
          <w:szCs w:val="20"/>
        </w:rPr>
        <w:t xml:space="preserve">ISBN </w:t>
      </w:r>
      <w:r w:rsidR="00A45859" w:rsidRPr="00A45859">
        <w:rPr>
          <w:rFonts w:asciiTheme="minorHAnsi" w:eastAsia="Times New Roman" w:hAnsiTheme="minorHAnsi" w:cstheme="minorHAnsi"/>
          <w:color w:val="000000"/>
          <w:sz w:val="20"/>
          <w:szCs w:val="20"/>
          <w:shd w:val="clear" w:color="auto" w:fill="FFFFFF"/>
        </w:rPr>
        <w:t>978-1-76058-466-5</w:t>
      </w:r>
      <w:r w:rsidRPr="00A45859">
        <w:rPr>
          <w:rFonts w:cs="Arial"/>
          <w:sz w:val="20"/>
          <w:szCs w:val="20"/>
        </w:rPr>
        <w:br/>
      </w:r>
      <w:r w:rsidR="00EA32CA" w:rsidRPr="00A45859">
        <w:rPr>
          <w:rFonts w:cs="Arial"/>
          <w:sz w:val="20"/>
          <w:szCs w:val="20"/>
        </w:rPr>
        <w:t>EES</w:t>
      </w:r>
      <w:r w:rsidRPr="00A45859">
        <w:rPr>
          <w:rFonts w:cs="Arial"/>
          <w:sz w:val="20"/>
          <w:szCs w:val="20"/>
        </w:rPr>
        <w:t xml:space="preserve"> </w:t>
      </w:r>
      <w:r w:rsidR="00D363B2" w:rsidRPr="00A45859">
        <w:rPr>
          <w:rFonts w:cs="Arial"/>
          <w:sz w:val="20"/>
          <w:szCs w:val="20"/>
        </w:rPr>
        <w:t>20</w:t>
      </w:r>
      <w:r w:rsidR="000C0BD6" w:rsidRPr="00A45859">
        <w:rPr>
          <w:rFonts w:cs="Arial"/>
          <w:sz w:val="20"/>
          <w:szCs w:val="20"/>
        </w:rPr>
        <w:t>2</w:t>
      </w:r>
      <w:r w:rsidR="00594CB2" w:rsidRPr="00A45859">
        <w:rPr>
          <w:rFonts w:cs="Arial"/>
          <w:sz w:val="20"/>
          <w:szCs w:val="20"/>
        </w:rPr>
        <w:t>1</w:t>
      </w:r>
      <w:r w:rsidRPr="00A45859">
        <w:rPr>
          <w:rFonts w:cs="Arial"/>
          <w:sz w:val="20"/>
          <w:szCs w:val="20"/>
        </w:rPr>
        <w:t>/</w:t>
      </w:r>
      <w:r w:rsidR="00A45859" w:rsidRPr="00A45859">
        <w:rPr>
          <w:rFonts w:cs="Arial"/>
          <w:sz w:val="20"/>
          <w:szCs w:val="20"/>
        </w:rPr>
        <w:t>2022</w:t>
      </w:r>
      <w:r w:rsidRPr="00A45859">
        <w:rPr>
          <w:rFonts w:cs="Arial"/>
          <w:sz w:val="20"/>
          <w:szCs w:val="20"/>
        </w:rPr>
        <w:br/>
      </w:r>
      <w:r w:rsidR="00BF19F6" w:rsidRPr="00A45859">
        <w:rPr>
          <w:rFonts w:cs="Arial"/>
          <w:sz w:val="20"/>
          <w:szCs w:val="20"/>
        </w:rPr>
        <w:t>August 2021</w:t>
      </w:r>
    </w:p>
    <w:p w14:paraId="611EB446" w14:textId="77777777" w:rsidR="001310D8" w:rsidRPr="001310D8" w:rsidRDefault="001310D8" w:rsidP="001310D8">
      <w:pPr>
        <w:pStyle w:val="WebCallout"/>
        <w:framePr w:wrap="around"/>
      </w:pPr>
      <w:r w:rsidRPr="001310D8">
        <w:t>Find out more about your environment at:</w:t>
      </w:r>
    </w:p>
    <w:p w14:paraId="71F6BFB0" w14:textId="77777777" w:rsidR="001310D8" w:rsidRPr="001310D8" w:rsidRDefault="001310D8" w:rsidP="001310D8">
      <w:pPr>
        <w:pStyle w:val="WebCallout"/>
        <w:framePr w:wrap="around"/>
        <w:rPr>
          <w:sz w:val="28"/>
          <w:szCs w:val="28"/>
        </w:rPr>
      </w:pPr>
      <w:r w:rsidRPr="001310D8">
        <w:rPr>
          <w:sz w:val="28"/>
          <w:szCs w:val="28"/>
        </w:rPr>
        <w:t>www.environment.nsw.gov.au</w:t>
      </w:r>
    </w:p>
    <w:p w14:paraId="2224B01C" w14:textId="77777777" w:rsidR="00232435" w:rsidRDefault="00232435" w:rsidP="00372E2B"/>
    <w:p w14:paraId="7484EEAC" w14:textId="77777777" w:rsidR="00540035" w:rsidRDefault="00540035" w:rsidP="00372E2B">
      <w:pPr>
        <w:sectPr w:rsidR="00540035" w:rsidSect="00D65A69">
          <w:headerReference w:type="default" r:id="rId16"/>
          <w:footerReference w:type="default" r:id="rId17"/>
          <w:pgSz w:w="11906" w:h="16838" w:code="9"/>
          <w:pgMar w:top="1440" w:right="1440" w:bottom="1440" w:left="1440" w:header="426" w:footer="680" w:gutter="0"/>
          <w:cols w:space="708"/>
          <w:docGrid w:linePitch="360"/>
        </w:sectPr>
      </w:pPr>
    </w:p>
    <w:p w14:paraId="2AC527C9" w14:textId="77777777" w:rsidR="00372E2B" w:rsidRDefault="007D417A" w:rsidP="00B5021C">
      <w:pPr>
        <w:pStyle w:val="TOCHeading"/>
      </w:pPr>
      <w:r w:rsidRPr="00B5021C">
        <w:lastRenderedPageBreak/>
        <w:t>Contents</w:t>
      </w:r>
    </w:p>
    <w:p w14:paraId="307DF312" w14:textId="454866DE" w:rsidR="00A82C31" w:rsidRDefault="004F5844">
      <w:pPr>
        <w:pStyle w:val="TOC1"/>
        <w:rPr>
          <w:rFonts w:asciiTheme="minorHAnsi" w:eastAsiaTheme="minorEastAsia" w:hAnsiTheme="minorHAnsi"/>
          <w:color w:val="auto"/>
          <w:sz w:val="22"/>
          <w:lang w:eastAsia="en-AU"/>
        </w:rPr>
      </w:pPr>
      <w:r>
        <w:fldChar w:fldCharType="begin"/>
      </w:r>
      <w:r>
        <w:instrText xml:space="preserve"> TOC \o "1-2" \h \z \u </w:instrText>
      </w:r>
      <w:r>
        <w:fldChar w:fldCharType="separate"/>
      </w:r>
      <w:hyperlink w:anchor="_Toc78962945" w:history="1">
        <w:r w:rsidR="00A82C31" w:rsidRPr="005D6102">
          <w:rPr>
            <w:rStyle w:val="Hyperlink"/>
            <w:noProof/>
          </w:rPr>
          <w:t>Executive summary</w:t>
        </w:r>
        <w:r w:rsidR="00A82C31">
          <w:rPr>
            <w:webHidden/>
          </w:rPr>
          <w:tab/>
        </w:r>
        <w:r w:rsidR="00A82C31">
          <w:rPr>
            <w:webHidden/>
          </w:rPr>
          <w:fldChar w:fldCharType="begin"/>
        </w:r>
        <w:r w:rsidR="00A82C31">
          <w:rPr>
            <w:webHidden/>
          </w:rPr>
          <w:instrText xml:space="preserve"> PAGEREF _Toc78962945 \h </w:instrText>
        </w:r>
        <w:r w:rsidR="00A82C31">
          <w:rPr>
            <w:webHidden/>
          </w:rPr>
        </w:r>
        <w:r w:rsidR="00A82C31">
          <w:rPr>
            <w:webHidden/>
          </w:rPr>
          <w:fldChar w:fldCharType="separate"/>
        </w:r>
        <w:r w:rsidR="00545903">
          <w:rPr>
            <w:webHidden/>
          </w:rPr>
          <w:t>1</w:t>
        </w:r>
        <w:r w:rsidR="00A82C31">
          <w:rPr>
            <w:webHidden/>
          </w:rPr>
          <w:fldChar w:fldCharType="end"/>
        </w:r>
      </w:hyperlink>
    </w:p>
    <w:p w14:paraId="6AE2B3FB" w14:textId="321442CF" w:rsidR="00A82C31" w:rsidRDefault="00BE63BE">
      <w:pPr>
        <w:pStyle w:val="TOC2"/>
        <w:rPr>
          <w:rFonts w:asciiTheme="minorHAnsi" w:eastAsiaTheme="minorEastAsia" w:hAnsiTheme="minorHAnsi" w:cstheme="minorBidi"/>
          <w:bCs w:val="0"/>
          <w:color w:val="auto"/>
          <w:sz w:val="22"/>
          <w:lang w:eastAsia="en-AU"/>
        </w:rPr>
      </w:pPr>
      <w:hyperlink w:anchor="_Toc78962946" w:history="1">
        <w:r w:rsidR="00A82C31" w:rsidRPr="005D6102">
          <w:rPr>
            <w:rStyle w:val="Hyperlink"/>
            <w:noProof/>
          </w:rPr>
          <w:t>Methods</w:t>
        </w:r>
        <w:r w:rsidR="00A82C31">
          <w:rPr>
            <w:webHidden/>
          </w:rPr>
          <w:tab/>
        </w:r>
        <w:r w:rsidR="00A82C31">
          <w:rPr>
            <w:webHidden/>
          </w:rPr>
          <w:fldChar w:fldCharType="begin"/>
        </w:r>
        <w:r w:rsidR="00A82C31">
          <w:rPr>
            <w:webHidden/>
          </w:rPr>
          <w:instrText xml:space="preserve"> PAGEREF _Toc78962946 \h </w:instrText>
        </w:r>
        <w:r w:rsidR="00A82C31">
          <w:rPr>
            <w:webHidden/>
          </w:rPr>
        </w:r>
        <w:r w:rsidR="00A82C31">
          <w:rPr>
            <w:webHidden/>
          </w:rPr>
          <w:fldChar w:fldCharType="separate"/>
        </w:r>
        <w:r w:rsidR="00545903">
          <w:rPr>
            <w:webHidden/>
          </w:rPr>
          <w:t>1</w:t>
        </w:r>
        <w:r w:rsidR="00A82C31">
          <w:rPr>
            <w:webHidden/>
          </w:rPr>
          <w:fldChar w:fldCharType="end"/>
        </w:r>
      </w:hyperlink>
    </w:p>
    <w:p w14:paraId="161F981A" w14:textId="7FC5FCCE" w:rsidR="00A82C31" w:rsidRDefault="00BE63BE">
      <w:pPr>
        <w:pStyle w:val="TOC2"/>
        <w:rPr>
          <w:rFonts w:asciiTheme="minorHAnsi" w:eastAsiaTheme="minorEastAsia" w:hAnsiTheme="minorHAnsi" w:cstheme="minorBidi"/>
          <w:bCs w:val="0"/>
          <w:color w:val="auto"/>
          <w:sz w:val="22"/>
          <w:lang w:eastAsia="en-AU"/>
        </w:rPr>
      </w:pPr>
      <w:hyperlink w:anchor="_Toc78962947" w:history="1">
        <w:r w:rsidR="00A82C31" w:rsidRPr="005D6102">
          <w:rPr>
            <w:rStyle w:val="Hyperlink"/>
            <w:noProof/>
          </w:rPr>
          <w:t>Results</w:t>
        </w:r>
        <w:r w:rsidR="00A82C31">
          <w:rPr>
            <w:webHidden/>
          </w:rPr>
          <w:tab/>
        </w:r>
        <w:r w:rsidR="00A82C31">
          <w:rPr>
            <w:webHidden/>
          </w:rPr>
          <w:tab/>
        </w:r>
        <w:r w:rsidR="00A82C31">
          <w:rPr>
            <w:webHidden/>
          </w:rPr>
          <w:fldChar w:fldCharType="begin"/>
        </w:r>
        <w:r w:rsidR="00A82C31">
          <w:rPr>
            <w:webHidden/>
          </w:rPr>
          <w:instrText xml:space="preserve"> PAGEREF _Toc78962947 \h </w:instrText>
        </w:r>
        <w:r w:rsidR="00A82C31">
          <w:rPr>
            <w:webHidden/>
          </w:rPr>
        </w:r>
        <w:r w:rsidR="00A82C31">
          <w:rPr>
            <w:webHidden/>
          </w:rPr>
          <w:fldChar w:fldCharType="separate"/>
        </w:r>
        <w:r w:rsidR="00545903">
          <w:rPr>
            <w:webHidden/>
          </w:rPr>
          <w:t>2</w:t>
        </w:r>
        <w:r w:rsidR="00A82C31">
          <w:rPr>
            <w:webHidden/>
          </w:rPr>
          <w:fldChar w:fldCharType="end"/>
        </w:r>
      </w:hyperlink>
    </w:p>
    <w:p w14:paraId="551AD0EC" w14:textId="7CBFC596" w:rsidR="00A82C31" w:rsidRDefault="00BE63BE">
      <w:pPr>
        <w:pStyle w:val="TOC2"/>
        <w:rPr>
          <w:rFonts w:asciiTheme="minorHAnsi" w:eastAsiaTheme="minorEastAsia" w:hAnsiTheme="minorHAnsi" w:cstheme="minorBidi"/>
          <w:bCs w:val="0"/>
          <w:color w:val="auto"/>
          <w:sz w:val="22"/>
          <w:lang w:eastAsia="en-AU"/>
        </w:rPr>
      </w:pPr>
      <w:hyperlink w:anchor="_Toc78962948" w:history="1">
        <w:r w:rsidR="00A82C31" w:rsidRPr="005D6102">
          <w:rPr>
            <w:rStyle w:val="Hyperlink"/>
            <w:noProof/>
          </w:rPr>
          <w:t>Synthesis</w:t>
        </w:r>
        <w:r w:rsidR="00A82C31">
          <w:rPr>
            <w:webHidden/>
          </w:rPr>
          <w:tab/>
        </w:r>
        <w:r w:rsidR="00A82C31">
          <w:rPr>
            <w:webHidden/>
          </w:rPr>
          <w:fldChar w:fldCharType="begin"/>
        </w:r>
        <w:r w:rsidR="00A82C31">
          <w:rPr>
            <w:webHidden/>
          </w:rPr>
          <w:instrText xml:space="preserve"> PAGEREF _Toc78962948 \h </w:instrText>
        </w:r>
        <w:r w:rsidR="00A82C31">
          <w:rPr>
            <w:webHidden/>
          </w:rPr>
        </w:r>
        <w:r w:rsidR="00A82C31">
          <w:rPr>
            <w:webHidden/>
          </w:rPr>
          <w:fldChar w:fldCharType="separate"/>
        </w:r>
        <w:r w:rsidR="00545903">
          <w:rPr>
            <w:webHidden/>
          </w:rPr>
          <w:t>3</w:t>
        </w:r>
        <w:r w:rsidR="00A82C31">
          <w:rPr>
            <w:webHidden/>
          </w:rPr>
          <w:fldChar w:fldCharType="end"/>
        </w:r>
      </w:hyperlink>
    </w:p>
    <w:p w14:paraId="00CDBF69" w14:textId="3BF02B95" w:rsidR="00A82C31" w:rsidRDefault="00BE63BE">
      <w:pPr>
        <w:pStyle w:val="TOC2"/>
        <w:rPr>
          <w:rFonts w:asciiTheme="minorHAnsi" w:eastAsiaTheme="minorEastAsia" w:hAnsiTheme="minorHAnsi" w:cstheme="minorBidi"/>
          <w:bCs w:val="0"/>
          <w:color w:val="auto"/>
          <w:sz w:val="22"/>
          <w:lang w:eastAsia="en-AU"/>
        </w:rPr>
      </w:pPr>
      <w:hyperlink w:anchor="_Toc78962949" w:history="1">
        <w:r w:rsidR="00A82C31" w:rsidRPr="005D6102">
          <w:rPr>
            <w:rStyle w:val="Hyperlink"/>
            <w:noProof/>
          </w:rPr>
          <w:t>Adaptive management</w:t>
        </w:r>
        <w:r w:rsidR="00A82C31">
          <w:rPr>
            <w:webHidden/>
          </w:rPr>
          <w:tab/>
        </w:r>
        <w:r w:rsidR="00A82C31">
          <w:rPr>
            <w:webHidden/>
          </w:rPr>
          <w:fldChar w:fldCharType="begin"/>
        </w:r>
        <w:r w:rsidR="00A82C31">
          <w:rPr>
            <w:webHidden/>
          </w:rPr>
          <w:instrText xml:space="preserve"> PAGEREF _Toc78962949 \h </w:instrText>
        </w:r>
        <w:r w:rsidR="00A82C31">
          <w:rPr>
            <w:webHidden/>
          </w:rPr>
        </w:r>
        <w:r w:rsidR="00A82C31">
          <w:rPr>
            <w:webHidden/>
          </w:rPr>
          <w:fldChar w:fldCharType="separate"/>
        </w:r>
        <w:r w:rsidR="00545903">
          <w:rPr>
            <w:webHidden/>
          </w:rPr>
          <w:t>4</w:t>
        </w:r>
        <w:r w:rsidR="00A82C31">
          <w:rPr>
            <w:webHidden/>
          </w:rPr>
          <w:fldChar w:fldCharType="end"/>
        </w:r>
      </w:hyperlink>
    </w:p>
    <w:p w14:paraId="7034D22B" w14:textId="245133C2" w:rsidR="00A82C31" w:rsidRDefault="00BE63BE">
      <w:pPr>
        <w:pStyle w:val="TOC2"/>
        <w:rPr>
          <w:rFonts w:asciiTheme="minorHAnsi" w:eastAsiaTheme="minorEastAsia" w:hAnsiTheme="minorHAnsi" w:cstheme="minorBidi"/>
          <w:bCs w:val="0"/>
          <w:color w:val="auto"/>
          <w:sz w:val="22"/>
          <w:lang w:eastAsia="en-AU"/>
        </w:rPr>
      </w:pPr>
      <w:hyperlink w:anchor="_Toc78962950" w:history="1">
        <w:r w:rsidR="00A82C31" w:rsidRPr="005D6102">
          <w:rPr>
            <w:rStyle w:val="Hyperlink"/>
            <w:noProof/>
          </w:rPr>
          <w:t>Priority management recommendations</w:t>
        </w:r>
        <w:r w:rsidR="00A82C31">
          <w:rPr>
            <w:webHidden/>
          </w:rPr>
          <w:tab/>
        </w:r>
        <w:r w:rsidR="00A82C31">
          <w:rPr>
            <w:webHidden/>
          </w:rPr>
          <w:fldChar w:fldCharType="begin"/>
        </w:r>
        <w:r w:rsidR="00A82C31">
          <w:rPr>
            <w:webHidden/>
          </w:rPr>
          <w:instrText xml:space="preserve"> PAGEREF _Toc78962950 \h </w:instrText>
        </w:r>
        <w:r w:rsidR="00A82C31">
          <w:rPr>
            <w:webHidden/>
          </w:rPr>
        </w:r>
        <w:r w:rsidR="00A82C31">
          <w:rPr>
            <w:webHidden/>
          </w:rPr>
          <w:fldChar w:fldCharType="separate"/>
        </w:r>
        <w:r w:rsidR="00545903">
          <w:rPr>
            <w:webHidden/>
          </w:rPr>
          <w:t>4</w:t>
        </w:r>
        <w:r w:rsidR="00A82C31">
          <w:rPr>
            <w:webHidden/>
          </w:rPr>
          <w:fldChar w:fldCharType="end"/>
        </w:r>
      </w:hyperlink>
    </w:p>
    <w:p w14:paraId="356FB036" w14:textId="33CCB2BB" w:rsidR="00A82C31" w:rsidRDefault="00BE63BE">
      <w:pPr>
        <w:pStyle w:val="TOC1"/>
        <w:rPr>
          <w:rFonts w:asciiTheme="minorHAnsi" w:eastAsiaTheme="minorEastAsia" w:hAnsiTheme="minorHAnsi"/>
          <w:color w:val="auto"/>
          <w:sz w:val="22"/>
          <w:lang w:eastAsia="en-AU"/>
        </w:rPr>
      </w:pPr>
      <w:hyperlink w:anchor="_Toc78962951" w:history="1">
        <w:r w:rsidR="00A82C31" w:rsidRPr="005D6102">
          <w:rPr>
            <w:rStyle w:val="Hyperlink"/>
            <w:noProof/>
          </w:rPr>
          <w:t>Part 1: Spawning and recruitment of Murray cod and golden perch</w:t>
        </w:r>
        <w:r w:rsidR="00A82C31">
          <w:rPr>
            <w:webHidden/>
          </w:rPr>
          <w:tab/>
        </w:r>
        <w:r w:rsidR="00A82C31">
          <w:rPr>
            <w:webHidden/>
          </w:rPr>
          <w:fldChar w:fldCharType="begin"/>
        </w:r>
        <w:r w:rsidR="00A82C31">
          <w:rPr>
            <w:webHidden/>
          </w:rPr>
          <w:instrText xml:space="preserve"> PAGEREF _Toc78962951 \h </w:instrText>
        </w:r>
        <w:r w:rsidR="00A82C31">
          <w:rPr>
            <w:webHidden/>
          </w:rPr>
        </w:r>
        <w:r w:rsidR="00A82C31">
          <w:rPr>
            <w:webHidden/>
          </w:rPr>
          <w:fldChar w:fldCharType="separate"/>
        </w:r>
        <w:r w:rsidR="00545903">
          <w:rPr>
            <w:webHidden/>
          </w:rPr>
          <w:t>6</w:t>
        </w:r>
        <w:r w:rsidR="00A82C31">
          <w:rPr>
            <w:webHidden/>
          </w:rPr>
          <w:fldChar w:fldCharType="end"/>
        </w:r>
      </w:hyperlink>
    </w:p>
    <w:p w14:paraId="18C7DEE9" w14:textId="2205F0B3" w:rsidR="00A82C31" w:rsidRDefault="00BE63BE">
      <w:pPr>
        <w:pStyle w:val="TOC2"/>
        <w:rPr>
          <w:rFonts w:asciiTheme="minorHAnsi" w:eastAsiaTheme="minorEastAsia" w:hAnsiTheme="minorHAnsi" w:cstheme="minorBidi"/>
          <w:bCs w:val="0"/>
          <w:color w:val="auto"/>
          <w:sz w:val="22"/>
          <w:lang w:eastAsia="en-AU"/>
        </w:rPr>
      </w:pPr>
      <w:hyperlink w:anchor="_Toc78962952" w:history="1">
        <w:r w:rsidR="00A82C31" w:rsidRPr="005D6102">
          <w:rPr>
            <w:rStyle w:val="Hyperlink"/>
            <w:noProof/>
          </w:rPr>
          <w:t>Introduction</w:t>
        </w:r>
        <w:r w:rsidR="00A82C31">
          <w:rPr>
            <w:webHidden/>
          </w:rPr>
          <w:tab/>
        </w:r>
        <w:r w:rsidR="00A82C31">
          <w:rPr>
            <w:webHidden/>
          </w:rPr>
          <w:fldChar w:fldCharType="begin"/>
        </w:r>
        <w:r w:rsidR="00A82C31">
          <w:rPr>
            <w:webHidden/>
          </w:rPr>
          <w:instrText xml:space="preserve"> PAGEREF _Toc78962952 \h </w:instrText>
        </w:r>
        <w:r w:rsidR="00A82C31">
          <w:rPr>
            <w:webHidden/>
          </w:rPr>
        </w:r>
        <w:r w:rsidR="00A82C31">
          <w:rPr>
            <w:webHidden/>
          </w:rPr>
          <w:fldChar w:fldCharType="separate"/>
        </w:r>
        <w:r w:rsidR="00545903">
          <w:rPr>
            <w:webHidden/>
          </w:rPr>
          <w:t>6</w:t>
        </w:r>
        <w:r w:rsidR="00A82C31">
          <w:rPr>
            <w:webHidden/>
          </w:rPr>
          <w:fldChar w:fldCharType="end"/>
        </w:r>
      </w:hyperlink>
    </w:p>
    <w:p w14:paraId="46BF5B93" w14:textId="033B765F" w:rsidR="00A82C31" w:rsidRDefault="00BE63BE">
      <w:pPr>
        <w:pStyle w:val="TOC2"/>
        <w:rPr>
          <w:rFonts w:asciiTheme="minorHAnsi" w:eastAsiaTheme="minorEastAsia" w:hAnsiTheme="minorHAnsi" w:cstheme="minorBidi"/>
          <w:bCs w:val="0"/>
          <w:color w:val="auto"/>
          <w:sz w:val="22"/>
          <w:lang w:eastAsia="en-AU"/>
        </w:rPr>
      </w:pPr>
      <w:hyperlink w:anchor="_Toc78962953" w:history="1">
        <w:r w:rsidR="00A82C31" w:rsidRPr="005D6102">
          <w:rPr>
            <w:rStyle w:val="Hyperlink"/>
            <w:noProof/>
          </w:rPr>
          <w:t>Methods</w:t>
        </w:r>
        <w:r w:rsidR="00A82C31">
          <w:rPr>
            <w:webHidden/>
          </w:rPr>
          <w:tab/>
        </w:r>
        <w:r w:rsidR="00A82C31">
          <w:rPr>
            <w:webHidden/>
          </w:rPr>
          <w:fldChar w:fldCharType="begin"/>
        </w:r>
        <w:r w:rsidR="00A82C31">
          <w:rPr>
            <w:webHidden/>
          </w:rPr>
          <w:instrText xml:space="preserve"> PAGEREF _Toc78962953 \h </w:instrText>
        </w:r>
        <w:r w:rsidR="00A82C31">
          <w:rPr>
            <w:webHidden/>
          </w:rPr>
        </w:r>
        <w:r w:rsidR="00A82C31">
          <w:rPr>
            <w:webHidden/>
          </w:rPr>
          <w:fldChar w:fldCharType="separate"/>
        </w:r>
        <w:r w:rsidR="00545903">
          <w:rPr>
            <w:webHidden/>
          </w:rPr>
          <w:t>7</w:t>
        </w:r>
        <w:r w:rsidR="00A82C31">
          <w:rPr>
            <w:webHidden/>
          </w:rPr>
          <w:fldChar w:fldCharType="end"/>
        </w:r>
      </w:hyperlink>
    </w:p>
    <w:p w14:paraId="3628E275" w14:textId="6B2F6C82" w:rsidR="00A82C31" w:rsidRDefault="00BE63BE">
      <w:pPr>
        <w:pStyle w:val="TOC2"/>
        <w:rPr>
          <w:rFonts w:asciiTheme="minorHAnsi" w:eastAsiaTheme="minorEastAsia" w:hAnsiTheme="minorHAnsi" w:cstheme="minorBidi"/>
          <w:bCs w:val="0"/>
          <w:color w:val="auto"/>
          <w:sz w:val="22"/>
          <w:lang w:eastAsia="en-AU"/>
        </w:rPr>
      </w:pPr>
      <w:hyperlink w:anchor="_Toc78962954" w:history="1">
        <w:r w:rsidR="00A82C31" w:rsidRPr="005D6102">
          <w:rPr>
            <w:rStyle w:val="Hyperlink"/>
            <w:noProof/>
          </w:rPr>
          <w:t>Results</w:t>
        </w:r>
        <w:r w:rsidR="00A82C31">
          <w:rPr>
            <w:webHidden/>
          </w:rPr>
          <w:tab/>
        </w:r>
        <w:r w:rsidR="00A82C31">
          <w:rPr>
            <w:webHidden/>
          </w:rPr>
          <w:tab/>
        </w:r>
        <w:r w:rsidR="00A82C31">
          <w:rPr>
            <w:webHidden/>
          </w:rPr>
          <w:fldChar w:fldCharType="begin"/>
        </w:r>
        <w:r w:rsidR="00A82C31">
          <w:rPr>
            <w:webHidden/>
          </w:rPr>
          <w:instrText xml:space="preserve"> PAGEREF _Toc78962954 \h </w:instrText>
        </w:r>
        <w:r w:rsidR="00A82C31">
          <w:rPr>
            <w:webHidden/>
          </w:rPr>
        </w:r>
        <w:r w:rsidR="00A82C31">
          <w:rPr>
            <w:webHidden/>
          </w:rPr>
          <w:fldChar w:fldCharType="separate"/>
        </w:r>
        <w:r w:rsidR="00545903">
          <w:rPr>
            <w:webHidden/>
          </w:rPr>
          <w:t>18</w:t>
        </w:r>
        <w:r w:rsidR="00A82C31">
          <w:rPr>
            <w:webHidden/>
          </w:rPr>
          <w:fldChar w:fldCharType="end"/>
        </w:r>
      </w:hyperlink>
    </w:p>
    <w:p w14:paraId="598463FD" w14:textId="040A6C68" w:rsidR="00A82C31" w:rsidRDefault="00BE63BE">
      <w:pPr>
        <w:pStyle w:val="TOC2"/>
        <w:rPr>
          <w:rFonts w:asciiTheme="minorHAnsi" w:eastAsiaTheme="minorEastAsia" w:hAnsiTheme="minorHAnsi" w:cstheme="minorBidi"/>
          <w:bCs w:val="0"/>
          <w:color w:val="auto"/>
          <w:sz w:val="22"/>
          <w:lang w:eastAsia="en-AU"/>
        </w:rPr>
      </w:pPr>
      <w:hyperlink w:anchor="_Toc78962955" w:history="1">
        <w:r w:rsidR="00A82C31" w:rsidRPr="005D6102">
          <w:rPr>
            <w:rStyle w:val="Hyperlink"/>
            <w:noProof/>
          </w:rPr>
          <w:t>Discussion</w:t>
        </w:r>
        <w:r w:rsidR="00A82C31">
          <w:rPr>
            <w:webHidden/>
          </w:rPr>
          <w:tab/>
        </w:r>
        <w:r w:rsidR="00A82C31">
          <w:rPr>
            <w:webHidden/>
          </w:rPr>
          <w:fldChar w:fldCharType="begin"/>
        </w:r>
        <w:r w:rsidR="00A82C31">
          <w:rPr>
            <w:webHidden/>
          </w:rPr>
          <w:instrText xml:space="preserve"> PAGEREF _Toc78962955 \h </w:instrText>
        </w:r>
        <w:r w:rsidR="00A82C31">
          <w:rPr>
            <w:webHidden/>
          </w:rPr>
        </w:r>
        <w:r w:rsidR="00A82C31">
          <w:rPr>
            <w:webHidden/>
          </w:rPr>
          <w:fldChar w:fldCharType="separate"/>
        </w:r>
        <w:r w:rsidR="00545903">
          <w:rPr>
            <w:webHidden/>
          </w:rPr>
          <w:t>28</w:t>
        </w:r>
        <w:r w:rsidR="00A82C31">
          <w:rPr>
            <w:webHidden/>
          </w:rPr>
          <w:fldChar w:fldCharType="end"/>
        </w:r>
      </w:hyperlink>
    </w:p>
    <w:p w14:paraId="46FCD7AC" w14:textId="1812B2AE" w:rsidR="00A82C31" w:rsidRDefault="00BE63BE">
      <w:pPr>
        <w:pStyle w:val="TOC2"/>
        <w:rPr>
          <w:rFonts w:asciiTheme="minorHAnsi" w:eastAsiaTheme="minorEastAsia" w:hAnsiTheme="minorHAnsi" w:cstheme="minorBidi"/>
          <w:bCs w:val="0"/>
          <w:color w:val="auto"/>
          <w:sz w:val="22"/>
          <w:lang w:eastAsia="en-AU"/>
        </w:rPr>
      </w:pPr>
      <w:hyperlink w:anchor="_Toc78962956" w:history="1">
        <w:r w:rsidR="00A82C31" w:rsidRPr="005D6102">
          <w:rPr>
            <w:rStyle w:val="Hyperlink"/>
            <w:noProof/>
          </w:rPr>
          <w:t>Synthesis</w:t>
        </w:r>
        <w:r w:rsidR="00A82C31">
          <w:rPr>
            <w:webHidden/>
          </w:rPr>
          <w:tab/>
        </w:r>
        <w:r w:rsidR="00A82C31">
          <w:rPr>
            <w:webHidden/>
          </w:rPr>
          <w:fldChar w:fldCharType="begin"/>
        </w:r>
        <w:r w:rsidR="00A82C31">
          <w:rPr>
            <w:webHidden/>
          </w:rPr>
          <w:instrText xml:space="preserve"> PAGEREF _Toc78962956 \h </w:instrText>
        </w:r>
        <w:r w:rsidR="00A82C31">
          <w:rPr>
            <w:webHidden/>
          </w:rPr>
        </w:r>
        <w:r w:rsidR="00A82C31">
          <w:rPr>
            <w:webHidden/>
          </w:rPr>
          <w:fldChar w:fldCharType="separate"/>
        </w:r>
        <w:r w:rsidR="00545903">
          <w:rPr>
            <w:webHidden/>
          </w:rPr>
          <w:t>31</w:t>
        </w:r>
        <w:r w:rsidR="00A82C31">
          <w:rPr>
            <w:webHidden/>
          </w:rPr>
          <w:fldChar w:fldCharType="end"/>
        </w:r>
      </w:hyperlink>
    </w:p>
    <w:p w14:paraId="6CEAB780" w14:textId="3B994308" w:rsidR="00A82C31" w:rsidRDefault="00BE63BE">
      <w:pPr>
        <w:pStyle w:val="TOC2"/>
        <w:rPr>
          <w:rFonts w:asciiTheme="minorHAnsi" w:eastAsiaTheme="minorEastAsia" w:hAnsiTheme="minorHAnsi" w:cstheme="minorBidi"/>
          <w:bCs w:val="0"/>
          <w:color w:val="auto"/>
          <w:sz w:val="22"/>
          <w:lang w:eastAsia="en-AU"/>
        </w:rPr>
      </w:pPr>
      <w:hyperlink w:anchor="_Toc78962957" w:history="1">
        <w:r w:rsidR="00A82C31" w:rsidRPr="005D6102">
          <w:rPr>
            <w:rStyle w:val="Hyperlink"/>
            <w:noProof/>
          </w:rPr>
          <w:t>Priority recommendations</w:t>
        </w:r>
        <w:r w:rsidR="00A82C31">
          <w:rPr>
            <w:webHidden/>
          </w:rPr>
          <w:tab/>
        </w:r>
        <w:r w:rsidR="00A82C31">
          <w:rPr>
            <w:webHidden/>
          </w:rPr>
          <w:fldChar w:fldCharType="begin"/>
        </w:r>
        <w:r w:rsidR="00A82C31">
          <w:rPr>
            <w:webHidden/>
          </w:rPr>
          <w:instrText xml:space="preserve"> PAGEREF _Toc78962957 \h </w:instrText>
        </w:r>
        <w:r w:rsidR="00A82C31">
          <w:rPr>
            <w:webHidden/>
          </w:rPr>
        </w:r>
        <w:r w:rsidR="00A82C31">
          <w:rPr>
            <w:webHidden/>
          </w:rPr>
          <w:fldChar w:fldCharType="separate"/>
        </w:r>
        <w:r w:rsidR="00545903">
          <w:rPr>
            <w:webHidden/>
          </w:rPr>
          <w:t>34</w:t>
        </w:r>
        <w:r w:rsidR="00A82C31">
          <w:rPr>
            <w:webHidden/>
          </w:rPr>
          <w:fldChar w:fldCharType="end"/>
        </w:r>
      </w:hyperlink>
    </w:p>
    <w:p w14:paraId="038E976C" w14:textId="74D27CCE" w:rsidR="00A82C31" w:rsidRDefault="00BE63BE">
      <w:pPr>
        <w:pStyle w:val="TOC1"/>
        <w:rPr>
          <w:rFonts w:asciiTheme="minorHAnsi" w:eastAsiaTheme="minorEastAsia" w:hAnsiTheme="minorHAnsi"/>
          <w:color w:val="auto"/>
          <w:sz w:val="22"/>
          <w:lang w:eastAsia="en-AU"/>
        </w:rPr>
      </w:pPr>
      <w:hyperlink w:anchor="_Toc78962958" w:history="1">
        <w:r w:rsidR="00A82C31" w:rsidRPr="005D6102">
          <w:rPr>
            <w:rStyle w:val="Hyperlink"/>
            <w:noProof/>
          </w:rPr>
          <w:t>Part 2: Genetics of Murray cod</w:t>
        </w:r>
        <w:r w:rsidR="00A82C31">
          <w:rPr>
            <w:webHidden/>
          </w:rPr>
          <w:tab/>
        </w:r>
        <w:r w:rsidR="00A82C31">
          <w:rPr>
            <w:webHidden/>
          </w:rPr>
          <w:fldChar w:fldCharType="begin"/>
        </w:r>
        <w:r w:rsidR="00A82C31">
          <w:rPr>
            <w:webHidden/>
          </w:rPr>
          <w:instrText xml:space="preserve"> PAGEREF _Toc78962958 \h </w:instrText>
        </w:r>
        <w:r w:rsidR="00A82C31">
          <w:rPr>
            <w:webHidden/>
          </w:rPr>
        </w:r>
        <w:r w:rsidR="00A82C31">
          <w:rPr>
            <w:webHidden/>
          </w:rPr>
          <w:fldChar w:fldCharType="separate"/>
        </w:r>
        <w:r w:rsidR="00545903">
          <w:rPr>
            <w:webHidden/>
          </w:rPr>
          <w:t>36</w:t>
        </w:r>
        <w:r w:rsidR="00A82C31">
          <w:rPr>
            <w:webHidden/>
          </w:rPr>
          <w:fldChar w:fldCharType="end"/>
        </w:r>
      </w:hyperlink>
    </w:p>
    <w:p w14:paraId="1053CFB2" w14:textId="1DD9BF0D" w:rsidR="00A82C31" w:rsidRDefault="00BE63BE">
      <w:pPr>
        <w:pStyle w:val="TOC2"/>
        <w:rPr>
          <w:rFonts w:asciiTheme="minorHAnsi" w:eastAsiaTheme="minorEastAsia" w:hAnsiTheme="minorHAnsi" w:cstheme="minorBidi"/>
          <w:bCs w:val="0"/>
          <w:color w:val="auto"/>
          <w:sz w:val="22"/>
          <w:lang w:eastAsia="en-AU"/>
        </w:rPr>
      </w:pPr>
      <w:hyperlink w:anchor="_Toc78962959" w:history="1">
        <w:r w:rsidR="00A82C31" w:rsidRPr="005D6102">
          <w:rPr>
            <w:rStyle w:val="Hyperlink"/>
            <w:noProof/>
          </w:rPr>
          <w:t>Introduction</w:t>
        </w:r>
        <w:r w:rsidR="00A82C31">
          <w:rPr>
            <w:webHidden/>
          </w:rPr>
          <w:tab/>
        </w:r>
        <w:r w:rsidR="00A82C31">
          <w:rPr>
            <w:webHidden/>
          </w:rPr>
          <w:fldChar w:fldCharType="begin"/>
        </w:r>
        <w:r w:rsidR="00A82C31">
          <w:rPr>
            <w:webHidden/>
          </w:rPr>
          <w:instrText xml:space="preserve"> PAGEREF _Toc78962959 \h </w:instrText>
        </w:r>
        <w:r w:rsidR="00A82C31">
          <w:rPr>
            <w:webHidden/>
          </w:rPr>
        </w:r>
        <w:r w:rsidR="00A82C31">
          <w:rPr>
            <w:webHidden/>
          </w:rPr>
          <w:fldChar w:fldCharType="separate"/>
        </w:r>
        <w:r w:rsidR="00545903">
          <w:rPr>
            <w:webHidden/>
          </w:rPr>
          <w:t>36</w:t>
        </w:r>
        <w:r w:rsidR="00A82C31">
          <w:rPr>
            <w:webHidden/>
          </w:rPr>
          <w:fldChar w:fldCharType="end"/>
        </w:r>
      </w:hyperlink>
    </w:p>
    <w:p w14:paraId="7A53A1BF" w14:textId="526BB403" w:rsidR="00A82C31" w:rsidRDefault="00BE63BE">
      <w:pPr>
        <w:pStyle w:val="TOC2"/>
        <w:rPr>
          <w:rFonts w:asciiTheme="minorHAnsi" w:eastAsiaTheme="minorEastAsia" w:hAnsiTheme="minorHAnsi" w:cstheme="minorBidi"/>
          <w:bCs w:val="0"/>
          <w:color w:val="auto"/>
          <w:sz w:val="22"/>
          <w:lang w:eastAsia="en-AU"/>
        </w:rPr>
      </w:pPr>
      <w:hyperlink w:anchor="_Toc78962960" w:history="1">
        <w:r w:rsidR="00A82C31" w:rsidRPr="005D6102">
          <w:rPr>
            <w:rStyle w:val="Hyperlink"/>
            <w:noProof/>
          </w:rPr>
          <w:t>Methods</w:t>
        </w:r>
        <w:r w:rsidR="00A82C31">
          <w:rPr>
            <w:webHidden/>
          </w:rPr>
          <w:tab/>
        </w:r>
        <w:r w:rsidR="00A82C31">
          <w:rPr>
            <w:webHidden/>
          </w:rPr>
          <w:fldChar w:fldCharType="begin"/>
        </w:r>
        <w:r w:rsidR="00A82C31">
          <w:rPr>
            <w:webHidden/>
          </w:rPr>
          <w:instrText xml:space="preserve"> PAGEREF _Toc78962960 \h </w:instrText>
        </w:r>
        <w:r w:rsidR="00A82C31">
          <w:rPr>
            <w:webHidden/>
          </w:rPr>
        </w:r>
        <w:r w:rsidR="00A82C31">
          <w:rPr>
            <w:webHidden/>
          </w:rPr>
          <w:fldChar w:fldCharType="separate"/>
        </w:r>
        <w:r w:rsidR="00545903">
          <w:rPr>
            <w:webHidden/>
          </w:rPr>
          <w:t>36</w:t>
        </w:r>
        <w:r w:rsidR="00A82C31">
          <w:rPr>
            <w:webHidden/>
          </w:rPr>
          <w:fldChar w:fldCharType="end"/>
        </w:r>
      </w:hyperlink>
    </w:p>
    <w:p w14:paraId="75712487" w14:textId="71482F08" w:rsidR="00A82C31" w:rsidRDefault="00BE63BE">
      <w:pPr>
        <w:pStyle w:val="TOC2"/>
        <w:rPr>
          <w:rFonts w:asciiTheme="minorHAnsi" w:eastAsiaTheme="minorEastAsia" w:hAnsiTheme="minorHAnsi" w:cstheme="minorBidi"/>
          <w:bCs w:val="0"/>
          <w:color w:val="auto"/>
          <w:sz w:val="22"/>
          <w:lang w:eastAsia="en-AU"/>
        </w:rPr>
      </w:pPr>
      <w:hyperlink w:anchor="_Toc78962961" w:history="1">
        <w:r w:rsidR="00A82C31" w:rsidRPr="005D6102">
          <w:rPr>
            <w:rStyle w:val="Hyperlink"/>
            <w:noProof/>
          </w:rPr>
          <w:t>Results</w:t>
        </w:r>
        <w:r w:rsidR="00A82C31">
          <w:rPr>
            <w:webHidden/>
          </w:rPr>
          <w:tab/>
        </w:r>
        <w:r w:rsidR="00A82C31">
          <w:rPr>
            <w:webHidden/>
          </w:rPr>
          <w:tab/>
        </w:r>
        <w:r w:rsidR="00A82C31">
          <w:rPr>
            <w:webHidden/>
          </w:rPr>
          <w:fldChar w:fldCharType="begin"/>
        </w:r>
        <w:r w:rsidR="00A82C31">
          <w:rPr>
            <w:webHidden/>
          </w:rPr>
          <w:instrText xml:space="preserve"> PAGEREF _Toc78962961 \h </w:instrText>
        </w:r>
        <w:r w:rsidR="00A82C31">
          <w:rPr>
            <w:webHidden/>
          </w:rPr>
        </w:r>
        <w:r w:rsidR="00A82C31">
          <w:rPr>
            <w:webHidden/>
          </w:rPr>
          <w:fldChar w:fldCharType="separate"/>
        </w:r>
        <w:r w:rsidR="00545903">
          <w:rPr>
            <w:webHidden/>
          </w:rPr>
          <w:t>39</w:t>
        </w:r>
        <w:r w:rsidR="00A82C31">
          <w:rPr>
            <w:webHidden/>
          </w:rPr>
          <w:fldChar w:fldCharType="end"/>
        </w:r>
      </w:hyperlink>
    </w:p>
    <w:p w14:paraId="109350E6" w14:textId="57201E05" w:rsidR="00A82C31" w:rsidRDefault="00BE63BE">
      <w:pPr>
        <w:pStyle w:val="TOC2"/>
        <w:rPr>
          <w:rFonts w:asciiTheme="minorHAnsi" w:eastAsiaTheme="minorEastAsia" w:hAnsiTheme="minorHAnsi" w:cstheme="minorBidi"/>
          <w:bCs w:val="0"/>
          <w:color w:val="auto"/>
          <w:sz w:val="22"/>
          <w:lang w:eastAsia="en-AU"/>
        </w:rPr>
      </w:pPr>
      <w:hyperlink w:anchor="_Toc78962962" w:history="1">
        <w:r w:rsidR="00A82C31" w:rsidRPr="005D6102">
          <w:rPr>
            <w:rStyle w:val="Hyperlink"/>
            <w:noProof/>
          </w:rPr>
          <w:t>Synthesis</w:t>
        </w:r>
        <w:r w:rsidR="00A82C31">
          <w:rPr>
            <w:webHidden/>
          </w:rPr>
          <w:tab/>
        </w:r>
        <w:r w:rsidR="00A82C31">
          <w:rPr>
            <w:webHidden/>
          </w:rPr>
          <w:fldChar w:fldCharType="begin"/>
        </w:r>
        <w:r w:rsidR="00A82C31">
          <w:rPr>
            <w:webHidden/>
          </w:rPr>
          <w:instrText xml:space="preserve"> PAGEREF _Toc78962962 \h </w:instrText>
        </w:r>
        <w:r w:rsidR="00A82C31">
          <w:rPr>
            <w:webHidden/>
          </w:rPr>
        </w:r>
        <w:r w:rsidR="00A82C31">
          <w:rPr>
            <w:webHidden/>
          </w:rPr>
          <w:fldChar w:fldCharType="separate"/>
        </w:r>
        <w:r w:rsidR="00545903">
          <w:rPr>
            <w:webHidden/>
          </w:rPr>
          <w:t>46</w:t>
        </w:r>
        <w:r w:rsidR="00A82C31">
          <w:rPr>
            <w:webHidden/>
          </w:rPr>
          <w:fldChar w:fldCharType="end"/>
        </w:r>
      </w:hyperlink>
    </w:p>
    <w:p w14:paraId="7E9332C9" w14:textId="76240AF0" w:rsidR="00A82C31" w:rsidRDefault="00BE63BE">
      <w:pPr>
        <w:pStyle w:val="TOC1"/>
        <w:rPr>
          <w:rFonts w:asciiTheme="minorHAnsi" w:eastAsiaTheme="minorEastAsia" w:hAnsiTheme="minorHAnsi"/>
          <w:color w:val="auto"/>
          <w:sz w:val="22"/>
          <w:lang w:eastAsia="en-AU"/>
        </w:rPr>
      </w:pPr>
      <w:hyperlink w:anchor="_Toc78962963" w:history="1">
        <w:r w:rsidR="00A82C31" w:rsidRPr="005D6102">
          <w:rPr>
            <w:rStyle w:val="Hyperlink"/>
            <w:noProof/>
          </w:rPr>
          <w:t>References</w:t>
        </w:r>
        <w:r w:rsidR="00A82C31">
          <w:rPr>
            <w:webHidden/>
          </w:rPr>
          <w:tab/>
        </w:r>
        <w:r w:rsidR="00A82C31">
          <w:rPr>
            <w:webHidden/>
          </w:rPr>
          <w:fldChar w:fldCharType="begin"/>
        </w:r>
        <w:r w:rsidR="00A82C31">
          <w:rPr>
            <w:webHidden/>
          </w:rPr>
          <w:instrText xml:space="preserve"> PAGEREF _Toc78962963 \h </w:instrText>
        </w:r>
        <w:r w:rsidR="00A82C31">
          <w:rPr>
            <w:webHidden/>
          </w:rPr>
        </w:r>
        <w:r w:rsidR="00A82C31">
          <w:rPr>
            <w:webHidden/>
          </w:rPr>
          <w:fldChar w:fldCharType="separate"/>
        </w:r>
        <w:r w:rsidR="00545903">
          <w:rPr>
            <w:webHidden/>
          </w:rPr>
          <w:t>49</w:t>
        </w:r>
        <w:r w:rsidR="00A82C31">
          <w:rPr>
            <w:webHidden/>
          </w:rPr>
          <w:fldChar w:fldCharType="end"/>
        </w:r>
      </w:hyperlink>
    </w:p>
    <w:p w14:paraId="701041CD" w14:textId="14B61DA5" w:rsidR="00A82C31" w:rsidRDefault="00BE63BE">
      <w:pPr>
        <w:pStyle w:val="TOC1"/>
        <w:rPr>
          <w:rFonts w:asciiTheme="minorHAnsi" w:eastAsiaTheme="minorEastAsia" w:hAnsiTheme="minorHAnsi"/>
          <w:color w:val="auto"/>
          <w:sz w:val="22"/>
          <w:lang w:eastAsia="en-AU"/>
        </w:rPr>
      </w:pPr>
      <w:hyperlink w:anchor="_Toc78962964" w:history="1">
        <w:r w:rsidR="00A82C31" w:rsidRPr="005D6102">
          <w:rPr>
            <w:rStyle w:val="Hyperlink"/>
            <w:noProof/>
          </w:rPr>
          <w:t>Appendix</w:t>
        </w:r>
        <w:r w:rsidR="00A82C31">
          <w:rPr>
            <w:webHidden/>
          </w:rPr>
          <w:tab/>
        </w:r>
        <w:r w:rsidR="00A82C31">
          <w:rPr>
            <w:webHidden/>
          </w:rPr>
          <w:fldChar w:fldCharType="begin"/>
        </w:r>
        <w:r w:rsidR="00A82C31">
          <w:rPr>
            <w:webHidden/>
          </w:rPr>
          <w:instrText xml:space="preserve"> PAGEREF _Toc78962964 \h </w:instrText>
        </w:r>
        <w:r w:rsidR="00A82C31">
          <w:rPr>
            <w:webHidden/>
          </w:rPr>
        </w:r>
        <w:r w:rsidR="00A82C31">
          <w:rPr>
            <w:webHidden/>
          </w:rPr>
          <w:fldChar w:fldCharType="separate"/>
        </w:r>
        <w:r w:rsidR="00545903">
          <w:rPr>
            <w:webHidden/>
          </w:rPr>
          <w:t>53</w:t>
        </w:r>
        <w:r w:rsidR="00A82C31">
          <w:rPr>
            <w:webHidden/>
          </w:rPr>
          <w:fldChar w:fldCharType="end"/>
        </w:r>
      </w:hyperlink>
    </w:p>
    <w:p w14:paraId="3AB94E2F" w14:textId="6311ECF5" w:rsidR="00A82C31" w:rsidRDefault="00BE63BE">
      <w:pPr>
        <w:pStyle w:val="TOC2"/>
        <w:rPr>
          <w:rFonts w:asciiTheme="minorHAnsi" w:eastAsiaTheme="minorEastAsia" w:hAnsiTheme="minorHAnsi" w:cstheme="minorBidi"/>
          <w:bCs w:val="0"/>
          <w:color w:val="auto"/>
          <w:sz w:val="22"/>
          <w:lang w:eastAsia="en-AU"/>
        </w:rPr>
      </w:pPr>
      <w:hyperlink w:anchor="_Toc78962965" w:history="1">
        <w:r w:rsidR="00A82C31" w:rsidRPr="005D6102">
          <w:rPr>
            <w:rStyle w:val="Hyperlink"/>
            <w:noProof/>
          </w:rPr>
          <w:t>Appendix Part 1</w:t>
        </w:r>
        <w:r w:rsidR="00A82C31">
          <w:rPr>
            <w:webHidden/>
          </w:rPr>
          <w:tab/>
        </w:r>
        <w:r w:rsidR="00A82C31">
          <w:rPr>
            <w:webHidden/>
          </w:rPr>
          <w:fldChar w:fldCharType="begin"/>
        </w:r>
        <w:r w:rsidR="00A82C31">
          <w:rPr>
            <w:webHidden/>
          </w:rPr>
          <w:instrText xml:space="preserve"> PAGEREF _Toc78962965 \h </w:instrText>
        </w:r>
        <w:r w:rsidR="00A82C31">
          <w:rPr>
            <w:webHidden/>
          </w:rPr>
        </w:r>
        <w:r w:rsidR="00A82C31">
          <w:rPr>
            <w:webHidden/>
          </w:rPr>
          <w:fldChar w:fldCharType="separate"/>
        </w:r>
        <w:r w:rsidR="00545903">
          <w:rPr>
            <w:webHidden/>
          </w:rPr>
          <w:t>53</w:t>
        </w:r>
        <w:r w:rsidR="00A82C31">
          <w:rPr>
            <w:webHidden/>
          </w:rPr>
          <w:fldChar w:fldCharType="end"/>
        </w:r>
      </w:hyperlink>
    </w:p>
    <w:p w14:paraId="71F92C86" w14:textId="74633805" w:rsidR="00A82C31" w:rsidRDefault="00BE63BE">
      <w:pPr>
        <w:pStyle w:val="TOC2"/>
        <w:rPr>
          <w:rFonts w:asciiTheme="minorHAnsi" w:eastAsiaTheme="minorEastAsia" w:hAnsiTheme="minorHAnsi" w:cstheme="minorBidi"/>
          <w:bCs w:val="0"/>
          <w:color w:val="auto"/>
          <w:sz w:val="22"/>
          <w:lang w:eastAsia="en-AU"/>
        </w:rPr>
      </w:pPr>
      <w:hyperlink w:anchor="_Toc78962966" w:history="1">
        <w:r w:rsidR="00A82C31" w:rsidRPr="005D6102">
          <w:rPr>
            <w:rStyle w:val="Hyperlink"/>
            <w:noProof/>
          </w:rPr>
          <w:t>Appendix Part 2</w:t>
        </w:r>
        <w:r w:rsidR="00A82C31">
          <w:rPr>
            <w:webHidden/>
          </w:rPr>
          <w:tab/>
        </w:r>
        <w:r w:rsidR="00A82C31">
          <w:rPr>
            <w:webHidden/>
          </w:rPr>
          <w:fldChar w:fldCharType="begin"/>
        </w:r>
        <w:r w:rsidR="00A82C31">
          <w:rPr>
            <w:webHidden/>
          </w:rPr>
          <w:instrText xml:space="preserve"> PAGEREF _Toc78962966 \h </w:instrText>
        </w:r>
        <w:r w:rsidR="00A82C31">
          <w:rPr>
            <w:webHidden/>
          </w:rPr>
        </w:r>
        <w:r w:rsidR="00A82C31">
          <w:rPr>
            <w:webHidden/>
          </w:rPr>
          <w:fldChar w:fldCharType="separate"/>
        </w:r>
        <w:r w:rsidR="00545903">
          <w:rPr>
            <w:webHidden/>
          </w:rPr>
          <w:t>56</w:t>
        </w:r>
        <w:r w:rsidR="00A82C31">
          <w:rPr>
            <w:webHidden/>
          </w:rPr>
          <w:fldChar w:fldCharType="end"/>
        </w:r>
      </w:hyperlink>
    </w:p>
    <w:p w14:paraId="56B3790B" w14:textId="7F2E0D82" w:rsidR="001A4AE4" w:rsidRDefault="004F5844" w:rsidP="002B3EC5">
      <w:r>
        <w:fldChar w:fldCharType="end"/>
      </w:r>
      <w:bookmarkStart w:id="4" w:name="_Toc192399886"/>
      <w:bookmarkStart w:id="5" w:name="_Toc211052523"/>
      <w:bookmarkStart w:id="6" w:name="_Toc211129278"/>
      <w:bookmarkStart w:id="7" w:name="_Toc427223602"/>
      <w:bookmarkEnd w:id="2"/>
      <w:bookmarkEnd w:id="3"/>
    </w:p>
    <w:p w14:paraId="3E378A57" w14:textId="77777777" w:rsidR="009426EC" w:rsidRDefault="009426EC">
      <w:r>
        <w:br w:type="page"/>
      </w:r>
    </w:p>
    <w:p w14:paraId="73C3024B" w14:textId="77777777" w:rsidR="009426EC" w:rsidRDefault="009426EC" w:rsidP="009426EC">
      <w:pPr>
        <w:pStyle w:val="TOAHeading"/>
      </w:pPr>
      <w:r w:rsidRPr="00B7011B">
        <w:lastRenderedPageBreak/>
        <w:t xml:space="preserve">List of </w:t>
      </w:r>
      <w:r w:rsidRPr="009766DC">
        <w:t>tab</w:t>
      </w:r>
      <w:r>
        <w:t>les</w:t>
      </w:r>
    </w:p>
    <w:p w14:paraId="5CCA9186" w14:textId="486BFFEF" w:rsidR="00A82C31" w:rsidRDefault="009426EC">
      <w:pPr>
        <w:pStyle w:val="TOC6"/>
        <w:rPr>
          <w:rFonts w:asciiTheme="minorHAnsi" w:eastAsiaTheme="minorEastAsia" w:hAnsiTheme="minorHAnsi"/>
          <w:color w:val="auto"/>
          <w:sz w:val="22"/>
          <w:lang w:eastAsia="en-AU"/>
        </w:rPr>
      </w:pPr>
      <w:r>
        <w:fldChar w:fldCharType="begin"/>
      </w:r>
      <w:r>
        <w:instrText xml:space="preserve"> TOC \h \z \t "Table caption,6" </w:instrText>
      </w:r>
      <w:r>
        <w:fldChar w:fldCharType="separate"/>
      </w:r>
      <w:hyperlink w:anchor="_Toc78962901" w:history="1">
        <w:r w:rsidR="00A82C31" w:rsidRPr="000375F0">
          <w:rPr>
            <w:rStyle w:val="Hyperlink"/>
            <w:noProof/>
          </w:rPr>
          <w:t>Table 1</w:t>
        </w:r>
        <w:r w:rsidR="00A82C31">
          <w:rPr>
            <w:rFonts w:asciiTheme="minorHAnsi" w:eastAsiaTheme="minorEastAsia" w:hAnsiTheme="minorHAnsi"/>
            <w:color w:val="auto"/>
            <w:sz w:val="22"/>
            <w:lang w:eastAsia="en-AU"/>
          </w:rPr>
          <w:tab/>
        </w:r>
        <w:r w:rsidR="00A82C31" w:rsidRPr="000375F0">
          <w:rPr>
            <w:rStyle w:val="Hyperlink"/>
            <w:noProof/>
          </w:rPr>
          <w:t>An eco-hydraulic conceptual model of Murray cod populations in the lower Darling River based on local hydrology and the scientific literature.  Highlighted are four key hydrological/hydraulic functional elements informed by the 2016-17 environmental flow implemented in 2020-21.  A sharp summer flow pulse for golden perch spawning in the LDR was also included.</w:t>
        </w:r>
        <w:r w:rsidR="00A82C31">
          <w:rPr>
            <w:webHidden/>
          </w:rPr>
          <w:tab/>
        </w:r>
        <w:r w:rsidR="00A82C31">
          <w:rPr>
            <w:webHidden/>
          </w:rPr>
          <w:fldChar w:fldCharType="begin"/>
        </w:r>
        <w:r w:rsidR="00A82C31">
          <w:rPr>
            <w:webHidden/>
          </w:rPr>
          <w:instrText xml:space="preserve"> PAGEREF _Toc78962901 \h </w:instrText>
        </w:r>
        <w:r w:rsidR="00A82C31">
          <w:rPr>
            <w:webHidden/>
          </w:rPr>
        </w:r>
        <w:r w:rsidR="00A82C31">
          <w:rPr>
            <w:webHidden/>
          </w:rPr>
          <w:fldChar w:fldCharType="separate"/>
        </w:r>
        <w:r w:rsidR="00545903">
          <w:rPr>
            <w:webHidden/>
          </w:rPr>
          <w:t>9</w:t>
        </w:r>
        <w:r w:rsidR="00A82C31">
          <w:rPr>
            <w:webHidden/>
          </w:rPr>
          <w:fldChar w:fldCharType="end"/>
        </w:r>
      </w:hyperlink>
    </w:p>
    <w:p w14:paraId="623DAB2D" w14:textId="10B366B0" w:rsidR="00A82C31" w:rsidRDefault="00BE63BE">
      <w:pPr>
        <w:pStyle w:val="TOC6"/>
        <w:rPr>
          <w:rFonts w:asciiTheme="minorHAnsi" w:eastAsiaTheme="minorEastAsia" w:hAnsiTheme="minorHAnsi"/>
          <w:color w:val="auto"/>
          <w:sz w:val="22"/>
          <w:lang w:eastAsia="en-AU"/>
        </w:rPr>
      </w:pPr>
      <w:hyperlink w:anchor="_Toc78962902" w:history="1">
        <w:r w:rsidR="00A82C31" w:rsidRPr="000375F0">
          <w:rPr>
            <w:rStyle w:val="Hyperlink"/>
            <w:noProof/>
          </w:rPr>
          <w:t xml:space="preserve">Table 2. </w:t>
        </w:r>
        <w:r w:rsidR="00A82C31">
          <w:rPr>
            <w:rFonts w:asciiTheme="minorHAnsi" w:eastAsiaTheme="minorEastAsia" w:hAnsiTheme="minorHAnsi"/>
            <w:color w:val="auto"/>
            <w:sz w:val="22"/>
            <w:lang w:eastAsia="en-AU"/>
          </w:rPr>
          <w:tab/>
        </w:r>
        <w:r w:rsidR="00A82C31" w:rsidRPr="000375F0">
          <w:rPr>
            <w:rStyle w:val="Hyperlink"/>
            <w:noProof/>
          </w:rPr>
          <w:t>Summary of mean catch for fish death analysis. Last column shows mean of all sites for each year. Note that 2017 had two or three replicates for each site but 2018 and 2021 only had one.</w:t>
        </w:r>
        <w:r w:rsidR="00A82C31">
          <w:rPr>
            <w:webHidden/>
          </w:rPr>
          <w:tab/>
        </w:r>
        <w:r w:rsidR="00A82C31">
          <w:rPr>
            <w:webHidden/>
          </w:rPr>
          <w:fldChar w:fldCharType="begin"/>
        </w:r>
        <w:r w:rsidR="00A82C31">
          <w:rPr>
            <w:webHidden/>
          </w:rPr>
          <w:instrText xml:space="preserve"> PAGEREF _Toc78962902 \h </w:instrText>
        </w:r>
        <w:r w:rsidR="00A82C31">
          <w:rPr>
            <w:webHidden/>
          </w:rPr>
        </w:r>
        <w:r w:rsidR="00A82C31">
          <w:rPr>
            <w:webHidden/>
          </w:rPr>
          <w:fldChar w:fldCharType="separate"/>
        </w:r>
        <w:r w:rsidR="00545903">
          <w:rPr>
            <w:webHidden/>
          </w:rPr>
          <w:t>16</w:t>
        </w:r>
        <w:r w:rsidR="00A82C31">
          <w:rPr>
            <w:webHidden/>
          </w:rPr>
          <w:fldChar w:fldCharType="end"/>
        </w:r>
      </w:hyperlink>
    </w:p>
    <w:p w14:paraId="72DCD3F5" w14:textId="6FE79E8E" w:rsidR="00A82C31" w:rsidRDefault="00BE63BE">
      <w:pPr>
        <w:pStyle w:val="TOC6"/>
        <w:rPr>
          <w:rFonts w:asciiTheme="minorHAnsi" w:eastAsiaTheme="minorEastAsia" w:hAnsiTheme="minorHAnsi"/>
          <w:color w:val="auto"/>
          <w:sz w:val="22"/>
          <w:lang w:eastAsia="en-AU"/>
        </w:rPr>
      </w:pPr>
      <w:hyperlink w:anchor="_Toc78962903" w:history="1">
        <w:r w:rsidR="00A82C31" w:rsidRPr="000375F0">
          <w:rPr>
            <w:rStyle w:val="Hyperlink"/>
            <w:noProof/>
          </w:rPr>
          <w:t xml:space="preserve">Table 3. </w:t>
        </w:r>
        <w:r w:rsidR="00A82C31">
          <w:rPr>
            <w:rFonts w:asciiTheme="minorHAnsi" w:eastAsiaTheme="minorEastAsia" w:hAnsiTheme="minorHAnsi"/>
            <w:color w:val="auto"/>
            <w:sz w:val="22"/>
            <w:lang w:eastAsia="en-AU"/>
          </w:rPr>
          <w:tab/>
        </w:r>
        <w:r w:rsidR="00A82C31" w:rsidRPr="000375F0">
          <w:rPr>
            <w:rStyle w:val="Hyperlink"/>
            <w:noProof/>
          </w:rPr>
          <w:t>Summary of the number of fish lengths for the fish deaths analysis. Note - Australian smelt was excluded to insufficient numbers.</w:t>
        </w:r>
        <w:r w:rsidR="00A82C31">
          <w:rPr>
            <w:webHidden/>
          </w:rPr>
          <w:tab/>
        </w:r>
        <w:r w:rsidR="00A82C31">
          <w:rPr>
            <w:webHidden/>
          </w:rPr>
          <w:fldChar w:fldCharType="begin"/>
        </w:r>
        <w:r w:rsidR="00A82C31">
          <w:rPr>
            <w:webHidden/>
          </w:rPr>
          <w:instrText xml:space="preserve"> PAGEREF _Toc78962903 \h </w:instrText>
        </w:r>
        <w:r w:rsidR="00A82C31">
          <w:rPr>
            <w:webHidden/>
          </w:rPr>
        </w:r>
        <w:r w:rsidR="00A82C31">
          <w:rPr>
            <w:webHidden/>
          </w:rPr>
          <w:fldChar w:fldCharType="separate"/>
        </w:r>
        <w:r w:rsidR="00545903">
          <w:rPr>
            <w:webHidden/>
          </w:rPr>
          <w:t>17</w:t>
        </w:r>
        <w:r w:rsidR="00A82C31">
          <w:rPr>
            <w:webHidden/>
          </w:rPr>
          <w:fldChar w:fldCharType="end"/>
        </w:r>
      </w:hyperlink>
    </w:p>
    <w:p w14:paraId="1CBC4C73" w14:textId="48E6CFF2" w:rsidR="00A82C31" w:rsidRDefault="00BE63BE">
      <w:pPr>
        <w:pStyle w:val="TOC6"/>
        <w:rPr>
          <w:rFonts w:asciiTheme="minorHAnsi" w:eastAsiaTheme="minorEastAsia" w:hAnsiTheme="minorHAnsi"/>
          <w:color w:val="auto"/>
          <w:sz w:val="22"/>
          <w:lang w:eastAsia="en-AU"/>
        </w:rPr>
      </w:pPr>
      <w:hyperlink w:anchor="_Toc78962904" w:history="1">
        <w:r w:rsidR="00A82C31" w:rsidRPr="000375F0">
          <w:rPr>
            <w:rStyle w:val="Hyperlink"/>
            <w:noProof/>
          </w:rPr>
          <w:t xml:space="preserve">Table 4. </w:t>
        </w:r>
        <w:r w:rsidR="00A82C31">
          <w:rPr>
            <w:rFonts w:asciiTheme="minorHAnsi" w:eastAsiaTheme="minorEastAsia" w:hAnsiTheme="minorHAnsi"/>
            <w:color w:val="auto"/>
            <w:sz w:val="22"/>
            <w:lang w:eastAsia="en-AU"/>
          </w:rPr>
          <w:tab/>
        </w:r>
        <w:r w:rsidR="00A82C31" w:rsidRPr="000375F0">
          <w:rPr>
            <w:rStyle w:val="Hyperlink"/>
            <w:noProof/>
          </w:rPr>
          <w:t>Summary of total catches of golden perch and Murray cod during larval sampling.</w:t>
        </w:r>
        <w:r w:rsidR="00A82C31">
          <w:rPr>
            <w:webHidden/>
          </w:rPr>
          <w:tab/>
        </w:r>
        <w:r w:rsidR="00A82C31">
          <w:rPr>
            <w:webHidden/>
          </w:rPr>
          <w:fldChar w:fldCharType="begin"/>
        </w:r>
        <w:r w:rsidR="00A82C31">
          <w:rPr>
            <w:webHidden/>
          </w:rPr>
          <w:instrText xml:space="preserve"> PAGEREF _Toc78962904 \h </w:instrText>
        </w:r>
        <w:r w:rsidR="00A82C31">
          <w:rPr>
            <w:webHidden/>
          </w:rPr>
        </w:r>
        <w:r w:rsidR="00A82C31">
          <w:rPr>
            <w:webHidden/>
          </w:rPr>
          <w:fldChar w:fldCharType="separate"/>
        </w:r>
        <w:r w:rsidR="00545903">
          <w:rPr>
            <w:webHidden/>
          </w:rPr>
          <w:t>17</w:t>
        </w:r>
        <w:r w:rsidR="00A82C31">
          <w:rPr>
            <w:webHidden/>
          </w:rPr>
          <w:fldChar w:fldCharType="end"/>
        </w:r>
      </w:hyperlink>
    </w:p>
    <w:p w14:paraId="7ECDA7B9" w14:textId="5907C88E" w:rsidR="00A82C31" w:rsidRDefault="00BE63BE">
      <w:pPr>
        <w:pStyle w:val="TOC6"/>
        <w:rPr>
          <w:rFonts w:asciiTheme="minorHAnsi" w:eastAsiaTheme="minorEastAsia" w:hAnsiTheme="minorHAnsi"/>
          <w:color w:val="auto"/>
          <w:sz w:val="22"/>
          <w:lang w:eastAsia="en-AU"/>
        </w:rPr>
      </w:pPr>
      <w:hyperlink w:anchor="_Toc78962905" w:history="1">
        <w:r w:rsidR="00A82C31" w:rsidRPr="000375F0">
          <w:rPr>
            <w:rStyle w:val="Hyperlink"/>
            <w:noProof/>
          </w:rPr>
          <w:t xml:space="preserve">Table 5. </w:t>
        </w:r>
        <w:r w:rsidR="00A82C31">
          <w:rPr>
            <w:rFonts w:asciiTheme="minorHAnsi" w:eastAsiaTheme="minorEastAsia" w:hAnsiTheme="minorHAnsi"/>
            <w:color w:val="auto"/>
            <w:sz w:val="22"/>
            <w:lang w:eastAsia="en-AU"/>
          </w:rPr>
          <w:tab/>
        </w:r>
        <w:r w:rsidR="00A82C31" w:rsidRPr="000375F0">
          <w:rPr>
            <w:rStyle w:val="Hyperlink"/>
            <w:noProof/>
          </w:rPr>
          <w:t>Summary of young-of-the-year (YoY) and adults in catch for the focal species. Note - silver perch was omitted due to low sample sizes.</w:t>
        </w:r>
        <w:r w:rsidR="00A82C31">
          <w:rPr>
            <w:webHidden/>
          </w:rPr>
          <w:tab/>
        </w:r>
        <w:r w:rsidR="00A82C31">
          <w:rPr>
            <w:webHidden/>
          </w:rPr>
          <w:fldChar w:fldCharType="begin"/>
        </w:r>
        <w:r w:rsidR="00A82C31">
          <w:rPr>
            <w:webHidden/>
          </w:rPr>
          <w:instrText xml:space="preserve"> PAGEREF _Toc78962905 \h </w:instrText>
        </w:r>
        <w:r w:rsidR="00A82C31">
          <w:rPr>
            <w:webHidden/>
          </w:rPr>
        </w:r>
        <w:r w:rsidR="00A82C31">
          <w:rPr>
            <w:webHidden/>
          </w:rPr>
          <w:fldChar w:fldCharType="separate"/>
        </w:r>
        <w:r w:rsidR="00545903">
          <w:rPr>
            <w:webHidden/>
          </w:rPr>
          <w:t>18</w:t>
        </w:r>
        <w:r w:rsidR="00A82C31">
          <w:rPr>
            <w:webHidden/>
          </w:rPr>
          <w:fldChar w:fldCharType="end"/>
        </w:r>
      </w:hyperlink>
    </w:p>
    <w:p w14:paraId="32A85D24" w14:textId="6677BD65" w:rsidR="00A82C31" w:rsidRDefault="00BE63BE">
      <w:pPr>
        <w:pStyle w:val="TOC6"/>
        <w:rPr>
          <w:rFonts w:asciiTheme="minorHAnsi" w:eastAsiaTheme="minorEastAsia" w:hAnsiTheme="minorHAnsi"/>
          <w:color w:val="auto"/>
          <w:sz w:val="22"/>
          <w:lang w:eastAsia="en-AU"/>
        </w:rPr>
      </w:pPr>
      <w:hyperlink w:anchor="_Toc78962906" w:history="1">
        <w:r w:rsidR="00A82C31" w:rsidRPr="000375F0">
          <w:rPr>
            <w:rStyle w:val="Hyperlink"/>
            <w:noProof/>
          </w:rPr>
          <w:t xml:space="preserve">Table 6. </w:t>
        </w:r>
        <w:r w:rsidR="00A82C31">
          <w:rPr>
            <w:rFonts w:asciiTheme="minorHAnsi" w:eastAsiaTheme="minorEastAsia" w:hAnsiTheme="minorHAnsi"/>
            <w:color w:val="auto"/>
            <w:sz w:val="22"/>
            <w:lang w:eastAsia="en-AU"/>
          </w:rPr>
          <w:tab/>
        </w:r>
        <w:r w:rsidR="00A82C31" w:rsidRPr="000375F0">
          <w:rPr>
            <w:rStyle w:val="Hyperlink"/>
            <w:noProof/>
          </w:rPr>
          <w:t>Total numbers of larvae collected in the lower Darling River in spring-summer 2020. Numbers in round brackets () indicate juveniles and square brackets [ ] indicate eggs.  An asterisk * denotes a non-native species.</w:t>
        </w:r>
        <w:r w:rsidR="00A82C31">
          <w:rPr>
            <w:webHidden/>
          </w:rPr>
          <w:tab/>
        </w:r>
        <w:r w:rsidR="00A82C31">
          <w:rPr>
            <w:webHidden/>
          </w:rPr>
          <w:fldChar w:fldCharType="begin"/>
        </w:r>
        <w:r w:rsidR="00A82C31">
          <w:rPr>
            <w:webHidden/>
          </w:rPr>
          <w:instrText xml:space="preserve"> PAGEREF _Toc78962906 \h </w:instrText>
        </w:r>
        <w:r w:rsidR="00A82C31">
          <w:rPr>
            <w:webHidden/>
          </w:rPr>
        </w:r>
        <w:r w:rsidR="00A82C31">
          <w:rPr>
            <w:webHidden/>
          </w:rPr>
          <w:fldChar w:fldCharType="separate"/>
        </w:r>
        <w:r w:rsidR="00545903">
          <w:rPr>
            <w:webHidden/>
          </w:rPr>
          <w:t>25</w:t>
        </w:r>
        <w:r w:rsidR="00A82C31">
          <w:rPr>
            <w:webHidden/>
          </w:rPr>
          <w:fldChar w:fldCharType="end"/>
        </w:r>
      </w:hyperlink>
    </w:p>
    <w:p w14:paraId="000A0E84" w14:textId="7CE65A0B" w:rsidR="00A82C31" w:rsidRDefault="00BE63BE">
      <w:pPr>
        <w:pStyle w:val="TOC6"/>
        <w:rPr>
          <w:rFonts w:asciiTheme="minorHAnsi" w:eastAsiaTheme="minorEastAsia" w:hAnsiTheme="minorHAnsi"/>
          <w:color w:val="auto"/>
          <w:sz w:val="22"/>
          <w:lang w:eastAsia="en-AU"/>
        </w:rPr>
      </w:pPr>
      <w:hyperlink w:anchor="_Toc78962907" w:history="1">
        <w:r w:rsidR="00A82C31" w:rsidRPr="000375F0">
          <w:rPr>
            <w:rStyle w:val="Hyperlink"/>
            <w:noProof/>
          </w:rPr>
          <w:t xml:space="preserve">Table 7. </w:t>
        </w:r>
        <w:r w:rsidR="00A82C31">
          <w:rPr>
            <w:rFonts w:asciiTheme="minorHAnsi" w:eastAsiaTheme="minorEastAsia" w:hAnsiTheme="minorHAnsi"/>
            <w:color w:val="auto"/>
            <w:sz w:val="22"/>
            <w:lang w:eastAsia="en-AU"/>
          </w:rPr>
          <w:tab/>
        </w:r>
        <w:r w:rsidR="00A82C31" w:rsidRPr="000375F0">
          <w:rPr>
            <w:rStyle w:val="Hyperlink"/>
            <w:noProof/>
          </w:rPr>
          <w:t>Table showing estimated CPUE (n/24hr) for each sampling event</w:t>
        </w:r>
        <w:r w:rsidR="00A82C31">
          <w:rPr>
            <w:webHidden/>
          </w:rPr>
          <w:tab/>
        </w:r>
        <w:r w:rsidR="00A82C31">
          <w:rPr>
            <w:webHidden/>
          </w:rPr>
          <w:fldChar w:fldCharType="begin"/>
        </w:r>
        <w:r w:rsidR="00A82C31">
          <w:rPr>
            <w:webHidden/>
          </w:rPr>
          <w:instrText xml:space="preserve"> PAGEREF _Toc78962907 \h </w:instrText>
        </w:r>
        <w:r w:rsidR="00A82C31">
          <w:rPr>
            <w:webHidden/>
          </w:rPr>
        </w:r>
        <w:r w:rsidR="00A82C31">
          <w:rPr>
            <w:webHidden/>
          </w:rPr>
          <w:fldChar w:fldCharType="separate"/>
        </w:r>
        <w:r w:rsidR="00545903">
          <w:rPr>
            <w:webHidden/>
          </w:rPr>
          <w:t>27</w:t>
        </w:r>
        <w:r w:rsidR="00A82C31">
          <w:rPr>
            <w:webHidden/>
          </w:rPr>
          <w:fldChar w:fldCharType="end"/>
        </w:r>
      </w:hyperlink>
    </w:p>
    <w:p w14:paraId="1CDB88AA" w14:textId="63C9894E" w:rsidR="00A82C31" w:rsidRDefault="00BE63BE">
      <w:pPr>
        <w:pStyle w:val="TOC6"/>
        <w:rPr>
          <w:rFonts w:asciiTheme="minorHAnsi" w:eastAsiaTheme="minorEastAsia" w:hAnsiTheme="minorHAnsi"/>
          <w:color w:val="auto"/>
          <w:sz w:val="22"/>
          <w:lang w:eastAsia="en-AU"/>
        </w:rPr>
      </w:pPr>
      <w:hyperlink w:anchor="_Toc78962908" w:history="1">
        <w:r w:rsidR="00A82C31" w:rsidRPr="000375F0">
          <w:rPr>
            <w:rStyle w:val="Hyperlink"/>
            <w:rFonts w:cs="Times New Roman"/>
            <w:noProof/>
          </w:rPr>
          <w:t xml:space="preserve">Table </w:t>
        </w:r>
        <w:r w:rsidR="00A82C31" w:rsidRPr="000375F0">
          <w:rPr>
            <w:rStyle w:val="Hyperlink"/>
            <w:noProof/>
          </w:rPr>
          <w:t xml:space="preserve">8. </w:t>
        </w:r>
        <w:r w:rsidR="00A82C31">
          <w:rPr>
            <w:rFonts w:asciiTheme="minorHAnsi" w:eastAsiaTheme="minorEastAsia" w:hAnsiTheme="minorHAnsi"/>
            <w:color w:val="auto"/>
            <w:sz w:val="22"/>
            <w:lang w:eastAsia="en-AU"/>
          </w:rPr>
          <w:tab/>
        </w:r>
        <w:r w:rsidR="00A82C31" w:rsidRPr="000375F0">
          <w:rPr>
            <w:rStyle w:val="Hyperlink"/>
            <w:noProof/>
          </w:rPr>
          <w:t>Subsampling summary of Murray cod larvae from the Lower Darling River used for genetic analysis.</w:t>
        </w:r>
        <w:r w:rsidR="00A82C31">
          <w:rPr>
            <w:webHidden/>
          </w:rPr>
          <w:tab/>
        </w:r>
        <w:r w:rsidR="00A82C31">
          <w:rPr>
            <w:webHidden/>
          </w:rPr>
          <w:fldChar w:fldCharType="begin"/>
        </w:r>
        <w:r w:rsidR="00A82C31">
          <w:rPr>
            <w:webHidden/>
          </w:rPr>
          <w:instrText xml:space="preserve"> PAGEREF _Toc78962908 \h </w:instrText>
        </w:r>
        <w:r w:rsidR="00A82C31">
          <w:rPr>
            <w:webHidden/>
          </w:rPr>
        </w:r>
        <w:r w:rsidR="00A82C31">
          <w:rPr>
            <w:webHidden/>
          </w:rPr>
          <w:fldChar w:fldCharType="separate"/>
        </w:r>
        <w:r w:rsidR="00545903">
          <w:rPr>
            <w:webHidden/>
          </w:rPr>
          <w:t>37</w:t>
        </w:r>
        <w:r w:rsidR="00A82C31">
          <w:rPr>
            <w:webHidden/>
          </w:rPr>
          <w:fldChar w:fldCharType="end"/>
        </w:r>
      </w:hyperlink>
    </w:p>
    <w:p w14:paraId="2D16A9C4" w14:textId="72C9D848" w:rsidR="00A82C31" w:rsidRDefault="00BE63BE">
      <w:pPr>
        <w:pStyle w:val="TOC6"/>
        <w:rPr>
          <w:rFonts w:asciiTheme="minorHAnsi" w:eastAsiaTheme="minorEastAsia" w:hAnsiTheme="minorHAnsi"/>
          <w:color w:val="auto"/>
          <w:sz w:val="22"/>
          <w:lang w:eastAsia="en-AU"/>
        </w:rPr>
      </w:pPr>
      <w:hyperlink w:anchor="_Toc78962909" w:history="1">
        <w:r w:rsidR="00A82C31" w:rsidRPr="000375F0">
          <w:rPr>
            <w:rStyle w:val="Hyperlink"/>
            <w:noProof/>
          </w:rPr>
          <w:t xml:space="preserve">Table 9: </w:t>
        </w:r>
        <w:r w:rsidR="00A82C31">
          <w:rPr>
            <w:rFonts w:asciiTheme="minorHAnsi" w:eastAsiaTheme="minorEastAsia" w:hAnsiTheme="minorHAnsi"/>
            <w:color w:val="auto"/>
            <w:sz w:val="22"/>
            <w:lang w:eastAsia="en-AU"/>
          </w:rPr>
          <w:tab/>
        </w:r>
        <w:r w:rsidR="00A82C31" w:rsidRPr="000375F0">
          <w:rPr>
            <w:rStyle w:val="Hyperlink"/>
            <w:noProof/>
          </w:rPr>
          <w:t>Total number of larval Murray cod sampled in the lower Darling River for each week and each site. Sites are ordered in a downstream to upstream direction (See Figure 3).</w:t>
        </w:r>
        <w:r w:rsidR="00A82C31">
          <w:rPr>
            <w:webHidden/>
          </w:rPr>
          <w:tab/>
        </w:r>
        <w:r w:rsidR="00A82C31">
          <w:rPr>
            <w:webHidden/>
          </w:rPr>
          <w:fldChar w:fldCharType="begin"/>
        </w:r>
        <w:r w:rsidR="00A82C31">
          <w:rPr>
            <w:webHidden/>
          </w:rPr>
          <w:instrText xml:space="preserve"> PAGEREF _Toc78962909 \h </w:instrText>
        </w:r>
        <w:r w:rsidR="00A82C31">
          <w:rPr>
            <w:webHidden/>
          </w:rPr>
        </w:r>
        <w:r w:rsidR="00A82C31">
          <w:rPr>
            <w:webHidden/>
          </w:rPr>
          <w:fldChar w:fldCharType="separate"/>
        </w:r>
        <w:r w:rsidR="00545903">
          <w:rPr>
            <w:webHidden/>
          </w:rPr>
          <w:t>39</w:t>
        </w:r>
        <w:r w:rsidR="00A82C31">
          <w:rPr>
            <w:webHidden/>
          </w:rPr>
          <w:fldChar w:fldCharType="end"/>
        </w:r>
      </w:hyperlink>
    </w:p>
    <w:p w14:paraId="597B9AAB" w14:textId="4817F04F" w:rsidR="00A82C31" w:rsidRDefault="00BE63BE">
      <w:pPr>
        <w:pStyle w:val="TOC6"/>
        <w:rPr>
          <w:rFonts w:asciiTheme="minorHAnsi" w:eastAsiaTheme="minorEastAsia" w:hAnsiTheme="minorHAnsi"/>
          <w:color w:val="auto"/>
          <w:sz w:val="22"/>
          <w:lang w:eastAsia="en-AU"/>
        </w:rPr>
      </w:pPr>
      <w:hyperlink w:anchor="_Toc78962910" w:history="1">
        <w:r w:rsidR="00A82C31" w:rsidRPr="000375F0">
          <w:rPr>
            <w:rStyle w:val="Hyperlink"/>
            <w:noProof/>
          </w:rPr>
          <w:t xml:space="preserve">Table 10. </w:t>
        </w:r>
        <w:r w:rsidR="00A82C31">
          <w:rPr>
            <w:rFonts w:asciiTheme="minorHAnsi" w:eastAsiaTheme="minorEastAsia" w:hAnsiTheme="minorHAnsi"/>
            <w:color w:val="auto"/>
            <w:sz w:val="22"/>
            <w:lang w:eastAsia="en-AU"/>
          </w:rPr>
          <w:tab/>
        </w:r>
        <w:r w:rsidR="00A82C31" w:rsidRPr="000375F0">
          <w:rPr>
            <w:rStyle w:val="Hyperlink"/>
            <w:noProof/>
          </w:rPr>
          <w:t xml:space="preserve">Larvae full-sibling groups (N=22 sibling groups; N=30 full-sibling pairs). Prob (Inc.) is the probability that all individuals in a given full-sibling group are full-siblings. Prob (Exc.) is the probability that all individuals in a given full-sibling </w:t>
        </w:r>
        <w:r w:rsidR="00A82C31" w:rsidRPr="000375F0">
          <w:rPr>
            <w:rStyle w:val="Hyperlink"/>
            <w:rFonts w:cs="Times New Roman"/>
            <w:noProof/>
          </w:rPr>
          <w:t>group are full-siblings and no other individuals are part of the full-sibling group. The site, week, net and ontogenetic stage for each member of the sibling pairs is identified. Member 1; M1, Member 2; M2, Member 3; M3, Member 4: M4.</w:t>
        </w:r>
        <w:r w:rsidR="00A82C31">
          <w:rPr>
            <w:webHidden/>
          </w:rPr>
          <w:tab/>
        </w:r>
        <w:r w:rsidR="00A82C31">
          <w:rPr>
            <w:webHidden/>
          </w:rPr>
          <w:fldChar w:fldCharType="begin"/>
        </w:r>
        <w:r w:rsidR="00A82C31">
          <w:rPr>
            <w:webHidden/>
          </w:rPr>
          <w:instrText xml:space="preserve"> PAGEREF _Toc78962910 \h </w:instrText>
        </w:r>
        <w:r w:rsidR="00A82C31">
          <w:rPr>
            <w:webHidden/>
          </w:rPr>
        </w:r>
        <w:r w:rsidR="00A82C31">
          <w:rPr>
            <w:webHidden/>
          </w:rPr>
          <w:fldChar w:fldCharType="separate"/>
        </w:r>
        <w:r w:rsidR="00545903">
          <w:rPr>
            <w:webHidden/>
          </w:rPr>
          <w:t>41</w:t>
        </w:r>
        <w:r w:rsidR="00A82C31">
          <w:rPr>
            <w:webHidden/>
          </w:rPr>
          <w:fldChar w:fldCharType="end"/>
        </w:r>
      </w:hyperlink>
    </w:p>
    <w:p w14:paraId="75E9837C" w14:textId="7448FEE6" w:rsidR="00A82C31" w:rsidRDefault="00BE63BE">
      <w:pPr>
        <w:pStyle w:val="TOC6"/>
        <w:rPr>
          <w:rFonts w:asciiTheme="minorHAnsi" w:eastAsiaTheme="minorEastAsia" w:hAnsiTheme="minorHAnsi"/>
          <w:color w:val="auto"/>
          <w:sz w:val="22"/>
          <w:lang w:eastAsia="en-AU"/>
        </w:rPr>
      </w:pPr>
      <w:hyperlink w:anchor="_Toc78962911" w:history="1">
        <w:r w:rsidR="00A82C31" w:rsidRPr="000375F0">
          <w:rPr>
            <w:rStyle w:val="Hyperlink"/>
            <w:noProof/>
          </w:rPr>
          <w:t xml:space="preserve">Table 11. </w:t>
        </w:r>
        <w:r w:rsidR="00A82C31">
          <w:rPr>
            <w:rFonts w:asciiTheme="minorHAnsi" w:eastAsiaTheme="minorEastAsia" w:hAnsiTheme="minorHAnsi"/>
            <w:color w:val="auto"/>
            <w:sz w:val="22"/>
            <w:lang w:eastAsia="en-AU"/>
          </w:rPr>
          <w:tab/>
        </w:r>
        <w:r w:rsidR="00A82C31" w:rsidRPr="000375F0">
          <w:rPr>
            <w:rStyle w:val="Hyperlink"/>
            <w:noProof/>
          </w:rPr>
          <w:t>Larvae half-sibling Dyads (N=61). Member 1; M1, member 2; M2.</w:t>
        </w:r>
        <w:r w:rsidR="00A82C31">
          <w:rPr>
            <w:webHidden/>
          </w:rPr>
          <w:tab/>
        </w:r>
        <w:r w:rsidR="00A82C31">
          <w:rPr>
            <w:webHidden/>
          </w:rPr>
          <w:fldChar w:fldCharType="begin"/>
        </w:r>
        <w:r w:rsidR="00A82C31">
          <w:rPr>
            <w:webHidden/>
          </w:rPr>
          <w:instrText xml:space="preserve"> PAGEREF _Toc78962911 \h </w:instrText>
        </w:r>
        <w:r w:rsidR="00A82C31">
          <w:rPr>
            <w:webHidden/>
          </w:rPr>
        </w:r>
        <w:r w:rsidR="00A82C31">
          <w:rPr>
            <w:webHidden/>
          </w:rPr>
          <w:fldChar w:fldCharType="separate"/>
        </w:r>
        <w:r w:rsidR="00545903">
          <w:rPr>
            <w:webHidden/>
          </w:rPr>
          <w:t>43</w:t>
        </w:r>
        <w:r w:rsidR="00A82C31">
          <w:rPr>
            <w:webHidden/>
          </w:rPr>
          <w:fldChar w:fldCharType="end"/>
        </w:r>
      </w:hyperlink>
    </w:p>
    <w:p w14:paraId="1A66256F" w14:textId="35839FB7" w:rsidR="00A82C31" w:rsidRDefault="00BE63BE">
      <w:pPr>
        <w:pStyle w:val="TOC6"/>
        <w:rPr>
          <w:rFonts w:asciiTheme="minorHAnsi" w:eastAsiaTheme="minorEastAsia" w:hAnsiTheme="minorHAnsi"/>
          <w:color w:val="auto"/>
          <w:sz w:val="22"/>
          <w:lang w:eastAsia="en-AU"/>
        </w:rPr>
      </w:pPr>
      <w:hyperlink w:anchor="_Toc78962912" w:history="1">
        <w:r w:rsidR="00A82C31" w:rsidRPr="000375F0">
          <w:rPr>
            <w:rStyle w:val="Hyperlink"/>
            <w:noProof/>
          </w:rPr>
          <w:t xml:space="preserve">Table 12. </w:t>
        </w:r>
        <w:r w:rsidR="00A82C31">
          <w:rPr>
            <w:rFonts w:asciiTheme="minorHAnsi" w:eastAsiaTheme="minorEastAsia" w:hAnsiTheme="minorHAnsi"/>
            <w:color w:val="auto"/>
            <w:sz w:val="22"/>
            <w:lang w:eastAsia="en-AU"/>
          </w:rPr>
          <w:tab/>
        </w:r>
        <w:r w:rsidR="00A82C31" w:rsidRPr="000375F0">
          <w:rPr>
            <w:rStyle w:val="Hyperlink"/>
            <w:noProof/>
          </w:rPr>
          <w:t>Inferred parent-offspring pairs with the collection location of both the parent and the offspring.</w:t>
        </w:r>
        <w:r w:rsidR="00A82C31">
          <w:rPr>
            <w:webHidden/>
          </w:rPr>
          <w:tab/>
        </w:r>
        <w:r w:rsidR="00A82C31">
          <w:rPr>
            <w:webHidden/>
          </w:rPr>
          <w:fldChar w:fldCharType="begin"/>
        </w:r>
        <w:r w:rsidR="00A82C31">
          <w:rPr>
            <w:webHidden/>
          </w:rPr>
          <w:instrText xml:space="preserve"> PAGEREF _Toc78962912 \h </w:instrText>
        </w:r>
        <w:r w:rsidR="00A82C31">
          <w:rPr>
            <w:webHidden/>
          </w:rPr>
        </w:r>
        <w:r w:rsidR="00A82C31">
          <w:rPr>
            <w:webHidden/>
          </w:rPr>
          <w:fldChar w:fldCharType="separate"/>
        </w:r>
        <w:r w:rsidR="00545903">
          <w:rPr>
            <w:webHidden/>
          </w:rPr>
          <w:t>46</w:t>
        </w:r>
        <w:r w:rsidR="00A82C31">
          <w:rPr>
            <w:webHidden/>
          </w:rPr>
          <w:fldChar w:fldCharType="end"/>
        </w:r>
      </w:hyperlink>
    </w:p>
    <w:p w14:paraId="5BB6D0B0" w14:textId="44CB011C" w:rsidR="00A82C31" w:rsidRDefault="00BE63BE">
      <w:pPr>
        <w:pStyle w:val="TOC6"/>
        <w:rPr>
          <w:rFonts w:asciiTheme="minorHAnsi" w:eastAsiaTheme="minorEastAsia" w:hAnsiTheme="minorHAnsi"/>
          <w:color w:val="auto"/>
          <w:sz w:val="22"/>
          <w:lang w:eastAsia="en-AU"/>
        </w:rPr>
      </w:pPr>
      <w:hyperlink w:anchor="_Toc78962913" w:history="1">
        <w:r w:rsidR="00A82C31" w:rsidRPr="000375F0">
          <w:rPr>
            <w:rStyle w:val="Hyperlink"/>
            <w:noProof/>
          </w:rPr>
          <w:t xml:space="preserve">Table 13. </w:t>
        </w:r>
        <w:r w:rsidR="00A82C31">
          <w:rPr>
            <w:rFonts w:asciiTheme="minorHAnsi" w:eastAsiaTheme="minorEastAsia" w:hAnsiTheme="minorHAnsi"/>
            <w:color w:val="auto"/>
            <w:sz w:val="22"/>
            <w:lang w:eastAsia="en-AU"/>
          </w:rPr>
          <w:tab/>
        </w:r>
        <w:r w:rsidR="00A82C31" w:rsidRPr="000375F0">
          <w:rPr>
            <w:rStyle w:val="Hyperlink"/>
            <w:noProof/>
          </w:rPr>
          <w:t xml:space="preserve">Colony full-likelihood method effective population size estimates (Ne) for larval samples assuming random mating and assuming non-random mating and NeEstimator effective number of breeders (NeD) estimates. Lower and upper 95% CI are reported in brackets. </w:t>
        </w:r>
        <w:r w:rsidR="00A82C31" w:rsidRPr="000375F0">
          <w:rPr>
            <w:rStyle w:val="Hyperlink"/>
            <w:rFonts w:cs="Times New Roman"/>
            <w:noProof/>
          </w:rPr>
          <w:t>NeEstimator estimates of the effective number of breeders (NeD) contributing to each larvae sample and to the total larval and total adult sample.</w:t>
        </w:r>
        <w:r w:rsidR="00A82C31">
          <w:rPr>
            <w:webHidden/>
          </w:rPr>
          <w:tab/>
        </w:r>
        <w:r w:rsidR="00A82C31">
          <w:rPr>
            <w:webHidden/>
          </w:rPr>
          <w:fldChar w:fldCharType="begin"/>
        </w:r>
        <w:r w:rsidR="00A82C31">
          <w:rPr>
            <w:webHidden/>
          </w:rPr>
          <w:instrText xml:space="preserve"> PAGEREF _Toc78962913 \h </w:instrText>
        </w:r>
        <w:r w:rsidR="00A82C31">
          <w:rPr>
            <w:webHidden/>
          </w:rPr>
        </w:r>
        <w:r w:rsidR="00A82C31">
          <w:rPr>
            <w:webHidden/>
          </w:rPr>
          <w:fldChar w:fldCharType="separate"/>
        </w:r>
        <w:r w:rsidR="00545903">
          <w:rPr>
            <w:webHidden/>
          </w:rPr>
          <w:t>46</w:t>
        </w:r>
        <w:r w:rsidR="00A82C31">
          <w:rPr>
            <w:webHidden/>
          </w:rPr>
          <w:fldChar w:fldCharType="end"/>
        </w:r>
      </w:hyperlink>
    </w:p>
    <w:p w14:paraId="0F70E714" w14:textId="176CE931" w:rsidR="00A82C31" w:rsidRDefault="00BE63BE">
      <w:pPr>
        <w:pStyle w:val="TOC6"/>
        <w:rPr>
          <w:rFonts w:asciiTheme="minorHAnsi" w:eastAsiaTheme="minorEastAsia" w:hAnsiTheme="minorHAnsi"/>
          <w:color w:val="auto"/>
          <w:sz w:val="22"/>
          <w:lang w:eastAsia="en-AU"/>
        </w:rPr>
      </w:pPr>
      <w:hyperlink w:anchor="_Toc78962914" w:history="1">
        <w:r w:rsidR="00A82C31" w:rsidRPr="000375F0">
          <w:rPr>
            <w:rStyle w:val="Hyperlink"/>
            <w:noProof/>
          </w:rPr>
          <w:t xml:space="preserve">Table 14. </w:t>
        </w:r>
        <w:r w:rsidR="00A82C31">
          <w:rPr>
            <w:rFonts w:asciiTheme="minorHAnsi" w:eastAsiaTheme="minorEastAsia" w:hAnsiTheme="minorHAnsi"/>
            <w:color w:val="auto"/>
            <w:sz w:val="22"/>
            <w:lang w:eastAsia="en-AU"/>
          </w:rPr>
          <w:tab/>
        </w:r>
        <w:r w:rsidR="00A82C31" w:rsidRPr="000375F0">
          <w:rPr>
            <w:rStyle w:val="Hyperlink"/>
            <w:noProof/>
          </w:rPr>
          <w:t>Length thresholds to define Young of Year fishes for each species.</w:t>
        </w:r>
        <w:r w:rsidR="00A82C31">
          <w:rPr>
            <w:webHidden/>
          </w:rPr>
          <w:tab/>
        </w:r>
        <w:r w:rsidR="00A82C31">
          <w:rPr>
            <w:webHidden/>
          </w:rPr>
          <w:fldChar w:fldCharType="begin"/>
        </w:r>
        <w:r w:rsidR="00A82C31">
          <w:rPr>
            <w:webHidden/>
          </w:rPr>
          <w:instrText xml:space="preserve"> PAGEREF _Toc78962914 \h </w:instrText>
        </w:r>
        <w:r w:rsidR="00A82C31">
          <w:rPr>
            <w:webHidden/>
          </w:rPr>
        </w:r>
        <w:r w:rsidR="00A82C31">
          <w:rPr>
            <w:webHidden/>
          </w:rPr>
          <w:fldChar w:fldCharType="separate"/>
        </w:r>
        <w:r w:rsidR="00545903">
          <w:rPr>
            <w:webHidden/>
          </w:rPr>
          <w:t>53</w:t>
        </w:r>
        <w:r w:rsidR="00A82C31">
          <w:rPr>
            <w:webHidden/>
          </w:rPr>
          <w:fldChar w:fldCharType="end"/>
        </w:r>
      </w:hyperlink>
    </w:p>
    <w:p w14:paraId="795D9665" w14:textId="0F107F64" w:rsidR="00A82C31" w:rsidRDefault="00BE63BE">
      <w:pPr>
        <w:pStyle w:val="TOC6"/>
        <w:rPr>
          <w:rFonts w:asciiTheme="minorHAnsi" w:eastAsiaTheme="minorEastAsia" w:hAnsiTheme="minorHAnsi"/>
          <w:color w:val="auto"/>
          <w:sz w:val="22"/>
          <w:lang w:eastAsia="en-AU"/>
        </w:rPr>
      </w:pPr>
      <w:hyperlink w:anchor="_Toc78962915" w:history="1">
        <w:r w:rsidR="00A82C31" w:rsidRPr="000375F0">
          <w:rPr>
            <w:rStyle w:val="Hyperlink"/>
            <w:noProof/>
          </w:rPr>
          <w:t xml:space="preserve">Table 15. </w:t>
        </w:r>
        <w:r w:rsidR="00A82C31">
          <w:rPr>
            <w:rFonts w:asciiTheme="minorHAnsi" w:eastAsiaTheme="minorEastAsia" w:hAnsiTheme="minorHAnsi"/>
            <w:color w:val="auto"/>
            <w:sz w:val="22"/>
            <w:lang w:eastAsia="en-AU"/>
          </w:rPr>
          <w:tab/>
        </w:r>
        <w:r w:rsidR="00A82C31" w:rsidRPr="000375F0">
          <w:rPr>
            <w:rStyle w:val="Hyperlink"/>
            <w:noProof/>
          </w:rPr>
          <w:t>Statistical results for CPUE fish death analysis.</w:t>
        </w:r>
        <w:r w:rsidR="00A82C31">
          <w:rPr>
            <w:webHidden/>
          </w:rPr>
          <w:tab/>
        </w:r>
        <w:r w:rsidR="00A82C31">
          <w:rPr>
            <w:webHidden/>
          </w:rPr>
          <w:fldChar w:fldCharType="begin"/>
        </w:r>
        <w:r w:rsidR="00A82C31">
          <w:rPr>
            <w:webHidden/>
          </w:rPr>
          <w:instrText xml:space="preserve"> PAGEREF _Toc78962915 \h </w:instrText>
        </w:r>
        <w:r w:rsidR="00A82C31">
          <w:rPr>
            <w:webHidden/>
          </w:rPr>
        </w:r>
        <w:r w:rsidR="00A82C31">
          <w:rPr>
            <w:webHidden/>
          </w:rPr>
          <w:fldChar w:fldCharType="separate"/>
        </w:r>
        <w:r w:rsidR="00545903">
          <w:rPr>
            <w:webHidden/>
          </w:rPr>
          <w:t>53</w:t>
        </w:r>
        <w:r w:rsidR="00A82C31">
          <w:rPr>
            <w:webHidden/>
          </w:rPr>
          <w:fldChar w:fldCharType="end"/>
        </w:r>
      </w:hyperlink>
    </w:p>
    <w:p w14:paraId="165FA05F" w14:textId="5291DE84" w:rsidR="00A82C31" w:rsidRDefault="00BE63BE">
      <w:pPr>
        <w:pStyle w:val="TOC6"/>
        <w:rPr>
          <w:rFonts w:asciiTheme="minorHAnsi" w:eastAsiaTheme="minorEastAsia" w:hAnsiTheme="minorHAnsi"/>
          <w:color w:val="auto"/>
          <w:sz w:val="22"/>
          <w:lang w:eastAsia="en-AU"/>
        </w:rPr>
      </w:pPr>
      <w:hyperlink w:anchor="_Toc78962916" w:history="1">
        <w:r w:rsidR="00A82C31" w:rsidRPr="000375F0">
          <w:rPr>
            <w:rStyle w:val="Hyperlink"/>
            <w:noProof/>
          </w:rPr>
          <w:t xml:space="preserve">Table 16: </w:t>
        </w:r>
        <w:r w:rsidR="00A82C31">
          <w:rPr>
            <w:rFonts w:asciiTheme="minorHAnsi" w:eastAsiaTheme="minorEastAsia" w:hAnsiTheme="minorHAnsi"/>
            <w:color w:val="auto"/>
            <w:sz w:val="22"/>
            <w:lang w:eastAsia="en-AU"/>
          </w:rPr>
          <w:tab/>
        </w:r>
        <w:r w:rsidR="00A82C31" w:rsidRPr="000375F0">
          <w:rPr>
            <w:rStyle w:val="Hyperlink"/>
            <w:noProof/>
          </w:rPr>
          <w:t>Statistical results for length. Prefix of ‘sigma’ refers to the variance component of the model.</w:t>
        </w:r>
        <w:r w:rsidR="00A82C31">
          <w:rPr>
            <w:webHidden/>
          </w:rPr>
          <w:tab/>
        </w:r>
        <w:r w:rsidR="00A82C31">
          <w:rPr>
            <w:webHidden/>
          </w:rPr>
          <w:fldChar w:fldCharType="begin"/>
        </w:r>
        <w:r w:rsidR="00A82C31">
          <w:rPr>
            <w:webHidden/>
          </w:rPr>
          <w:instrText xml:space="preserve"> PAGEREF _Toc78962916 \h </w:instrText>
        </w:r>
        <w:r w:rsidR="00A82C31">
          <w:rPr>
            <w:webHidden/>
          </w:rPr>
        </w:r>
        <w:r w:rsidR="00A82C31">
          <w:rPr>
            <w:webHidden/>
          </w:rPr>
          <w:fldChar w:fldCharType="separate"/>
        </w:r>
        <w:r w:rsidR="00545903">
          <w:rPr>
            <w:webHidden/>
          </w:rPr>
          <w:t>54</w:t>
        </w:r>
        <w:r w:rsidR="00A82C31">
          <w:rPr>
            <w:webHidden/>
          </w:rPr>
          <w:fldChar w:fldCharType="end"/>
        </w:r>
      </w:hyperlink>
    </w:p>
    <w:p w14:paraId="6D9823C4" w14:textId="772D9356" w:rsidR="00A82C31" w:rsidRDefault="00BE63BE">
      <w:pPr>
        <w:pStyle w:val="TOC6"/>
        <w:rPr>
          <w:rFonts w:asciiTheme="minorHAnsi" w:eastAsiaTheme="minorEastAsia" w:hAnsiTheme="minorHAnsi"/>
          <w:color w:val="auto"/>
          <w:sz w:val="22"/>
          <w:lang w:eastAsia="en-AU"/>
        </w:rPr>
      </w:pPr>
      <w:hyperlink w:anchor="_Toc78962917" w:history="1">
        <w:r w:rsidR="00A82C31" w:rsidRPr="000375F0">
          <w:rPr>
            <w:rStyle w:val="Hyperlink"/>
            <w:noProof/>
          </w:rPr>
          <w:t xml:space="preserve">Table 17. </w:t>
        </w:r>
        <w:r w:rsidR="00A82C31">
          <w:rPr>
            <w:rFonts w:asciiTheme="minorHAnsi" w:eastAsiaTheme="minorEastAsia" w:hAnsiTheme="minorHAnsi"/>
            <w:color w:val="auto"/>
            <w:sz w:val="22"/>
            <w:lang w:eastAsia="en-AU"/>
          </w:rPr>
          <w:tab/>
        </w:r>
        <w:r w:rsidR="00A82C31" w:rsidRPr="000375F0">
          <w:rPr>
            <w:rStyle w:val="Hyperlink"/>
            <w:noProof/>
          </w:rPr>
          <w:t>Statistical results for proportion of sample that are recruits.</w:t>
        </w:r>
        <w:r w:rsidR="00A82C31">
          <w:rPr>
            <w:webHidden/>
          </w:rPr>
          <w:tab/>
        </w:r>
        <w:r w:rsidR="00A82C31">
          <w:rPr>
            <w:webHidden/>
          </w:rPr>
          <w:fldChar w:fldCharType="begin"/>
        </w:r>
        <w:r w:rsidR="00A82C31">
          <w:rPr>
            <w:webHidden/>
          </w:rPr>
          <w:instrText xml:space="preserve"> PAGEREF _Toc78962917 \h </w:instrText>
        </w:r>
        <w:r w:rsidR="00A82C31">
          <w:rPr>
            <w:webHidden/>
          </w:rPr>
        </w:r>
        <w:r w:rsidR="00A82C31">
          <w:rPr>
            <w:webHidden/>
          </w:rPr>
          <w:fldChar w:fldCharType="separate"/>
        </w:r>
        <w:r w:rsidR="00545903">
          <w:rPr>
            <w:webHidden/>
          </w:rPr>
          <w:t>54</w:t>
        </w:r>
        <w:r w:rsidR="00A82C31">
          <w:rPr>
            <w:webHidden/>
          </w:rPr>
          <w:fldChar w:fldCharType="end"/>
        </w:r>
      </w:hyperlink>
    </w:p>
    <w:p w14:paraId="00A10C72" w14:textId="2D874B9E" w:rsidR="00A82C31" w:rsidRDefault="00BE63BE">
      <w:pPr>
        <w:pStyle w:val="TOC6"/>
        <w:rPr>
          <w:rFonts w:asciiTheme="minorHAnsi" w:eastAsiaTheme="minorEastAsia" w:hAnsiTheme="minorHAnsi"/>
          <w:color w:val="auto"/>
          <w:sz w:val="22"/>
          <w:lang w:eastAsia="en-AU"/>
        </w:rPr>
      </w:pPr>
      <w:hyperlink w:anchor="_Toc78962918" w:history="1">
        <w:r w:rsidR="00A82C31" w:rsidRPr="000375F0">
          <w:rPr>
            <w:rStyle w:val="Hyperlink"/>
            <w:noProof/>
          </w:rPr>
          <w:t xml:space="preserve">Table 18. </w:t>
        </w:r>
        <w:r w:rsidR="00A82C31">
          <w:rPr>
            <w:rFonts w:asciiTheme="minorHAnsi" w:eastAsiaTheme="minorEastAsia" w:hAnsiTheme="minorHAnsi"/>
            <w:color w:val="auto"/>
            <w:sz w:val="22"/>
            <w:lang w:eastAsia="en-AU"/>
          </w:rPr>
          <w:tab/>
        </w:r>
        <w:r w:rsidR="00A82C31" w:rsidRPr="000375F0">
          <w:rPr>
            <w:rStyle w:val="Hyperlink"/>
            <w:noProof/>
          </w:rPr>
          <w:t>Statistical results for lake larval net CPUEs for golden perch.</w:t>
        </w:r>
        <w:r w:rsidR="00A82C31">
          <w:rPr>
            <w:webHidden/>
          </w:rPr>
          <w:tab/>
        </w:r>
        <w:r w:rsidR="00A82C31">
          <w:rPr>
            <w:webHidden/>
          </w:rPr>
          <w:fldChar w:fldCharType="begin"/>
        </w:r>
        <w:r w:rsidR="00A82C31">
          <w:rPr>
            <w:webHidden/>
          </w:rPr>
          <w:instrText xml:space="preserve"> PAGEREF _Toc78962918 \h </w:instrText>
        </w:r>
        <w:r w:rsidR="00A82C31">
          <w:rPr>
            <w:webHidden/>
          </w:rPr>
        </w:r>
        <w:r w:rsidR="00A82C31">
          <w:rPr>
            <w:webHidden/>
          </w:rPr>
          <w:fldChar w:fldCharType="separate"/>
        </w:r>
        <w:r w:rsidR="00545903">
          <w:rPr>
            <w:webHidden/>
          </w:rPr>
          <w:t>55</w:t>
        </w:r>
        <w:r w:rsidR="00A82C31">
          <w:rPr>
            <w:webHidden/>
          </w:rPr>
          <w:fldChar w:fldCharType="end"/>
        </w:r>
      </w:hyperlink>
    </w:p>
    <w:p w14:paraId="3D6716CE" w14:textId="781819AF" w:rsidR="00A82C31" w:rsidRDefault="00BE63BE">
      <w:pPr>
        <w:pStyle w:val="TOC6"/>
        <w:rPr>
          <w:rFonts w:asciiTheme="minorHAnsi" w:eastAsiaTheme="minorEastAsia" w:hAnsiTheme="minorHAnsi"/>
          <w:color w:val="auto"/>
          <w:sz w:val="22"/>
          <w:lang w:eastAsia="en-AU"/>
        </w:rPr>
      </w:pPr>
      <w:hyperlink w:anchor="_Toc78962919" w:history="1">
        <w:r w:rsidR="00A82C31" w:rsidRPr="000375F0">
          <w:rPr>
            <w:rStyle w:val="Hyperlink"/>
            <w:noProof/>
          </w:rPr>
          <w:t xml:space="preserve">Table 19. </w:t>
        </w:r>
        <w:r w:rsidR="00A82C31">
          <w:rPr>
            <w:rFonts w:asciiTheme="minorHAnsi" w:eastAsiaTheme="minorEastAsia" w:hAnsiTheme="minorHAnsi"/>
            <w:color w:val="auto"/>
            <w:sz w:val="22"/>
            <w:lang w:eastAsia="en-AU"/>
          </w:rPr>
          <w:tab/>
        </w:r>
        <w:r w:rsidR="00A82C31" w:rsidRPr="000375F0">
          <w:rPr>
            <w:rStyle w:val="Hyperlink"/>
            <w:noProof/>
          </w:rPr>
          <w:t>Statistical results for LDR recruit Spring 2020 comparison.</w:t>
        </w:r>
        <w:r w:rsidR="00A82C31">
          <w:rPr>
            <w:webHidden/>
          </w:rPr>
          <w:tab/>
        </w:r>
        <w:r w:rsidR="00A82C31">
          <w:rPr>
            <w:webHidden/>
          </w:rPr>
          <w:fldChar w:fldCharType="begin"/>
        </w:r>
        <w:r w:rsidR="00A82C31">
          <w:rPr>
            <w:webHidden/>
          </w:rPr>
          <w:instrText xml:space="preserve"> PAGEREF _Toc78962919 \h </w:instrText>
        </w:r>
        <w:r w:rsidR="00A82C31">
          <w:rPr>
            <w:webHidden/>
          </w:rPr>
        </w:r>
        <w:r w:rsidR="00A82C31">
          <w:rPr>
            <w:webHidden/>
          </w:rPr>
          <w:fldChar w:fldCharType="separate"/>
        </w:r>
        <w:r w:rsidR="00545903">
          <w:rPr>
            <w:webHidden/>
          </w:rPr>
          <w:t>55</w:t>
        </w:r>
        <w:r w:rsidR="00A82C31">
          <w:rPr>
            <w:webHidden/>
          </w:rPr>
          <w:fldChar w:fldCharType="end"/>
        </w:r>
      </w:hyperlink>
    </w:p>
    <w:p w14:paraId="36E2A8D1" w14:textId="0812D087" w:rsidR="00A82C31" w:rsidRDefault="00BE63BE">
      <w:pPr>
        <w:pStyle w:val="TOC6"/>
        <w:rPr>
          <w:rFonts w:asciiTheme="minorHAnsi" w:eastAsiaTheme="minorEastAsia" w:hAnsiTheme="minorHAnsi"/>
          <w:color w:val="auto"/>
          <w:sz w:val="22"/>
          <w:lang w:eastAsia="en-AU"/>
        </w:rPr>
      </w:pPr>
      <w:hyperlink w:anchor="_Toc78962920" w:history="1">
        <w:r w:rsidR="00A82C31" w:rsidRPr="000375F0">
          <w:rPr>
            <w:rStyle w:val="Hyperlink"/>
            <w:noProof/>
          </w:rPr>
          <w:t xml:space="preserve">Table 20. </w:t>
        </w:r>
        <w:r w:rsidR="00A82C31">
          <w:rPr>
            <w:rFonts w:asciiTheme="minorHAnsi" w:eastAsiaTheme="minorEastAsia" w:hAnsiTheme="minorHAnsi"/>
            <w:color w:val="auto"/>
            <w:sz w:val="22"/>
            <w:lang w:eastAsia="en-AU"/>
          </w:rPr>
          <w:tab/>
        </w:r>
        <w:r w:rsidR="00A82C31" w:rsidRPr="000375F0">
          <w:rPr>
            <w:rStyle w:val="Hyperlink"/>
            <w:noProof/>
          </w:rPr>
          <w:t>Statistical results for LDR recruit 2020 vs 2016-2017.</w:t>
        </w:r>
        <w:r w:rsidR="00A82C31">
          <w:rPr>
            <w:webHidden/>
          </w:rPr>
          <w:tab/>
        </w:r>
        <w:r w:rsidR="00A82C31">
          <w:rPr>
            <w:webHidden/>
          </w:rPr>
          <w:fldChar w:fldCharType="begin"/>
        </w:r>
        <w:r w:rsidR="00A82C31">
          <w:rPr>
            <w:webHidden/>
          </w:rPr>
          <w:instrText xml:space="preserve"> PAGEREF _Toc78962920 \h </w:instrText>
        </w:r>
        <w:r w:rsidR="00A82C31">
          <w:rPr>
            <w:webHidden/>
          </w:rPr>
        </w:r>
        <w:r w:rsidR="00A82C31">
          <w:rPr>
            <w:webHidden/>
          </w:rPr>
          <w:fldChar w:fldCharType="separate"/>
        </w:r>
        <w:r w:rsidR="00545903">
          <w:rPr>
            <w:webHidden/>
          </w:rPr>
          <w:t>56</w:t>
        </w:r>
        <w:r w:rsidR="00A82C31">
          <w:rPr>
            <w:webHidden/>
          </w:rPr>
          <w:fldChar w:fldCharType="end"/>
        </w:r>
      </w:hyperlink>
    </w:p>
    <w:p w14:paraId="30731FE9" w14:textId="44981C4A" w:rsidR="00A82C31" w:rsidRDefault="00BE63BE">
      <w:pPr>
        <w:pStyle w:val="TOC6"/>
        <w:rPr>
          <w:rFonts w:asciiTheme="minorHAnsi" w:eastAsiaTheme="minorEastAsia" w:hAnsiTheme="minorHAnsi"/>
          <w:color w:val="auto"/>
          <w:sz w:val="22"/>
          <w:lang w:eastAsia="en-AU"/>
        </w:rPr>
      </w:pPr>
      <w:hyperlink w:anchor="_Toc78962921" w:history="1">
        <w:r w:rsidR="00A82C31" w:rsidRPr="000375F0">
          <w:rPr>
            <w:rStyle w:val="Hyperlink"/>
            <w:noProof/>
          </w:rPr>
          <w:t xml:space="preserve">Table 21. </w:t>
        </w:r>
        <w:r w:rsidR="00A82C31">
          <w:rPr>
            <w:rFonts w:asciiTheme="minorHAnsi" w:eastAsiaTheme="minorEastAsia" w:hAnsiTheme="minorHAnsi"/>
            <w:color w:val="auto"/>
            <w:sz w:val="22"/>
            <w:lang w:eastAsia="en-AU"/>
          </w:rPr>
          <w:tab/>
        </w:r>
        <w:r w:rsidR="00A82C31" w:rsidRPr="000375F0">
          <w:rPr>
            <w:rStyle w:val="Hyperlink"/>
            <w:noProof/>
          </w:rPr>
          <w:t>Larval Murray cod used for genetic analysis and subsampling guide.</w:t>
        </w:r>
        <w:r w:rsidR="00A82C31">
          <w:rPr>
            <w:webHidden/>
          </w:rPr>
          <w:tab/>
        </w:r>
        <w:r w:rsidR="00A82C31">
          <w:rPr>
            <w:webHidden/>
          </w:rPr>
          <w:fldChar w:fldCharType="begin"/>
        </w:r>
        <w:r w:rsidR="00A82C31">
          <w:rPr>
            <w:webHidden/>
          </w:rPr>
          <w:instrText xml:space="preserve"> PAGEREF _Toc78962921 \h </w:instrText>
        </w:r>
        <w:r w:rsidR="00A82C31">
          <w:rPr>
            <w:webHidden/>
          </w:rPr>
        </w:r>
        <w:r w:rsidR="00A82C31">
          <w:rPr>
            <w:webHidden/>
          </w:rPr>
          <w:fldChar w:fldCharType="separate"/>
        </w:r>
        <w:r w:rsidR="00545903">
          <w:rPr>
            <w:webHidden/>
          </w:rPr>
          <w:t>56</w:t>
        </w:r>
        <w:r w:rsidR="00A82C31">
          <w:rPr>
            <w:webHidden/>
          </w:rPr>
          <w:fldChar w:fldCharType="end"/>
        </w:r>
      </w:hyperlink>
    </w:p>
    <w:p w14:paraId="4B9BFA25" w14:textId="0C301B69" w:rsidR="00A82C31" w:rsidRDefault="00BE63BE">
      <w:pPr>
        <w:pStyle w:val="TOC6"/>
        <w:rPr>
          <w:rFonts w:asciiTheme="minorHAnsi" w:eastAsiaTheme="minorEastAsia" w:hAnsiTheme="minorHAnsi"/>
          <w:color w:val="auto"/>
          <w:sz w:val="22"/>
          <w:lang w:eastAsia="en-AU"/>
        </w:rPr>
      </w:pPr>
      <w:hyperlink w:anchor="_Toc78962922" w:history="1">
        <w:r w:rsidR="00A82C31" w:rsidRPr="000375F0">
          <w:rPr>
            <w:rStyle w:val="Hyperlink"/>
            <w:noProof/>
          </w:rPr>
          <w:t xml:space="preserve">Table 22. </w:t>
        </w:r>
        <w:r w:rsidR="00A82C31">
          <w:rPr>
            <w:rFonts w:asciiTheme="minorHAnsi" w:eastAsiaTheme="minorEastAsia" w:hAnsiTheme="minorHAnsi"/>
            <w:color w:val="auto"/>
            <w:sz w:val="22"/>
            <w:lang w:eastAsia="en-AU"/>
          </w:rPr>
          <w:tab/>
        </w:r>
        <w:r w:rsidR="00A82C31" w:rsidRPr="000375F0">
          <w:rPr>
            <w:rStyle w:val="Hyperlink"/>
            <w:noProof/>
          </w:rPr>
          <w:t>Adult Murray cod samples used for genetic analyses.</w:t>
        </w:r>
        <w:r w:rsidR="00A82C31">
          <w:rPr>
            <w:webHidden/>
          </w:rPr>
          <w:tab/>
        </w:r>
        <w:r w:rsidR="00A82C31">
          <w:rPr>
            <w:webHidden/>
          </w:rPr>
          <w:fldChar w:fldCharType="begin"/>
        </w:r>
        <w:r w:rsidR="00A82C31">
          <w:rPr>
            <w:webHidden/>
          </w:rPr>
          <w:instrText xml:space="preserve"> PAGEREF _Toc78962922 \h </w:instrText>
        </w:r>
        <w:r w:rsidR="00A82C31">
          <w:rPr>
            <w:webHidden/>
          </w:rPr>
        </w:r>
        <w:r w:rsidR="00A82C31">
          <w:rPr>
            <w:webHidden/>
          </w:rPr>
          <w:fldChar w:fldCharType="separate"/>
        </w:r>
        <w:r w:rsidR="00545903">
          <w:rPr>
            <w:webHidden/>
          </w:rPr>
          <w:t>62</w:t>
        </w:r>
        <w:r w:rsidR="00A82C31">
          <w:rPr>
            <w:webHidden/>
          </w:rPr>
          <w:fldChar w:fldCharType="end"/>
        </w:r>
      </w:hyperlink>
    </w:p>
    <w:p w14:paraId="1A994946" w14:textId="39D848BD" w:rsidR="000F3B46" w:rsidRPr="009A19DB" w:rsidRDefault="009426EC" w:rsidP="009426EC">
      <w:pPr>
        <w:rPr>
          <w:rStyle w:val="Emphasis"/>
        </w:rPr>
      </w:pPr>
      <w:r>
        <w:fldChar w:fldCharType="end"/>
      </w:r>
    </w:p>
    <w:p w14:paraId="059CBD7A" w14:textId="77777777" w:rsidR="00FF0118" w:rsidRDefault="00DF1ED7" w:rsidP="00264AED">
      <w:pPr>
        <w:pStyle w:val="TOAHeading"/>
      </w:pPr>
      <w:r>
        <w:t>List of figure</w:t>
      </w:r>
      <w:r w:rsidR="00A543C1">
        <w:t>s</w:t>
      </w:r>
    </w:p>
    <w:p w14:paraId="3E38FB01" w14:textId="66345C1D" w:rsidR="00A82C31" w:rsidRDefault="00DE2CE8">
      <w:pPr>
        <w:pStyle w:val="TableofFigures"/>
        <w:rPr>
          <w:rFonts w:asciiTheme="minorHAnsi" w:eastAsiaTheme="minorEastAsia" w:hAnsiTheme="minorHAnsi"/>
          <w:noProof/>
          <w:color w:val="auto"/>
          <w:sz w:val="22"/>
          <w:lang w:eastAsia="en-AU"/>
        </w:rPr>
      </w:pPr>
      <w:r>
        <w:fldChar w:fldCharType="begin"/>
      </w:r>
      <w:r>
        <w:instrText xml:space="preserve"> TOC \h \z \c "Figure" </w:instrText>
      </w:r>
      <w:r>
        <w:fldChar w:fldCharType="separate"/>
      </w:r>
      <w:hyperlink r:id="rId18" w:anchor="_Toc78962923" w:history="1">
        <w:r w:rsidR="00A82C31" w:rsidRPr="00A1298E">
          <w:rPr>
            <w:rStyle w:val="Hyperlink"/>
            <w:noProof/>
          </w:rPr>
          <w:t>Figure 1</w:t>
        </w:r>
        <w:r w:rsidR="00A82C31">
          <w:rPr>
            <w:rFonts w:asciiTheme="minorHAnsi" w:eastAsiaTheme="minorEastAsia" w:hAnsiTheme="minorHAnsi"/>
            <w:noProof/>
            <w:color w:val="auto"/>
            <w:sz w:val="22"/>
            <w:lang w:eastAsia="en-AU"/>
          </w:rPr>
          <w:tab/>
        </w:r>
        <w:r w:rsidR="002A1EFA" w:rsidRPr="008F3A74">
          <w:rPr>
            <w:noProof/>
          </w:rPr>
          <w:t xml:space="preserve">Pictorial representation of life history stages for Murray cod and </w:t>
        </w:r>
        <w:r w:rsidR="002A1EFA">
          <w:rPr>
            <w:noProof/>
          </w:rPr>
          <w:t>g</w:t>
        </w:r>
        <w:r w:rsidR="002A1EFA" w:rsidRPr="008F3A74">
          <w:rPr>
            <w:noProof/>
          </w:rPr>
          <w:t>olden perch.</w:t>
        </w:r>
        <w:r w:rsidR="00A82C31">
          <w:rPr>
            <w:noProof/>
            <w:webHidden/>
          </w:rPr>
          <w:tab/>
        </w:r>
        <w:r w:rsidR="00A82C31">
          <w:rPr>
            <w:noProof/>
            <w:webHidden/>
          </w:rPr>
          <w:fldChar w:fldCharType="begin"/>
        </w:r>
        <w:r w:rsidR="00A82C31">
          <w:rPr>
            <w:noProof/>
            <w:webHidden/>
          </w:rPr>
          <w:instrText xml:space="preserve"> PAGEREF _Toc78962923 \h </w:instrText>
        </w:r>
        <w:r w:rsidR="00A82C31">
          <w:rPr>
            <w:noProof/>
            <w:webHidden/>
          </w:rPr>
        </w:r>
        <w:r w:rsidR="00A82C31">
          <w:rPr>
            <w:noProof/>
            <w:webHidden/>
          </w:rPr>
          <w:fldChar w:fldCharType="separate"/>
        </w:r>
        <w:r w:rsidR="00545903">
          <w:rPr>
            <w:noProof/>
            <w:webHidden/>
          </w:rPr>
          <w:t>5</w:t>
        </w:r>
        <w:r w:rsidR="00A82C31">
          <w:rPr>
            <w:noProof/>
            <w:webHidden/>
          </w:rPr>
          <w:fldChar w:fldCharType="end"/>
        </w:r>
      </w:hyperlink>
    </w:p>
    <w:p w14:paraId="2B021B0C" w14:textId="0DAB428D" w:rsidR="00A82C31" w:rsidRDefault="00BE63BE">
      <w:pPr>
        <w:pStyle w:val="TableofFigures"/>
        <w:rPr>
          <w:rFonts w:asciiTheme="minorHAnsi" w:eastAsiaTheme="minorEastAsia" w:hAnsiTheme="minorHAnsi"/>
          <w:noProof/>
          <w:color w:val="auto"/>
          <w:sz w:val="22"/>
          <w:lang w:eastAsia="en-AU"/>
        </w:rPr>
      </w:pPr>
      <w:hyperlink w:anchor="_Toc78962924" w:history="1">
        <w:r w:rsidR="00A82C31" w:rsidRPr="00A1298E">
          <w:rPr>
            <w:rStyle w:val="Hyperlink"/>
            <w:noProof/>
          </w:rPr>
          <w:t xml:space="preserve">Figure 2. </w:t>
        </w:r>
        <w:r w:rsidR="00A82C31">
          <w:rPr>
            <w:rFonts w:asciiTheme="minorHAnsi" w:eastAsiaTheme="minorEastAsia" w:hAnsiTheme="minorHAnsi"/>
            <w:noProof/>
            <w:color w:val="auto"/>
            <w:sz w:val="22"/>
            <w:lang w:eastAsia="en-AU"/>
          </w:rPr>
          <w:tab/>
        </w:r>
        <w:r w:rsidR="00A82C31" w:rsidRPr="00A1298E">
          <w:rPr>
            <w:rStyle w:val="Hyperlink"/>
            <w:noProof/>
          </w:rPr>
          <w:t xml:space="preserve">The designed 2020-21 LDR hydrograph showing elements of the eco-hydraulic conceptual model (Table 1) to support native fish population processes.  Note the environmental water (blue) providing greater discharge than the minimum flows contained in the water </w:t>
        </w:r>
        <w:r w:rsidR="00A82C31" w:rsidRPr="00A1298E">
          <w:rPr>
            <w:rStyle w:val="Hyperlink"/>
            <w:rFonts w:eastAsia="Calibri" w:cs="Times New Roman"/>
            <w:noProof/>
          </w:rPr>
          <w:t>sharing plan for Weir 32 (orange).</w:t>
        </w:r>
        <w:r w:rsidR="00A82C31">
          <w:rPr>
            <w:noProof/>
            <w:webHidden/>
          </w:rPr>
          <w:tab/>
        </w:r>
        <w:r w:rsidR="00A82C31">
          <w:rPr>
            <w:noProof/>
            <w:webHidden/>
          </w:rPr>
          <w:fldChar w:fldCharType="begin"/>
        </w:r>
        <w:r w:rsidR="00A82C31">
          <w:rPr>
            <w:noProof/>
            <w:webHidden/>
          </w:rPr>
          <w:instrText xml:space="preserve"> PAGEREF _Toc78962924 \h </w:instrText>
        </w:r>
        <w:r w:rsidR="00A82C31">
          <w:rPr>
            <w:noProof/>
            <w:webHidden/>
          </w:rPr>
        </w:r>
        <w:r w:rsidR="00A82C31">
          <w:rPr>
            <w:noProof/>
            <w:webHidden/>
          </w:rPr>
          <w:fldChar w:fldCharType="separate"/>
        </w:r>
        <w:r w:rsidR="00545903">
          <w:rPr>
            <w:noProof/>
            <w:webHidden/>
          </w:rPr>
          <w:t>11</w:t>
        </w:r>
        <w:r w:rsidR="00A82C31">
          <w:rPr>
            <w:noProof/>
            <w:webHidden/>
          </w:rPr>
          <w:fldChar w:fldCharType="end"/>
        </w:r>
      </w:hyperlink>
    </w:p>
    <w:p w14:paraId="0AD4725B" w14:textId="67D51246" w:rsidR="00A82C31" w:rsidRDefault="00BE63BE">
      <w:pPr>
        <w:pStyle w:val="TableofFigures"/>
        <w:rPr>
          <w:rFonts w:asciiTheme="minorHAnsi" w:eastAsiaTheme="minorEastAsia" w:hAnsiTheme="minorHAnsi"/>
          <w:noProof/>
          <w:color w:val="auto"/>
          <w:sz w:val="22"/>
          <w:lang w:eastAsia="en-AU"/>
        </w:rPr>
      </w:pPr>
      <w:hyperlink w:anchor="_Toc78962925" w:history="1">
        <w:r w:rsidR="00A82C31" w:rsidRPr="00A1298E">
          <w:rPr>
            <w:rStyle w:val="Hyperlink"/>
            <w:noProof/>
          </w:rPr>
          <w:t xml:space="preserve">Figure 3. </w:t>
        </w:r>
        <w:r w:rsidR="00A82C31">
          <w:rPr>
            <w:rFonts w:asciiTheme="minorHAnsi" w:eastAsiaTheme="minorEastAsia" w:hAnsiTheme="minorHAnsi"/>
            <w:noProof/>
            <w:color w:val="auto"/>
            <w:sz w:val="22"/>
            <w:lang w:eastAsia="en-AU"/>
          </w:rPr>
          <w:tab/>
        </w:r>
        <w:r w:rsidR="00A82C31" w:rsidRPr="00A1298E">
          <w:rPr>
            <w:rStyle w:val="Hyperlink"/>
            <w:noProof/>
          </w:rPr>
          <w:t xml:space="preserve">Locations on the Darling River where river and lake fish community surveys were conducted. Electrofishing river surveys (green circle) were conducted in spring 2020 and autumn 2021, lake surveys (orange circle) were conducted in spring 2020 and autumn </w:t>
        </w:r>
        <w:r w:rsidR="00A82C31" w:rsidRPr="00A1298E">
          <w:rPr>
            <w:rStyle w:val="Hyperlink"/>
            <w:rFonts w:cs="Times New Roman"/>
            <w:noProof/>
          </w:rPr>
          <w:t>2021 and larval drift river surveys (yellow diamond) were conducted from October to December 2020.</w:t>
        </w:r>
        <w:r w:rsidR="00A82C31">
          <w:rPr>
            <w:noProof/>
            <w:webHidden/>
          </w:rPr>
          <w:tab/>
        </w:r>
        <w:r w:rsidR="00A82C31">
          <w:rPr>
            <w:noProof/>
            <w:webHidden/>
          </w:rPr>
          <w:fldChar w:fldCharType="begin"/>
        </w:r>
        <w:r w:rsidR="00A82C31">
          <w:rPr>
            <w:noProof/>
            <w:webHidden/>
          </w:rPr>
          <w:instrText xml:space="preserve"> PAGEREF _Toc78962925 \h </w:instrText>
        </w:r>
        <w:r w:rsidR="00A82C31">
          <w:rPr>
            <w:noProof/>
            <w:webHidden/>
          </w:rPr>
        </w:r>
        <w:r w:rsidR="00A82C31">
          <w:rPr>
            <w:noProof/>
            <w:webHidden/>
          </w:rPr>
          <w:fldChar w:fldCharType="separate"/>
        </w:r>
        <w:r w:rsidR="00545903">
          <w:rPr>
            <w:noProof/>
            <w:webHidden/>
          </w:rPr>
          <w:t>12</w:t>
        </w:r>
        <w:r w:rsidR="00A82C31">
          <w:rPr>
            <w:noProof/>
            <w:webHidden/>
          </w:rPr>
          <w:fldChar w:fldCharType="end"/>
        </w:r>
      </w:hyperlink>
    </w:p>
    <w:p w14:paraId="1333BC1E" w14:textId="2FCB3ACE" w:rsidR="00A82C31" w:rsidRDefault="00BE63BE">
      <w:pPr>
        <w:pStyle w:val="TableofFigures"/>
        <w:rPr>
          <w:rFonts w:asciiTheme="minorHAnsi" w:eastAsiaTheme="minorEastAsia" w:hAnsiTheme="minorHAnsi"/>
          <w:noProof/>
          <w:color w:val="auto"/>
          <w:sz w:val="22"/>
          <w:lang w:eastAsia="en-AU"/>
        </w:rPr>
      </w:pPr>
      <w:hyperlink w:anchor="_Toc78962926" w:history="1">
        <w:r w:rsidR="00A82C31" w:rsidRPr="00A1298E">
          <w:rPr>
            <w:rStyle w:val="Hyperlink"/>
            <w:noProof/>
          </w:rPr>
          <w:t xml:space="preserve">Figure 4. </w:t>
        </w:r>
        <w:r w:rsidR="00A82C31">
          <w:rPr>
            <w:rFonts w:asciiTheme="minorHAnsi" w:eastAsiaTheme="minorEastAsia" w:hAnsiTheme="minorHAnsi"/>
            <w:noProof/>
            <w:color w:val="auto"/>
            <w:sz w:val="22"/>
            <w:lang w:eastAsia="en-AU"/>
          </w:rPr>
          <w:tab/>
        </w:r>
        <w:r w:rsidR="00A82C31" w:rsidRPr="00A1298E">
          <w:rPr>
            <w:rStyle w:val="Hyperlink"/>
            <w:noProof/>
          </w:rPr>
          <w:t>Menindee Lakes, an important golden perch nursery (photo: NSW DPI Fisheries).</w:t>
        </w:r>
        <w:r w:rsidR="00A82C31">
          <w:rPr>
            <w:noProof/>
            <w:webHidden/>
          </w:rPr>
          <w:tab/>
        </w:r>
        <w:r w:rsidR="00A82C31">
          <w:rPr>
            <w:noProof/>
            <w:webHidden/>
          </w:rPr>
          <w:fldChar w:fldCharType="begin"/>
        </w:r>
        <w:r w:rsidR="00A82C31">
          <w:rPr>
            <w:noProof/>
            <w:webHidden/>
          </w:rPr>
          <w:instrText xml:space="preserve"> PAGEREF _Toc78962926 \h </w:instrText>
        </w:r>
        <w:r w:rsidR="00A82C31">
          <w:rPr>
            <w:noProof/>
            <w:webHidden/>
          </w:rPr>
        </w:r>
        <w:r w:rsidR="00A82C31">
          <w:rPr>
            <w:noProof/>
            <w:webHidden/>
          </w:rPr>
          <w:fldChar w:fldCharType="separate"/>
        </w:r>
        <w:r w:rsidR="00545903">
          <w:rPr>
            <w:noProof/>
            <w:webHidden/>
          </w:rPr>
          <w:t>12</w:t>
        </w:r>
        <w:r w:rsidR="00A82C31">
          <w:rPr>
            <w:noProof/>
            <w:webHidden/>
          </w:rPr>
          <w:fldChar w:fldCharType="end"/>
        </w:r>
      </w:hyperlink>
    </w:p>
    <w:p w14:paraId="42C48112" w14:textId="49DE4D02" w:rsidR="00A82C31" w:rsidRDefault="00BE63BE">
      <w:pPr>
        <w:pStyle w:val="TableofFigures"/>
        <w:rPr>
          <w:rFonts w:asciiTheme="minorHAnsi" w:eastAsiaTheme="minorEastAsia" w:hAnsiTheme="minorHAnsi"/>
          <w:noProof/>
          <w:color w:val="auto"/>
          <w:sz w:val="22"/>
          <w:lang w:eastAsia="en-AU"/>
        </w:rPr>
      </w:pPr>
      <w:hyperlink w:anchor="_Toc78962927" w:history="1">
        <w:r w:rsidR="00A82C31" w:rsidRPr="00A1298E">
          <w:rPr>
            <w:rStyle w:val="Hyperlink"/>
            <w:noProof/>
          </w:rPr>
          <w:t xml:space="preserve">Figure 5. </w:t>
        </w:r>
        <w:r w:rsidR="00A82C31">
          <w:rPr>
            <w:rFonts w:asciiTheme="minorHAnsi" w:eastAsiaTheme="minorEastAsia" w:hAnsiTheme="minorHAnsi"/>
            <w:noProof/>
            <w:color w:val="auto"/>
            <w:sz w:val="22"/>
            <w:lang w:eastAsia="en-AU"/>
          </w:rPr>
          <w:tab/>
        </w:r>
        <w:r w:rsidR="00A82C31" w:rsidRPr="00A1298E">
          <w:rPr>
            <w:rStyle w:val="Hyperlink"/>
            <w:noProof/>
          </w:rPr>
          <w:t>Fyke nets set in the Menindee Lakes to collect juvenile golden perch (photo: NSW DPI Fisheries).</w:t>
        </w:r>
        <w:r w:rsidR="00A82C31">
          <w:rPr>
            <w:noProof/>
            <w:webHidden/>
          </w:rPr>
          <w:tab/>
        </w:r>
        <w:r w:rsidR="00A82C31">
          <w:rPr>
            <w:noProof/>
            <w:webHidden/>
          </w:rPr>
          <w:fldChar w:fldCharType="begin"/>
        </w:r>
        <w:r w:rsidR="00A82C31">
          <w:rPr>
            <w:noProof/>
            <w:webHidden/>
          </w:rPr>
          <w:instrText xml:space="preserve"> PAGEREF _Toc78962927 \h </w:instrText>
        </w:r>
        <w:r w:rsidR="00A82C31">
          <w:rPr>
            <w:noProof/>
            <w:webHidden/>
          </w:rPr>
        </w:r>
        <w:r w:rsidR="00A82C31">
          <w:rPr>
            <w:noProof/>
            <w:webHidden/>
          </w:rPr>
          <w:fldChar w:fldCharType="separate"/>
        </w:r>
        <w:r w:rsidR="00545903">
          <w:rPr>
            <w:noProof/>
            <w:webHidden/>
          </w:rPr>
          <w:t>14</w:t>
        </w:r>
        <w:r w:rsidR="00A82C31">
          <w:rPr>
            <w:noProof/>
            <w:webHidden/>
          </w:rPr>
          <w:fldChar w:fldCharType="end"/>
        </w:r>
      </w:hyperlink>
    </w:p>
    <w:p w14:paraId="079875E5" w14:textId="739A9339" w:rsidR="00A82C31" w:rsidRDefault="00BE63BE">
      <w:pPr>
        <w:pStyle w:val="TableofFigures"/>
        <w:rPr>
          <w:rFonts w:asciiTheme="minorHAnsi" w:eastAsiaTheme="minorEastAsia" w:hAnsiTheme="minorHAnsi"/>
          <w:noProof/>
          <w:color w:val="auto"/>
          <w:sz w:val="22"/>
          <w:lang w:eastAsia="en-AU"/>
        </w:rPr>
      </w:pPr>
      <w:hyperlink w:anchor="_Toc78962928" w:history="1">
        <w:r w:rsidR="00A82C31" w:rsidRPr="00A1298E">
          <w:rPr>
            <w:rStyle w:val="Hyperlink"/>
            <w:noProof/>
          </w:rPr>
          <w:t xml:space="preserve">Figure 6. </w:t>
        </w:r>
        <w:r w:rsidR="00A82C31">
          <w:rPr>
            <w:rFonts w:asciiTheme="minorHAnsi" w:eastAsiaTheme="minorEastAsia" w:hAnsiTheme="minorHAnsi"/>
            <w:noProof/>
            <w:color w:val="auto"/>
            <w:sz w:val="22"/>
            <w:lang w:eastAsia="en-AU"/>
          </w:rPr>
          <w:tab/>
        </w:r>
        <w:r w:rsidR="00A82C31" w:rsidRPr="00A1298E">
          <w:rPr>
            <w:rStyle w:val="Hyperlink"/>
            <w:noProof/>
          </w:rPr>
          <w:t>Map of sites in the Lower Darling region. Right panels show flow conditions (Weir32 - solid line; Burtundy - dashed line) and timing of surveys (coloured dots) for the whole study period (top side panel) and the 2020/2021 time period (bottom side panel). Dot colours indicate season.</w:t>
        </w:r>
        <w:r w:rsidR="00A82C31">
          <w:rPr>
            <w:noProof/>
            <w:webHidden/>
          </w:rPr>
          <w:tab/>
        </w:r>
        <w:r w:rsidR="00A82C31">
          <w:rPr>
            <w:noProof/>
            <w:webHidden/>
          </w:rPr>
          <w:fldChar w:fldCharType="begin"/>
        </w:r>
        <w:r w:rsidR="00A82C31">
          <w:rPr>
            <w:noProof/>
            <w:webHidden/>
          </w:rPr>
          <w:instrText xml:space="preserve"> PAGEREF _Toc78962928 \h </w:instrText>
        </w:r>
        <w:r w:rsidR="00A82C31">
          <w:rPr>
            <w:noProof/>
            <w:webHidden/>
          </w:rPr>
        </w:r>
        <w:r w:rsidR="00A82C31">
          <w:rPr>
            <w:noProof/>
            <w:webHidden/>
          </w:rPr>
          <w:fldChar w:fldCharType="separate"/>
        </w:r>
        <w:r w:rsidR="00545903">
          <w:rPr>
            <w:noProof/>
            <w:webHidden/>
          </w:rPr>
          <w:t>15</w:t>
        </w:r>
        <w:r w:rsidR="00A82C31">
          <w:rPr>
            <w:noProof/>
            <w:webHidden/>
          </w:rPr>
          <w:fldChar w:fldCharType="end"/>
        </w:r>
      </w:hyperlink>
    </w:p>
    <w:p w14:paraId="7EEF8A4F" w14:textId="3599BB6D" w:rsidR="00A82C31" w:rsidRDefault="00BE63BE">
      <w:pPr>
        <w:pStyle w:val="TableofFigures"/>
        <w:rPr>
          <w:rFonts w:asciiTheme="minorHAnsi" w:eastAsiaTheme="minorEastAsia" w:hAnsiTheme="minorHAnsi"/>
          <w:noProof/>
          <w:color w:val="auto"/>
          <w:sz w:val="22"/>
          <w:lang w:eastAsia="en-AU"/>
        </w:rPr>
      </w:pPr>
      <w:hyperlink w:anchor="_Toc78962929" w:history="1">
        <w:r w:rsidR="00A82C31" w:rsidRPr="00A1298E">
          <w:rPr>
            <w:rStyle w:val="Hyperlink"/>
            <w:noProof/>
          </w:rPr>
          <w:t xml:space="preserve">Figure 7. </w:t>
        </w:r>
        <w:r w:rsidR="00A82C31">
          <w:rPr>
            <w:rFonts w:asciiTheme="minorHAnsi" w:eastAsiaTheme="minorEastAsia" w:hAnsiTheme="minorHAnsi"/>
            <w:noProof/>
            <w:color w:val="auto"/>
            <w:sz w:val="22"/>
            <w:lang w:eastAsia="en-AU"/>
          </w:rPr>
          <w:tab/>
        </w:r>
        <w:r w:rsidR="00A82C31" w:rsidRPr="00A1298E">
          <w:rPr>
            <w:rStyle w:val="Hyperlink"/>
            <w:noProof/>
          </w:rPr>
          <w:t xml:space="preserve">Discharge (ML d-1) at Weir 32 and Burtundy historically (top) and since January 2000 (bottom) with yellow shading indicating the increasing frequency and duration of cease-to-flow events (designated as ≤15 ML d -1). Currently flows in the Darling River </w:t>
        </w:r>
        <w:r w:rsidR="00A82C31" w:rsidRPr="00A1298E">
          <w:rPr>
            <w:rStyle w:val="Hyperlink"/>
            <w:noProof/>
          </w:rPr>
          <w:lastRenderedPageBreak/>
          <w:t>downstream Weir 32 up to 9,000 ML d-1 are considered within channel.</w:t>
        </w:r>
        <w:r w:rsidR="00A82C31">
          <w:rPr>
            <w:noProof/>
            <w:webHidden/>
          </w:rPr>
          <w:tab/>
        </w:r>
        <w:r w:rsidR="00A82C31">
          <w:rPr>
            <w:noProof/>
            <w:webHidden/>
          </w:rPr>
          <w:fldChar w:fldCharType="begin"/>
        </w:r>
        <w:r w:rsidR="00A82C31">
          <w:rPr>
            <w:noProof/>
            <w:webHidden/>
          </w:rPr>
          <w:instrText xml:space="preserve"> PAGEREF _Toc78962929 \h </w:instrText>
        </w:r>
        <w:r w:rsidR="00A82C31">
          <w:rPr>
            <w:noProof/>
            <w:webHidden/>
          </w:rPr>
        </w:r>
        <w:r w:rsidR="00A82C31">
          <w:rPr>
            <w:noProof/>
            <w:webHidden/>
          </w:rPr>
          <w:fldChar w:fldCharType="separate"/>
        </w:r>
        <w:r w:rsidR="00545903">
          <w:rPr>
            <w:noProof/>
            <w:webHidden/>
          </w:rPr>
          <w:t>19</w:t>
        </w:r>
        <w:r w:rsidR="00A82C31">
          <w:rPr>
            <w:noProof/>
            <w:webHidden/>
          </w:rPr>
          <w:fldChar w:fldCharType="end"/>
        </w:r>
      </w:hyperlink>
    </w:p>
    <w:p w14:paraId="4699FAC6" w14:textId="60F93CF0" w:rsidR="00A82C31" w:rsidRDefault="00BE63BE">
      <w:pPr>
        <w:pStyle w:val="TableofFigures"/>
        <w:rPr>
          <w:rFonts w:asciiTheme="minorHAnsi" w:eastAsiaTheme="minorEastAsia" w:hAnsiTheme="minorHAnsi"/>
          <w:noProof/>
          <w:color w:val="auto"/>
          <w:sz w:val="22"/>
          <w:lang w:eastAsia="en-AU"/>
        </w:rPr>
      </w:pPr>
      <w:hyperlink w:anchor="_Toc78962930" w:history="1">
        <w:r w:rsidR="00A82C31" w:rsidRPr="00A1298E">
          <w:rPr>
            <w:rStyle w:val="Hyperlink"/>
            <w:noProof/>
          </w:rPr>
          <w:t xml:space="preserve">Figure 8. </w:t>
        </w:r>
        <w:r w:rsidR="00A82C31">
          <w:rPr>
            <w:rFonts w:asciiTheme="minorHAnsi" w:eastAsiaTheme="minorEastAsia" w:hAnsiTheme="minorHAnsi"/>
            <w:noProof/>
            <w:color w:val="auto"/>
            <w:sz w:val="22"/>
            <w:lang w:eastAsia="en-AU"/>
          </w:rPr>
          <w:tab/>
        </w:r>
        <w:r w:rsidR="00A82C31" w:rsidRPr="00A1298E">
          <w:rPr>
            <w:rStyle w:val="Hyperlink"/>
            <w:noProof/>
          </w:rPr>
          <w:t>Discharge (ML day</w:t>
        </w:r>
        <w:r w:rsidR="00A82C31" w:rsidRPr="00A1298E">
          <w:rPr>
            <w:rStyle w:val="Hyperlink"/>
            <w:noProof/>
            <w:vertAlign w:val="superscript"/>
          </w:rPr>
          <w:t>-1</w:t>
        </w:r>
        <w:r w:rsidR="00A82C31" w:rsidRPr="00A1298E">
          <w:rPr>
            <w:rStyle w:val="Hyperlink"/>
            <w:noProof/>
          </w:rPr>
          <w:t>; blue line) and water temperature (</w:t>
        </w:r>
        <w:r w:rsidR="00A82C31" w:rsidRPr="00A1298E">
          <w:rPr>
            <w:rStyle w:val="Hyperlink"/>
            <w:rFonts w:cs="Times New Roman"/>
            <w:noProof/>
          </w:rPr>
          <w:t>°</w:t>
        </w:r>
        <w:r w:rsidR="00A82C31" w:rsidRPr="00A1298E">
          <w:rPr>
            <w:rStyle w:val="Hyperlink"/>
            <w:noProof/>
          </w:rPr>
          <w:t>C; red line) in the lower Darling River at Weir 32 in 2020-21 showing the important flow components (i.e. discharge) for native fish.</w:t>
        </w:r>
        <w:r w:rsidR="00A82C31">
          <w:rPr>
            <w:noProof/>
            <w:webHidden/>
          </w:rPr>
          <w:tab/>
        </w:r>
        <w:r w:rsidR="00A82C31">
          <w:rPr>
            <w:noProof/>
            <w:webHidden/>
          </w:rPr>
          <w:fldChar w:fldCharType="begin"/>
        </w:r>
        <w:r w:rsidR="00A82C31">
          <w:rPr>
            <w:noProof/>
            <w:webHidden/>
          </w:rPr>
          <w:instrText xml:space="preserve"> PAGEREF _Toc78962930 \h </w:instrText>
        </w:r>
        <w:r w:rsidR="00A82C31">
          <w:rPr>
            <w:noProof/>
            <w:webHidden/>
          </w:rPr>
        </w:r>
        <w:r w:rsidR="00A82C31">
          <w:rPr>
            <w:noProof/>
            <w:webHidden/>
          </w:rPr>
          <w:fldChar w:fldCharType="separate"/>
        </w:r>
        <w:r w:rsidR="00545903">
          <w:rPr>
            <w:noProof/>
            <w:webHidden/>
          </w:rPr>
          <w:t>20</w:t>
        </w:r>
        <w:r w:rsidR="00A82C31">
          <w:rPr>
            <w:noProof/>
            <w:webHidden/>
          </w:rPr>
          <w:fldChar w:fldCharType="end"/>
        </w:r>
      </w:hyperlink>
    </w:p>
    <w:p w14:paraId="1C36645C" w14:textId="27FC16FA" w:rsidR="00A82C31" w:rsidRDefault="00BE63BE">
      <w:pPr>
        <w:pStyle w:val="TableofFigures"/>
        <w:rPr>
          <w:rFonts w:asciiTheme="minorHAnsi" w:eastAsiaTheme="minorEastAsia" w:hAnsiTheme="minorHAnsi"/>
          <w:noProof/>
          <w:color w:val="auto"/>
          <w:sz w:val="22"/>
          <w:lang w:eastAsia="en-AU"/>
        </w:rPr>
      </w:pPr>
      <w:hyperlink w:anchor="_Toc78962931" w:history="1">
        <w:r w:rsidR="00A82C31" w:rsidRPr="00A1298E">
          <w:rPr>
            <w:rStyle w:val="Hyperlink"/>
            <w:noProof/>
          </w:rPr>
          <w:t xml:space="preserve">Figure 9. </w:t>
        </w:r>
        <w:r w:rsidR="00A82C31">
          <w:rPr>
            <w:rFonts w:asciiTheme="minorHAnsi" w:eastAsiaTheme="minorEastAsia" w:hAnsiTheme="minorHAnsi"/>
            <w:noProof/>
            <w:color w:val="auto"/>
            <w:sz w:val="22"/>
            <w:lang w:eastAsia="en-AU"/>
          </w:rPr>
          <w:tab/>
        </w:r>
        <w:r w:rsidR="00A82C31" w:rsidRPr="00A1298E">
          <w:rPr>
            <w:rStyle w:val="Hyperlink"/>
            <w:noProof/>
          </w:rPr>
          <w:t>Discharge (ML day</w:t>
        </w:r>
        <w:r w:rsidR="00A82C31" w:rsidRPr="00A1298E">
          <w:rPr>
            <w:rStyle w:val="Hyperlink"/>
            <w:noProof/>
            <w:vertAlign w:val="superscript"/>
          </w:rPr>
          <w:t>-1</w:t>
        </w:r>
        <w:r w:rsidR="00A82C31" w:rsidRPr="00A1298E">
          <w:rPr>
            <w:rStyle w:val="Hyperlink"/>
            <w:noProof/>
          </w:rPr>
          <w:t>; blue line) and water level (m; green line) in the lower Darling River at Weir 32 in 2020-21 showing the synchronous relationship between discharge and water level. A stable discharge during the spring Murray cod spawning season enabled fish to complete spawning.</w:t>
        </w:r>
        <w:r w:rsidR="00A82C31">
          <w:rPr>
            <w:noProof/>
            <w:webHidden/>
          </w:rPr>
          <w:tab/>
        </w:r>
        <w:r w:rsidR="00A82C31">
          <w:rPr>
            <w:noProof/>
            <w:webHidden/>
          </w:rPr>
          <w:fldChar w:fldCharType="begin"/>
        </w:r>
        <w:r w:rsidR="00A82C31">
          <w:rPr>
            <w:noProof/>
            <w:webHidden/>
          </w:rPr>
          <w:instrText xml:space="preserve"> PAGEREF _Toc78962931 \h </w:instrText>
        </w:r>
        <w:r w:rsidR="00A82C31">
          <w:rPr>
            <w:noProof/>
            <w:webHidden/>
          </w:rPr>
        </w:r>
        <w:r w:rsidR="00A82C31">
          <w:rPr>
            <w:noProof/>
            <w:webHidden/>
          </w:rPr>
          <w:fldChar w:fldCharType="separate"/>
        </w:r>
        <w:r w:rsidR="00545903">
          <w:rPr>
            <w:noProof/>
            <w:webHidden/>
          </w:rPr>
          <w:t>20</w:t>
        </w:r>
        <w:r w:rsidR="00A82C31">
          <w:rPr>
            <w:noProof/>
            <w:webHidden/>
          </w:rPr>
          <w:fldChar w:fldCharType="end"/>
        </w:r>
      </w:hyperlink>
    </w:p>
    <w:p w14:paraId="6DB4DC82" w14:textId="5F02A05E" w:rsidR="00A82C31" w:rsidRDefault="00BE63BE">
      <w:pPr>
        <w:pStyle w:val="TableofFigures"/>
        <w:rPr>
          <w:rFonts w:asciiTheme="minorHAnsi" w:eastAsiaTheme="minorEastAsia" w:hAnsiTheme="minorHAnsi"/>
          <w:noProof/>
          <w:color w:val="auto"/>
          <w:sz w:val="22"/>
          <w:lang w:eastAsia="en-AU"/>
        </w:rPr>
      </w:pPr>
      <w:hyperlink w:anchor="_Toc78962932" w:history="1">
        <w:r w:rsidR="00A82C31" w:rsidRPr="00A1298E">
          <w:rPr>
            <w:rStyle w:val="Hyperlink"/>
            <w:noProof/>
          </w:rPr>
          <w:t xml:space="preserve">Figure 10. </w:t>
        </w:r>
        <w:r w:rsidR="00A82C31">
          <w:rPr>
            <w:rFonts w:asciiTheme="minorHAnsi" w:eastAsiaTheme="minorEastAsia" w:hAnsiTheme="minorHAnsi"/>
            <w:noProof/>
            <w:color w:val="auto"/>
            <w:sz w:val="22"/>
            <w:lang w:eastAsia="en-AU"/>
          </w:rPr>
          <w:tab/>
        </w:r>
        <w:r w:rsidR="00A82C31" w:rsidRPr="00A1298E">
          <w:rPr>
            <w:rStyle w:val="Hyperlink"/>
            <w:noProof/>
          </w:rPr>
          <w:t>Catch rates for each year for the most abundant fish species in the LDR. Green dots indicate significant differences of 2021 catch rates from 2017/2018. Error bars are 95% CI.</w:t>
        </w:r>
        <w:r w:rsidR="00A82C31">
          <w:rPr>
            <w:noProof/>
            <w:webHidden/>
          </w:rPr>
          <w:tab/>
        </w:r>
        <w:r w:rsidR="00A82C31">
          <w:rPr>
            <w:noProof/>
            <w:webHidden/>
          </w:rPr>
          <w:fldChar w:fldCharType="begin"/>
        </w:r>
        <w:r w:rsidR="00A82C31">
          <w:rPr>
            <w:noProof/>
            <w:webHidden/>
          </w:rPr>
          <w:instrText xml:space="preserve"> PAGEREF _Toc78962932 \h </w:instrText>
        </w:r>
        <w:r w:rsidR="00A82C31">
          <w:rPr>
            <w:noProof/>
            <w:webHidden/>
          </w:rPr>
        </w:r>
        <w:r w:rsidR="00A82C31">
          <w:rPr>
            <w:noProof/>
            <w:webHidden/>
          </w:rPr>
          <w:fldChar w:fldCharType="separate"/>
        </w:r>
        <w:r w:rsidR="00545903">
          <w:rPr>
            <w:noProof/>
            <w:webHidden/>
          </w:rPr>
          <w:t>21</w:t>
        </w:r>
        <w:r w:rsidR="00A82C31">
          <w:rPr>
            <w:noProof/>
            <w:webHidden/>
          </w:rPr>
          <w:fldChar w:fldCharType="end"/>
        </w:r>
      </w:hyperlink>
    </w:p>
    <w:p w14:paraId="4E7C652E" w14:textId="5EE6F496" w:rsidR="00A82C31" w:rsidRDefault="00BE63BE">
      <w:pPr>
        <w:pStyle w:val="TableofFigures"/>
        <w:rPr>
          <w:rFonts w:asciiTheme="minorHAnsi" w:eastAsiaTheme="minorEastAsia" w:hAnsiTheme="minorHAnsi"/>
          <w:noProof/>
          <w:color w:val="auto"/>
          <w:sz w:val="22"/>
          <w:lang w:eastAsia="en-AU"/>
        </w:rPr>
      </w:pPr>
      <w:hyperlink w:anchor="_Toc78962933" w:history="1">
        <w:r w:rsidR="00A82C31" w:rsidRPr="00A1298E">
          <w:rPr>
            <w:rStyle w:val="Hyperlink"/>
            <w:noProof/>
          </w:rPr>
          <w:t xml:space="preserve">Figure 11. </w:t>
        </w:r>
        <w:r w:rsidR="00A82C31">
          <w:rPr>
            <w:rFonts w:asciiTheme="minorHAnsi" w:eastAsiaTheme="minorEastAsia" w:hAnsiTheme="minorHAnsi"/>
            <w:noProof/>
            <w:color w:val="auto"/>
            <w:sz w:val="22"/>
            <w:lang w:eastAsia="en-AU"/>
          </w:rPr>
          <w:tab/>
        </w:r>
        <w:r w:rsidR="00A82C31" w:rsidRPr="00A1298E">
          <w:rPr>
            <w:rStyle w:val="Hyperlink"/>
            <w:noProof/>
          </w:rPr>
          <w:t>Length histograms for each species by year. Note - Australian smelt was omitted from analyses due to low sample size.</w:t>
        </w:r>
        <w:r w:rsidR="00A82C31">
          <w:rPr>
            <w:noProof/>
            <w:webHidden/>
          </w:rPr>
          <w:tab/>
        </w:r>
        <w:r w:rsidR="00A82C31">
          <w:rPr>
            <w:noProof/>
            <w:webHidden/>
          </w:rPr>
          <w:fldChar w:fldCharType="begin"/>
        </w:r>
        <w:r w:rsidR="00A82C31">
          <w:rPr>
            <w:noProof/>
            <w:webHidden/>
          </w:rPr>
          <w:instrText xml:space="preserve"> PAGEREF _Toc78962933 \h </w:instrText>
        </w:r>
        <w:r w:rsidR="00A82C31">
          <w:rPr>
            <w:noProof/>
            <w:webHidden/>
          </w:rPr>
        </w:r>
        <w:r w:rsidR="00A82C31">
          <w:rPr>
            <w:noProof/>
            <w:webHidden/>
          </w:rPr>
          <w:fldChar w:fldCharType="separate"/>
        </w:r>
        <w:r w:rsidR="00545903">
          <w:rPr>
            <w:noProof/>
            <w:webHidden/>
          </w:rPr>
          <w:t>22</w:t>
        </w:r>
        <w:r w:rsidR="00A82C31">
          <w:rPr>
            <w:noProof/>
            <w:webHidden/>
          </w:rPr>
          <w:fldChar w:fldCharType="end"/>
        </w:r>
      </w:hyperlink>
    </w:p>
    <w:p w14:paraId="15427C97" w14:textId="4928434D" w:rsidR="00A82C31" w:rsidRDefault="00BE63BE">
      <w:pPr>
        <w:pStyle w:val="TableofFigures"/>
        <w:rPr>
          <w:rFonts w:asciiTheme="minorHAnsi" w:eastAsiaTheme="minorEastAsia" w:hAnsiTheme="minorHAnsi"/>
          <w:noProof/>
          <w:color w:val="auto"/>
          <w:sz w:val="22"/>
          <w:lang w:eastAsia="en-AU"/>
        </w:rPr>
      </w:pPr>
      <w:hyperlink w:anchor="_Toc78962934" w:history="1">
        <w:r w:rsidR="00A82C31" w:rsidRPr="00A1298E">
          <w:rPr>
            <w:rStyle w:val="Hyperlink"/>
            <w:noProof/>
          </w:rPr>
          <w:t xml:space="preserve">Figure 12. </w:t>
        </w:r>
        <w:r w:rsidR="00A82C31">
          <w:rPr>
            <w:rFonts w:asciiTheme="minorHAnsi" w:eastAsiaTheme="minorEastAsia" w:hAnsiTheme="minorHAnsi"/>
            <w:noProof/>
            <w:color w:val="auto"/>
            <w:sz w:val="22"/>
            <w:lang w:eastAsia="en-AU"/>
          </w:rPr>
          <w:tab/>
        </w:r>
        <w:r w:rsidR="00A82C31" w:rsidRPr="00A1298E">
          <w:rPr>
            <w:rStyle w:val="Hyperlink"/>
            <w:noProof/>
          </w:rPr>
          <w:t>Proportion of fish that were young-of-the-year across years for select species. For 2021, a green dot indicates significant difference from the 2017/2018 proportion estimates. Error bars are 95% CI.</w:t>
        </w:r>
        <w:r w:rsidR="00A82C31">
          <w:rPr>
            <w:noProof/>
            <w:webHidden/>
          </w:rPr>
          <w:tab/>
        </w:r>
        <w:r w:rsidR="00A82C31">
          <w:rPr>
            <w:noProof/>
            <w:webHidden/>
          </w:rPr>
          <w:fldChar w:fldCharType="begin"/>
        </w:r>
        <w:r w:rsidR="00A82C31">
          <w:rPr>
            <w:noProof/>
            <w:webHidden/>
          </w:rPr>
          <w:instrText xml:space="preserve"> PAGEREF _Toc78962934 \h </w:instrText>
        </w:r>
        <w:r w:rsidR="00A82C31">
          <w:rPr>
            <w:noProof/>
            <w:webHidden/>
          </w:rPr>
        </w:r>
        <w:r w:rsidR="00A82C31">
          <w:rPr>
            <w:noProof/>
            <w:webHidden/>
          </w:rPr>
          <w:fldChar w:fldCharType="separate"/>
        </w:r>
        <w:r w:rsidR="00545903">
          <w:rPr>
            <w:noProof/>
            <w:webHidden/>
          </w:rPr>
          <w:t>22</w:t>
        </w:r>
        <w:r w:rsidR="00A82C31">
          <w:rPr>
            <w:noProof/>
            <w:webHidden/>
          </w:rPr>
          <w:fldChar w:fldCharType="end"/>
        </w:r>
      </w:hyperlink>
    </w:p>
    <w:p w14:paraId="32B26F65" w14:textId="387D12DB" w:rsidR="00A82C31" w:rsidRDefault="00BE63BE">
      <w:pPr>
        <w:pStyle w:val="TableofFigures"/>
        <w:rPr>
          <w:rFonts w:asciiTheme="minorHAnsi" w:eastAsiaTheme="minorEastAsia" w:hAnsiTheme="minorHAnsi"/>
          <w:noProof/>
          <w:color w:val="auto"/>
          <w:sz w:val="22"/>
          <w:lang w:eastAsia="en-AU"/>
        </w:rPr>
      </w:pPr>
      <w:hyperlink w:anchor="_Toc78962935" w:history="1">
        <w:r w:rsidR="00A82C31" w:rsidRPr="00A1298E">
          <w:rPr>
            <w:rStyle w:val="Hyperlink"/>
            <w:noProof/>
          </w:rPr>
          <w:t xml:space="preserve">Figure 13. </w:t>
        </w:r>
        <w:r w:rsidR="00A82C31">
          <w:rPr>
            <w:rFonts w:asciiTheme="minorHAnsi" w:eastAsiaTheme="minorEastAsia" w:hAnsiTheme="minorHAnsi"/>
            <w:noProof/>
            <w:color w:val="auto"/>
            <w:sz w:val="22"/>
            <w:lang w:eastAsia="en-AU"/>
          </w:rPr>
          <w:tab/>
        </w:r>
        <w:r w:rsidR="00A82C31" w:rsidRPr="00A1298E">
          <w:rPr>
            <w:rStyle w:val="Hyperlink"/>
            <w:noProof/>
          </w:rPr>
          <w:t>Larval catch rates (n/survey) for Spring 2020 in the Lower Darling River. Error bars are 95% CI.</w:t>
        </w:r>
        <w:r w:rsidR="00A82C31">
          <w:rPr>
            <w:noProof/>
            <w:webHidden/>
          </w:rPr>
          <w:tab/>
        </w:r>
        <w:r w:rsidR="00A82C31">
          <w:rPr>
            <w:noProof/>
            <w:webHidden/>
          </w:rPr>
          <w:fldChar w:fldCharType="begin"/>
        </w:r>
        <w:r w:rsidR="00A82C31">
          <w:rPr>
            <w:noProof/>
            <w:webHidden/>
          </w:rPr>
          <w:instrText xml:space="preserve"> PAGEREF _Toc78962935 \h </w:instrText>
        </w:r>
        <w:r w:rsidR="00A82C31">
          <w:rPr>
            <w:noProof/>
            <w:webHidden/>
          </w:rPr>
        </w:r>
        <w:r w:rsidR="00A82C31">
          <w:rPr>
            <w:noProof/>
            <w:webHidden/>
          </w:rPr>
          <w:fldChar w:fldCharType="separate"/>
        </w:r>
        <w:r w:rsidR="00545903">
          <w:rPr>
            <w:noProof/>
            <w:webHidden/>
          </w:rPr>
          <w:t>23</w:t>
        </w:r>
        <w:r w:rsidR="00A82C31">
          <w:rPr>
            <w:noProof/>
            <w:webHidden/>
          </w:rPr>
          <w:fldChar w:fldCharType="end"/>
        </w:r>
      </w:hyperlink>
    </w:p>
    <w:p w14:paraId="0268348F" w14:textId="608C9BFC" w:rsidR="00A82C31" w:rsidRDefault="00BE63BE">
      <w:pPr>
        <w:pStyle w:val="TableofFigures"/>
        <w:rPr>
          <w:rFonts w:asciiTheme="minorHAnsi" w:eastAsiaTheme="minorEastAsia" w:hAnsiTheme="minorHAnsi"/>
          <w:noProof/>
          <w:color w:val="auto"/>
          <w:sz w:val="22"/>
          <w:lang w:eastAsia="en-AU"/>
        </w:rPr>
      </w:pPr>
      <w:hyperlink w:anchor="_Toc78962936" w:history="1">
        <w:r w:rsidR="00A82C31" w:rsidRPr="00A1298E">
          <w:rPr>
            <w:rStyle w:val="Hyperlink"/>
            <w:noProof/>
          </w:rPr>
          <w:t>Figure 14.</w:t>
        </w:r>
        <w:r w:rsidR="00A82C31">
          <w:rPr>
            <w:rFonts w:asciiTheme="minorHAnsi" w:eastAsiaTheme="minorEastAsia" w:hAnsiTheme="minorHAnsi"/>
            <w:noProof/>
            <w:color w:val="auto"/>
            <w:sz w:val="22"/>
            <w:lang w:eastAsia="en-AU"/>
          </w:rPr>
          <w:tab/>
        </w:r>
        <w:r w:rsidR="00A82C31" w:rsidRPr="00A1298E">
          <w:rPr>
            <w:rStyle w:val="Hyperlink"/>
            <w:noProof/>
          </w:rPr>
          <w:t>Individual plots of larval counts for each site in Spring 2020. Blue dots show actual total catch for that survey and grey lines show Weir 32 and Burtundy discharge.</w:t>
        </w:r>
        <w:r w:rsidR="00A82C31">
          <w:rPr>
            <w:noProof/>
            <w:webHidden/>
          </w:rPr>
          <w:tab/>
        </w:r>
        <w:r w:rsidR="00A82C31">
          <w:rPr>
            <w:noProof/>
            <w:webHidden/>
          </w:rPr>
          <w:fldChar w:fldCharType="begin"/>
        </w:r>
        <w:r w:rsidR="00A82C31">
          <w:rPr>
            <w:noProof/>
            <w:webHidden/>
          </w:rPr>
          <w:instrText xml:space="preserve"> PAGEREF _Toc78962936 \h </w:instrText>
        </w:r>
        <w:r w:rsidR="00A82C31">
          <w:rPr>
            <w:noProof/>
            <w:webHidden/>
          </w:rPr>
        </w:r>
        <w:r w:rsidR="00A82C31">
          <w:rPr>
            <w:noProof/>
            <w:webHidden/>
          </w:rPr>
          <w:fldChar w:fldCharType="separate"/>
        </w:r>
        <w:r w:rsidR="00545903">
          <w:rPr>
            <w:noProof/>
            <w:webHidden/>
          </w:rPr>
          <w:t>23</w:t>
        </w:r>
        <w:r w:rsidR="00A82C31">
          <w:rPr>
            <w:noProof/>
            <w:webHidden/>
          </w:rPr>
          <w:fldChar w:fldCharType="end"/>
        </w:r>
      </w:hyperlink>
    </w:p>
    <w:p w14:paraId="72B514A2" w14:textId="42CC5630" w:rsidR="00A82C31" w:rsidRDefault="00BE63BE">
      <w:pPr>
        <w:pStyle w:val="TableofFigures"/>
        <w:rPr>
          <w:rFonts w:asciiTheme="minorHAnsi" w:eastAsiaTheme="minorEastAsia" w:hAnsiTheme="minorHAnsi"/>
          <w:noProof/>
          <w:color w:val="auto"/>
          <w:sz w:val="22"/>
          <w:lang w:eastAsia="en-AU"/>
        </w:rPr>
      </w:pPr>
      <w:hyperlink w:anchor="_Toc78962937" w:history="1">
        <w:r w:rsidR="00A82C31" w:rsidRPr="00A1298E">
          <w:rPr>
            <w:rStyle w:val="Hyperlink"/>
            <w:noProof/>
          </w:rPr>
          <w:t xml:space="preserve">Figure 15. </w:t>
        </w:r>
        <w:r w:rsidR="00A82C31">
          <w:rPr>
            <w:rFonts w:asciiTheme="minorHAnsi" w:eastAsiaTheme="minorEastAsia" w:hAnsiTheme="minorHAnsi"/>
            <w:noProof/>
            <w:color w:val="auto"/>
            <w:sz w:val="22"/>
            <w:lang w:eastAsia="en-AU"/>
          </w:rPr>
          <w:tab/>
        </w:r>
        <w:r w:rsidR="00A82C31" w:rsidRPr="00A1298E">
          <w:rPr>
            <w:rStyle w:val="Hyperlink"/>
            <w:noProof/>
          </w:rPr>
          <w:t>Catch rates for each year for golden perch and Murray cod. If 2020 dot is green, it indicates that it significantly differs from the average of 2016 and 2017 catch rates. Error bars are 95% CI.</w:t>
        </w:r>
        <w:r w:rsidR="00A82C31">
          <w:rPr>
            <w:noProof/>
            <w:webHidden/>
          </w:rPr>
          <w:tab/>
        </w:r>
        <w:r w:rsidR="00A82C31">
          <w:rPr>
            <w:noProof/>
            <w:webHidden/>
          </w:rPr>
          <w:fldChar w:fldCharType="begin"/>
        </w:r>
        <w:r w:rsidR="00A82C31">
          <w:rPr>
            <w:noProof/>
            <w:webHidden/>
          </w:rPr>
          <w:instrText xml:space="preserve"> PAGEREF _Toc78962937 \h </w:instrText>
        </w:r>
        <w:r w:rsidR="00A82C31">
          <w:rPr>
            <w:noProof/>
            <w:webHidden/>
          </w:rPr>
        </w:r>
        <w:r w:rsidR="00A82C31">
          <w:rPr>
            <w:noProof/>
            <w:webHidden/>
          </w:rPr>
          <w:fldChar w:fldCharType="separate"/>
        </w:r>
        <w:r w:rsidR="00545903">
          <w:rPr>
            <w:noProof/>
            <w:webHidden/>
          </w:rPr>
          <w:t>24</w:t>
        </w:r>
        <w:r w:rsidR="00A82C31">
          <w:rPr>
            <w:noProof/>
            <w:webHidden/>
          </w:rPr>
          <w:fldChar w:fldCharType="end"/>
        </w:r>
      </w:hyperlink>
    </w:p>
    <w:p w14:paraId="27E57E05" w14:textId="61E0C69F" w:rsidR="00A82C31" w:rsidRDefault="00BE63BE">
      <w:pPr>
        <w:pStyle w:val="TableofFigures"/>
        <w:rPr>
          <w:rFonts w:asciiTheme="minorHAnsi" w:eastAsiaTheme="minorEastAsia" w:hAnsiTheme="minorHAnsi"/>
          <w:noProof/>
          <w:color w:val="auto"/>
          <w:sz w:val="22"/>
          <w:lang w:eastAsia="en-AU"/>
        </w:rPr>
      </w:pPr>
      <w:hyperlink w:anchor="_Toc78962938" w:history="1">
        <w:r w:rsidR="00A82C31" w:rsidRPr="00A1298E">
          <w:rPr>
            <w:rStyle w:val="Hyperlink"/>
            <w:noProof/>
          </w:rPr>
          <w:t xml:space="preserve">Figure 16. </w:t>
        </w:r>
        <w:r w:rsidR="00A82C31">
          <w:rPr>
            <w:rFonts w:asciiTheme="minorHAnsi" w:eastAsiaTheme="minorEastAsia" w:hAnsiTheme="minorHAnsi"/>
            <w:noProof/>
            <w:color w:val="auto"/>
            <w:sz w:val="22"/>
            <w:lang w:eastAsia="en-AU"/>
          </w:rPr>
          <w:tab/>
        </w:r>
        <w:r w:rsidR="00A82C31" w:rsidRPr="00A1298E">
          <w:rPr>
            <w:rStyle w:val="Hyperlink"/>
            <w:noProof/>
          </w:rPr>
          <w:t>Catch rates (n/24hr) for golden perch in fyke nets. Each point shows estimated catch rate (with 95%CI) for each sampling event. Note – no pairwise tests between sampling events were conducted.</w:t>
        </w:r>
        <w:r w:rsidR="00A82C31">
          <w:rPr>
            <w:noProof/>
            <w:webHidden/>
          </w:rPr>
          <w:tab/>
        </w:r>
        <w:r w:rsidR="00A82C31">
          <w:rPr>
            <w:noProof/>
            <w:webHidden/>
          </w:rPr>
          <w:fldChar w:fldCharType="begin"/>
        </w:r>
        <w:r w:rsidR="00A82C31">
          <w:rPr>
            <w:noProof/>
            <w:webHidden/>
          </w:rPr>
          <w:instrText xml:space="preserve"> PAGEREF _Toc78962938 \h </w:instrText>
        </w:r>
        <w:r w:rsidR="00A82C31">
          <w:rPr>
            <w:noProof/>
            <w:webHidden/>
          </w:rPr>
        </w:r>
        <w:r w:rsidR="00A82C31">
          <w:rPr>
            <w:noProof/>
            <w:webHidden/>
          </w:rPr>
          <w:fldChar w:fldCharType="separate"/>
        </w:r>
        <w:r w:rsidR="00545903">
          <w:rPr>
            <w:noProof/>
            <w:webHidden/>
          </w:rPr>
          <w:t>26</w:t>
        </w:r>
        <w:r w:rsidR="00A82C31">
          <w:rPr>
            <w:noProof/>
            <w:webHidden/>
          </w:rPr>
          <w:fldChar w:fldCharType="end"/>
        </w:r>
      </w:hyperlink>
    </w:p>
    <w:p w14:paraId="2A205744" w14:textId="6F4CAEED" w:rsidR="00A82C31" w:rsidRDefault="00BE63BE">
      <w:pPr>
        <w:pStyle w:val="TableofFigures"/>
        <w:rPr>
          <w:rFonts w:asciiTheme="minorHAnsi" w:eastAsiaTheme="minorEastAsia" w:hAnsiTheme="minorHAnsi"/>
          <w:noProof/>
          <w:color w:val="auto"/>
          <w:sz w:val="22"/>
          <w:lang w:eastAsia="en-AU"/>
        </w:rPr>
      </w:pPr>
      <w:hyperlink w:anchor="_Toc78962939" w:history="1">
        <w:r w:rsidR="00A82C31" w:rsidRPr="00A1298E">
          <w:rPr>
            <w:rStyle w:val="Hyperlink"/>
            <w:noProof/>
          </w:rPr>
          <w:t xml:space="preserve">Figure 17. </w:t>
        </w:r>
        <w:r w:rsidR="00A82C31">
          <w:rPr>
            <w:rFonts w:asciiTheme="minorHAnsi" w:eastAsiaTheme="minorEastAsia" w:hAnsiTheme="minorHAnsi"/>
            <w:noProof/>
            <w:color w:val="auto"/>
            <w:sz w:val="22"/>
            <w:lang w:eastAsia="en-AU"/>
          </w:rPr>
          <w:tab/>
        </w:r>
        <w:r w:rsidR="00A82C31" w:rsidRPr="00A1298E">
          <w:rPr>
            <w:rStyle w:val="Hyperlink"/>
            <w:noProof/>
          </w:rPr>
          <w:t>Length distributions of golden perch for each sampling event with each panel showing a separate lake. Colour indicates sampling season/year (Green=Spring2020; Red=Autumn2021).</w:t>
        </w:r>
        <w:r w:rsidR="00A82C31">
          <w:rPr>
            <w:noProof/>
            <w:webHidden/>
          </w:rPr>
          <w:tab/>
        </w:r>
        <w:r w:rsidR="00A82C31">
          <w:rPr>
            <w:noProof/>
            <w:webHidden/>
          </w:rPr>
          <w:fldChar w:fldCharType="begin"/>
        </w:r>
        <w:r w:rsidR="00A82C31">
          <w:rPr>
            <w:noProof/>
            <w:webHidden/>
          </w:rPr>
          <w:instrText xml:space="preserve"> PAGEREF _Toc78962939 \h </w:instrText>
        </w:r>
        <w:r w:rsidR="00A82C31">
          <w:rPr>
            <w:noProof/>
            <w:webHidden/>
          </w:rPr>
        </w:r>
        <w:r w:rsidR="00A82C31">
          <w:rPr>
            <w:noProof/>
            <w:webHidden/>
          </w:rPr>
          <w:fldChar w:fldCharType="separate"/>
        </w:r>
        <w:r w:rsidR="00545903">
          <w:rPr>
            <w:noProof/>
            <w:webHidden/>
          </w:rPr>
          <w:t>26</w:t>
        </w:r>
        <w:r w:rsidR="00A82C31">
          <w:rPr>
            <w:noProof/>
            <w:webHidden/>
          </w:rPr>
          <w:fldChar w:fldCharType="end"/>
        </w:r>
      </w:hyperlink>
    </w:p>
    <w:p w14:paraId="35C09030" w14:textId="7CBC5E9A" w:rsidR="00A82C31" w:rsidRDefault="00BE63BE">
      <w:pPr>
        <w:pStyle w:val="TableofFigures"/>
        <w:rPr>
          <w:rFonts w:asciiTheme="minorHAnsi" w:eastAsiaTheme="minorEastAsia" w:hAnsiTheme="minorHAnsi"/>
          <w:noProof/>
          <w:color w:val="auto"/>
          <w:sz w:val="22"/>
          <w:lang w:eastAsia="en-AU"/>
        </w:rPr>
      </w:pPr>
      <w:hyperlink w:anchor="_Toc78962940" w:history="1">
        <w:r w:rsidR="00A82C31" w:rsidRPr="00A1298E">
          <w:rPr>
            <w:rStyle w:val="Hyperlink"/>
            <w:noProof/>
          </w:rPr>
          <w:t xml:space="preserve">Figure 18. </w:t>
        </w:r>
        <w:r w:rsidR="00A82C31">
          <w:rPr>
            <w:rFonts w:asciiTheme="minorHAnsi" w:eastAsiaTheme="minorEastAsia" w:hAnsiTheme="minorHAnsi"/>
            <w:noProof/>
            <w:color w:val="auto"/>
            <w:sz w:val="22"/>
            <w:lang w:eastAsia="en-AU"/>
          </w:rPr>
          <w:tab/>
        </w:r>
        <w:r w:rsidR="00A82C31" w:rsidRPr="00A1298E">
          <w:rPr>
            <w:rStyle w:val="Hyperlink"/>
            <w:noProof/>
          </w:rPr>
          <w:t xml:space="preserve">Young-of-the-year golden perch in the Menindee Lakes in 2020-21.  These fish were spawned in upstream flowing riverine habitats, drifted into the lakes where there was rapid growth, then later dispersed both downstream and upstream into the Darling River </w:t>
        </w:r>
        <w:r w:rsidR="00A82C31" w:rsidRPr="00A1298E">
          <w:rPr>
            <w:rStyle w:val="Hyperlink"/>
            <w:rFonts w:eastAsia="Calibri" w:cs="Times New Roman"/>
            <w:noProof/>
          </w:rPr>
          <w:t>into rivers (photo: NSW DPI Fisheries).</w:t>
        </w:r>
        <w:r w:rsidR="00A82C31">
          <w:rPr>
            <w:noProof/>
            <w:webHidden/>
          </w:rPr>
          <w:tab/>
        </w:r>
        <w:r w:rsidR="00A82C31">
          <w:rPr>
            <w:noProof/>
            <w:webHidden/>
          </w:rPr>
          <w:fldChar w:fldCharType="begin"/>
        </w:r>
        <w:r w:rsidR="00A82C31">
          <w:rPr>
            <w:noProof/>
            <w:webHidden/>
          </w:rPr>
          <w:instrText xml:space="preserve"> PAGEREF _Toc78962940 \h </w:instrText>
        </w:r>
        <w:r w:rsidR="00A82C31">
          <w:rPr>
            <w:noProof/>
            <w:webHidden/>
          </w:rPr>
        </w:r>
        <w:r w:rsidR="00A82C31">
          <w:rPr>
            <w:noProof/>
            <w:webHidden/>
          </w:rPr>
          <w:fldChar w:fldCharType="separate"/>
        </w:r>
        <w:r w:rsidR="00545903">
          <w:rPr>
            <w:noProof/>
            <w:webHidden/>
          </w:rPr>
          <w:t>27</w:t>
        </w:r>
        <w:r w:rsidR="00A82C31">
          <w:rPr>
            <w:noProof/>
            <w:webHidden/>
          </w:rPr>
          <w:fldChar w:fldCharType="end"/>
        </w:r>
      </w:hyperlink>
    </w:p>
    <w:p w14:paraId="37685C07" w14:textId="7429E44B" w:rsidR="00A82C31" w:rsidRDefault="00BE63BE">
      <w:pPr>
        <w:pStyle w:val="TableofFigures"/>
        <w:rPr>
          <w:rFonts w:asciiTheme="minorHAnsi" w:eastAsiaTheme="minorEastAsia" w:hAnsiTheme="minorHAnsi"/>
          <w:noProof/>
          <w:color w:val="auto"/>
          <w:sz w:val="22"/>
          <w:lang w:eastAsia="en-AU"/>
        </w:rPr>
      </w:pPr>
      <w:hyperlink w:anchor="_Toc78962941" w:history="1">
        <w:r w:rsidR="00A82C31" w:rsidRPr="00A1298E">
          <w:rPr>
            <w:rStyle w:val="Hyperlink"/>
            <w:noProof/>
          </w:rPr>
          <w:t xml:space="preserve">Figure 19. </w:t>
        </w:r>
        <w:r w:rsidR="00A82C31">
          <w:rPr>
            <w:rFonts w:asciiTheme="minorHAnsi" w:eastAsiaTheme="minorEastAsia" w:hAnsiTheme="minorHAnsi"/>
            <w:noProof/>
            <w:color w:val="auto"/>
            <w:sz w:val="22"/>
            <w:lang w:eastAsia="en-AU"/>
          </w:rPr>
          <w:tab/>
        </w:r>
        <w:r w:rsidR="00A82C31" w:rsidRPr="00A1298E">
          <w:rPr>
            <w:rStyle w:val="Hyperlink"/>
            <w:noProof/>
          </w:rPr>
          <w:t>Young-of-the-year Murray cod sampled from the Lower Darling River in March 2020 (photos: NSW DPI Fisheries).</w:t>
        </w:r>
        <w:r w:rsidR="00A82C31">
          <w:rPr>
            <w:noProof/>
            <w:webHidden/>
          </w:rPr>
          <w:tab/>
        </w:r>
        <w:r w:rsidR="00A82C31">
          <w:rPr>
            <w:noProof/>
            <w:webHidden/>
          </w:rPr>
          <w:fldChar w:fldCharType="begin"/>
        </w:r>
        <w:r w:rsidR="00A82C31">
          <w:rPr>
            <w:noProof/>
            <w:webHidden/>
          </w:rPr>
          <w:instrText xml:space="preserve"> PAGEREF _Toc78962941 \h </w:instrText>
        </w:r>
        <w:r w:rsidR="00A82C31">
          <w:rPr>
            <w:noProof/>
            <w:webHidden/>
          </w:rPr>
        </w:r>
        <w:r w:rsidR="00A82C31">
          <w:rPr>
            <w:noProof/>
            <w:webHidden/>
          </w:rPr>
          <w:fldChar w:fldCharType="separate"/>
        </w:r>
        <w:r w:rsidR="00545903">
          <w:rPr>
            <w:noProof/>
            <w:webHidden/>
          </w:rPr>
          <w:t>29</w:t>
        </w:r>
        <w:r w:rsidR="00A82C31">
          <w:rPr>
            <w:noProof/>
            <w:webHidden/>
          </w:rPr>
          <w:fldChar w:fldCharType="end"/>
        </w:r>
      </w:hyperlink>
    </w:p>
    <w:p w14:paraId="399F432C" w14:textId="46D6C11E" w:rsidR="00A82C31" w:rsidRDefault="00BE63BE">
      <w:pPr>
        <w:pStyle w:val="TableofFigures"/>
        <w:rPr>
          <w:rFonts w:asciiTheme="minorHAnsi" w:eastAsiaTheme="minorEastAsia" w:hAnsiTheme="minorHAnsi"/>
          <w:noProof/>
          <w:color w:val="auto"/>
          <w:sz w:val="22"/>
          <w:lang w:eastAsia="en-AU"/>
        </w:rPr>
      </w:pPr>
      <w:hyperlink w:anchor="_Toc78962942" w:history="1">
        <w:r w:rsidR="00A82C31" w:rsidRPr="00A1298E">
          <w:rPr>
            <w:rStyle w:val="Hyperlink"/>
            <w:noProof/>
          </w:rPr>
          <w:t xml:space="preserve">Figure 20. </w:t>
        </w:r>
        <w:r w:rsidR="00A82C31">
          <w:rPr>
            <w:rFonts w:asciiTheme="minorHAnsi" w:eastAsiaTheme="minorEastAsia" w:hAnsiTheme="minorHAnsi"/>
            <w:noProof/>
            <w:color w:val="auto"/>
            <w:sz w:val="22"/>
            <w:lang w:eastAsia="en-AU"/>
          </w:rPr>
          <w:tab/>
        </w:r>
        <w:r w:rsidR="00A82C31" w:rsidRPr="00A1298E">
          <w:rPr>
            <w:rStyle w:val="Hyperlink"/>
            <w:noProof/>
          </w:rPr>
          <w:t>Abundant zooplankton collected in the Menindee Lakes which supports rapid growth and enhanced survival of young golden perch (photo: C. Sharpe).</w:t>
        </w:r>
        <w:r w:rsidR="00A82C31">
          <w:rPr>
            <w:noProof/>
            <w:webHidden/>
          </w:rPr>
          <w:tab/>
        </w:r>
        <w:r w:rsidR="00A82C31">
          <w:rPr>
            <w:noProof/>
            <w:webHidden/>
          </w:rPr>
          <w:fldChar w:fldCharType="begin"/>
        </w:r>
        <w:r w:rsidR="00A82C31">
          <w:rPr>
            <w:noProof/>
            <w:webHidden/>
          </w:rPr>
          <w:instrText xml:space="preserve"> PAGEREF _Toc78962942 \h </w:instrText>
        </w:r>
        <w:r w:rsidR="00A82C31">
          <w:rPr>
            <w:noProof/>
            <w:webHidden/>
          </w:rPr>
        </w:r>
        <w:r w:rsidR="00A82C31">
          <w:rPr>
            <w:noProof/>
            <w:webHidden/>
          </w:rPr>
          <w:fldChar w:fldCharType="separate"/>
        </w:r>
        <w:r w:rsidR="00545903">
          <w:rPr>
            <w:noProof/>
            <w:webHidden/>
          </w:rPr>
          <w:t>30</w:t>
        </w:r>
        <w:r w:rsidR="00A82C31">
          <w:rPr>
            <w:noProof/>
            <w:webHidden/>
          </w:rPr>
          <w:fldChar w:fldCharType="end"/>
        </w:r>
      </w:hyperlink>
    </w:p>
    <w:p w14:paraId="2DE0C587" w14:textId="2E3EBE38" w:rsidR="00A82C31" w:rsidRDefault="00BE63BE">
      <w:pPr>
        <w:pStyle w:val="TableofFigures"/>
        <w:rPr>
          <w:rFonts w:asciiTheme="minorHAnsi" w:eastAsiaTheme="minorEastAsia" w:hAnsiTheme="minorHAnsi"/>
          <w:noProof/>
          <w:color w:val="auto"/>
          <w:sz w:val="22"/>
          <w:lang w:eastAsia="en-AU"/>
        </w:rPr>
      </w:pPr>
      <w:hyperlink w:anchor="_Toc78962943" w:history="1">
        <w:r w:rsidR="00A82C31" w:rsidRPr="00A1298E">
          <w:rPr>
            <w:rStyle w:val="Hyperlink"/>
            <w:noProof/>
          </w:rPr>
          <w:t xml:space="preserve">Figure 21 </w:t>
        </w:r>
        <w:r w:rsidR="00A82C31">
          <w:rPr>
            <w:rFonts w:asciiTheme="minorHAnsi" w:eastAsiaTheme="minorEastAsia" w:hAnsiTheme="minorHAnsi"/>
            <w:noProof/>
            <w:color w:val="auto"/>
            <w:sz w:val="22"/>
            <w:lang w:eastAsia="en-AU"/>
          </w:rPr>
          <w:tab/>
        </w:r>
        <w:r w:rsidR="002A1EFA" w:rsidRPr="008F3A74">
          <w:rPr>
            <w:noProof/>
          </w:rPr>
          <w:t xml:space="preserve">Pictorial representation of life history stages for Murray cod and </w:t>
        </w:r>
        <w:r w:rsidR="002A1EFA">
          <w:rPr>
            <w:noProof/>
          </w:rPr>
          <w:t>g</w:t>
        </w:r>
        <w:r w:rsidR="002A1EFA" w:rsidRPr="008F3A74">
          <w:rPr>
            <w:noProof/>
          </w:rPr>
          <w:t>olden perch.</w:t>
        </w:r>
        <w:r w:rsidR="00A82C31">
          <w:rPr>
            <w:noProof/>
            <w:webHidden/>
          </w:rPr>
          <w:tab/>
        </w:r>
        <w:r w:rsidR="00A82C31">
          <w:rPr>
            <w:noProof/>
            <w:webHidden/>
          </w:rPr>
          <w:fldChar w:fldCharType="begin"/>
        </w:r>
        <w:r w:rsidR="00A82C31">
          <w:rPr>
            <w:noProof/>
            <w:webHidden/>
          </w:rPr>
          <w:instrText xml:space="preserve"> PAGEREF _Toc78962943 \h </w:instrText>
        </w:r>
        <w:r w:rsidR="00A82C31">
          <w:rPr>
            <w:noProof/>
            <w:webHidden/>
          </w:rPr>
        </w:r>
        <w:r w:rsidR="00A82C31">
          <w:rPr>
            <w:noProof/>
            <w:webHidden/>
          </w:rPr>
          <w:fldChar w:fldCharType="separate"/>
        </w:r>
        <w:r w:rsidR="00545903">
          <w:rPr>
            <w:noProof/>
            <w:webHidden/>
          </w:rPr>
          <w:t>33</w:t>
        </w:r>
        <w:r w:rsidR="00A82C31">
          <w:rPr>
            <w:noProof/>
            <w:webHidden/>
          </w:rPr>
          <w:fldChar w:fldCharType="end"/>
        </w:r>
      </w:hyperlink>
    </w:p>
    <w:p w14:paraId="23069E04" w14:textId="7CFE6B71" w:rsidR="00A82C31" w:rsidRDefault="00BE63BE">
      <w:pPr>
        <w:pStyle w:val="TableofFigures"/>
        <w:rPr>
          <w:rFonts w:asciiTheme="minorHAnsi" w:eastAsiaTheme="minorEastAsia" w:hAnsiTheme="minorHAnsi"/>
          <w:noProof/>
          <w:color w:val="auto"/>
          <w:sz w:val="22"/>
          <w:lang w:eastAsia="en-AU"/>
        </w:rPr>
      </w:pPr>
      <w:hyperlink w:anchor="_Toc78962944" w:history="1">
        <w:r w:rsidR="00A82C31" w:rsidRPr="00A1298E">
          <w:rPr>
            <w:rStyle w:val="Hyperlink"/>
            <w:noProof/>
          </w:rPr>
          <w:t xml:space="preserve">Figure 22. </w:t>
        </w:r>
        <w:r w:rsidR="00A82C31">
          <w:rPr>
            <w:rFonts w:asciiTheme="minorHAnsi" w:eastAsiaTheme="minorEastAsia" w:hAnsiTheme="minorHAnsi"/>
            <w:noProof/>
            <w:color w:val="auto"/>
            <w:sz w:val="22"/>
            <w:lang w:eastAsia="en-AU"/>
          </w:rPr>
          <w:tab/>
        </w:r>
        <w:r w:rsidR="00A82C31" w:rsidRPr="00A1298E">
          <w:rPr>
            <w:rStyle w:val="Hyperlink"/>
            <w:noProof/>
          </w:rPr>
          <w:t>Locations of additional Murray cod adult fin clip samples supplied to increase sample size for genetic analysis.</w:t>
        </w:r>
        <w:r w:rsidR="00A82C31">
          <w:rPr>
            <w:noProof/>
            <w:webHidden/>
          </w:rPr>
          <w:tab/>
        </w:r>
        <w:r w:rsidR="00A82C31">
          <w:rPr>
            <w:noProof/>
            <w:webHidden/>
          </w:rPr>
          <w:fldChar w:fldCharType="begin"/>
        </w:r>
        <w:r w:rsidR="00A82C31">
          <w:rPr>
            <w:noProof/>
            <w:webHidden/>
          </w:rPr>
          <w:instrText xml:space="preserve"> PAGEREF _Toc78962944 \h </w:instrText>
        </w:r>
        <w:r w:rsidR="00A82C31">
          <w:rPr>
            <w:noProof/>
            <w:webHidden/>
          </w:rPr>
        </w:r>
        <w:r w:rsidR="00A82C31">
          <w:rPr>
            <w:noProof/>
            <w:webHidden/>
          </w:rPr>
          <w:fldChar w:fldCharType="separate"/>
        </w:r>
        <w:r w:rsidR="00545903">
          <w:rPr>
            <w:noProof/>
            <w:webHidden/>
          </w:rPr>
          <w:t>65</w:t>
        </w:r>
        <w:r w:rsidR="00A82C31">
          <w:rPr>
            <w:noProof/>
            <w:webHidden/>
          </w:rPr>
          <w:fldChar w:fldCharType="end"/>
        </w:r>
      </w:hyperlink>
    </w:p>
    <w:p w14:paraId="7BADAD9C" w14:textId="4FE8CE5A" w:rsidR="00815C50" w:rsidRDefault="00DE2CE8" w:rsidP="00815C50">
      <w:r>
        <w:rPr>
          <w:sz w:val="24"/>
        </w:rPr>
        <w:fldChar w:fldCharType="end"/>
      </w:r>
    </w:p>
    <w:p w14:paraId="50EA215F" w14:textId="77777777" w:rsidR="00C675EA" w:rsidRDefault="00C675EA" w:rsidP="005F2994">
      <w:pPr>
        <w:sectPr w:rsidR="00C675EA" w:rsidSect="00E07362">
          <w:footerReference w:type="default" r:id="rId19"/>
          <w:pgSz w:w="11906" w:h="16838"/>
          <w:pgMar w:top="1440" w:right="1440" w:bottom="1440" w:left="1440" w:header="709" w:footer="709" w:gutter="0"/>
          <w:pgNumType w:fmt="lowerRoman"/>
          <w:cols w:space="708"/>
          <w:docGrid w:linePitch="360"/>
        </w:sectPr>
      </w:pPr>
      <w:bookmarkStart w:id="8" w:name="_Toc460847237"/>
      <w:bookmarkEnd w:id="4"/>
      <w:bookmarkEnd w:id="5"/>
      <w:bookmarkEnd w:id="6"/>
      <w:r>
        <w:br w:type="page"/>
      </w:r>
    </w:p>
    <w:p w14:paraId="410F2256" w14:textId="21DDB94B" w:rsidR="00FF0118" w:rsidRDefault="004100BC" w:rsidP="007F6A0E">
      <w:pPr>
        <w:pStyle w:val="Heading1"/>
      </w:pPr>
      <w:bookmarkStart w:id="9" w:name="_Toc78962945"/>
      <w:bookmarkEnd w:id="8"/>
      <w:r>
        <w:lastRenderedPageBreak/>
        <w:t>Executive summary</w:t>
      </w:r>
      <w:bookmarkEnd w:id="9"/>
    </w:p>
    <w:p w14:paraId="6E530077" w14:textId="71173255" w:rsidR="00CD3BCD" w:rsidRPr="00CD3BCD" w:rsidRDefault="00CD3BCD" w:rsidP="00CD3BCD">
      <w:bookmarkStart w:id="10" w:name="_Toc462743653"/>
      <w:r w:rsidRPr="00CD3BCD">
        <w:t>The approximately 510-km long reach of the lower Darling/</w:t>
      </w:r>
      <w:proofErr w:type="spellStart"/>
      <w:r w:rsidRPr="00CD3BCD">
        <w:t>Baaka</w:t>
      </w:r>
      <w:proofErr w:type="spellEnd"/>
      <w:r w:rsidRPr="00CD3BCD">
        <w:t xml:space="preserve"> River sustains a valuable and diverse native fish community. Prior to 2000 there were near-permanent flows to the lower Darling River (LDR) but in 2015-2016, and again from 2018-2020 there were two cease-to-flow events, of 524 and 555 consecutive days, respectively. The latter event led to catastrophic declines in water quality and major fish death events. From early 2020, there were northern basin inflows to the Menindee Lakes and while there rem</w:t>
      </w:r>
      <w:r w:rsidR="00FB1D2A">
        <w:t>a</w:t>
      </w:r>
      <w:r w:rsidRPr="00CD3BCD">
        <w:t xml:space="preserve">ined limited water availability to the LDR this enabled the use of an environmental flow to aid the recovery of native fish populations, building upon concepts and the associated lessons developed from the 2016 environmental flow. </w:t>
      </w:r>
    </w:p>
    <w:p w14:paraId="6A8AC993" w14:textId="01333FB3" w:rsidR="00CD3BCD" w:rsidRPr="00A4115C" w:rsidRDefault="00CD3BCD" w:rsidP="00A4115C">
      <w:r w:rsidRPr="00CD3BCD">
        <w:t>To support the recovery of native fish we planned an environmental flow based on the nationally vulnerable Murray cod (</w:t>
      </w:r>
      <w:proofErr w:type="spellStart"/>
      <w:r w:rsidRPr="007C5D9F">
        <w:rPr>
          <w:i/>
          <w:iCs/>
        </w:rPr>
        <w:t>Maccullochella</w:t>
      </w:r>
      <w:proofErr w:type="spellEnd"/>
      <w:r w:rsidRPr="007C5D9F">
        <w:rPr>
          <w:i/>
          <w:iCs/>
        </w:rPr>
        <w:t xml:space="preserve"> </w:t>
      </w:r>
      <w:proofErr w:type="spellStart"/>
      <w:r w:rsidRPr="007C5D9F">
        <w:rPr>
          <w:i/>
          <w:iCs/>
        </w:rPr>
        <w:t>peelii</w:t>
      </w:r>
      <w:proofErr w:type="spellEnd"/>
      <w:r w:rsidRPr="00CD3BCD">
        <w:t>) life-history, particularly as it related to the key hydrology (</w:t>
      </w:r>
      <w:proofErr w:type="gramStart"/>
      <w:r w:rsidRPr="00CD3BCD">
        <w:t>i.e.</w:t>
      </w:r>
      <w:proofErr w:type="gramEnd"/>
      <w:r w:rsidRPr="00CD3BCD">
        <w:t xml:space="preserve"> discharge; Megalitres per day (ML/d)) and hydraulic (i.e. water velocity) components. The model highlighted the need to implement near-permanent flowing habitat, effectively eliminating zero flows. In 2020-21, we evaluated this hydrograph with f</w:t>
      </w:r>
      <w:r w:rsidR="008E1A08">
        <w:t>ive</w:t>
      </w:r>
      <w:r w:rsidRPr="00CD3BCD">
        <w:t xml:space="preserve"> major objectives: </w:t>
      </w:r>
    </w:p>
    <w:p w14:paraId="69640449" w14:textId="1157ACB8" w:rsidR="00CD3BCD" w:rsidRPr="00AC06E1" w:rsidRDefault="00A4115C" w:rsidP="00A51853">
      <w:pPr>
        <w:spacing w:after="0"/>
        <w:ind w:left="720" w:right="113"/>
        <w:rPr>
          <w:rFonts w:eastAsia="Calibri" w:cs="Times New Roman"/>
        </w:rPr>
      </w:pPr>
      <w:r>
        <w:rPr>
          <w:rFonts w:eastAsia="Calibri" w:cs="Times New Roman"/>
        </w:rPr>
        <w:t>1</w:t>
      </w:r>
      <w:r w:rsidR="0007068B">
        <w:rPr>
          <w:rFonts w:eastAsia="Calibri" w:cs="Times New Roman"/>
        </w:rPr>
        <w:t>.</w:t>
      </w:r>
      <w:r w:rsidR="00CD3BCD" w:rsidRPr="6D585F6F">
        <w:rPr>
          <w:rFonts w:eastAsia="Calibri" w:cs="Times New Roman"/>
        </w:rPr>
        <w:t xml:space="preserve"> determine the status of the native fish populations following the drought and fish death events </w:t>
      </w:r>
    </w:p>
    <w:p w14:paraId="3D0561CD" w14:textId="21F8B28C" w:rsidR="00CD3BCD" w:rsidRPr="00AC06E1" w:rsidRDefault="00A4115C" w:rsidP="00A51853">
      <w:pPr>
        <w:spacing w:after="0"/>
        <w:ind w:left="720" w:right="113"/>
        <w:rPr>
          <w:rFonts w:eastAsia="Calibri" w:cs="Times New Roman"/>
        </w:rPr>
      </w:pPr>
      <w:r>
        <w:rPr>
          <w:rFonts w:eastAsia="Calibri" w:cs="Times New Roman"/>
        </w:rPr>
        <w:t>2</w:t>
      </w:r>
      <w:r w:rsidR="0007068B">
        <w:rPr>
          <w:rFonts w:eastAsia="Calibri" w:cs="Times New Roman"/>
        </w:rPr>
        <w:t>.</w:t>
      </w:r>
      <w:r w:rsidR="007C5D9F">
        <w:rPr>
          <w:rFonts w:eastAsia="Calibri" w:cs="Times New Roman"/>
        </w:rPr>
        <w:t xml:space="preserve"> </w:t>
      </w:r>
      <w:r w:rsidR="00CD3BCD" w:rsidRPr="6D585F6F">
        <w:rPr>
          <w:rFonts w:eastAsia="Calibri" w:cs="Times New Roman"/>
        </w:rPr>
        <w:t>assess the environmental flow for supporting spawning and early life-stage recruitment responses of Murray cod and other native fish, in the LDR following recent fish kills</w:t>
      </w:r>
    </w:p>
    <w:p w14:paraId="1285C3ED" w14:textId="0BC0ADF4" w:rsidR="00CD3BCD" w:rsidRPr="00AC06E1" w:rsidRDefault="00A4115C" w:rsidP="00A51853">
      <w:pPr>
        <w:spacing w:after="0"/>
        <w:ind w:left="720" w:right="113"/>
        <w:rPr>
          <w:rFonts w:eastAsia="Calibri" w:cs="Times New Roman"/>
        </w:rPr>
      </w:pPr>
      <w:r>
        <w:rPr>
          <w:rFonts w:eastAsia="Calibri" w:cs="Times New Roman"/>
        </w:rPr>
        <w:t>3</w:t>
      </w:r>
      <w:r w:rsidR="0007068B">
        <w:rPr>
          <w:rFonts w:eastAsia="Calibri" w:cs="Times New Roman"/>
        </w:rPr>
        <w:t>.</w:t>
      </w:r>
      <w:r w:rsidR="00CD3BCD" w:rsidRPr="6D585F6F">
        <w:rPr>
          <w:rFonts w:eastAsia="Calibri" w:cs="Times New Roman"/>
        </w:rPr>
        <w:t xml:space="preserve"> report on a recruitment event of golden perch (</w:t>
      </w:r>
      <w:proofErr w:type="spellStart"/>
      <w:r w:rsidR="00CD3BCD" w:rsidRPr="6D585F6F">
        <w:rPr>
          <w:rFonts w:eastAsia="Calibri" w:cs="Times New Roman"/>
          <w:i/>
          <w:iCs/>
        </w:rPr>
        <w:t>Macquaria</w:t>
      </w:r>
      <w:proofErr w:type="spellEnd"/>
      <w:r w:rsidR="00CD3BCD" w:rsidRPr="6D585F6F">
        <w:rPr>
          <w:rFonts w:eastAsia="Calibri" w:cs="Times New Roman"/>
          <w:i/>
          <w:iCs/>
        </w:rPr>
        <w:t xml:space="preserve"> </w:t>
      </w:r>
      <w:proofErr w:type="spellStart"/>
      <w:r w:rsidR="00CD3BCD" w:rsidRPr="6D585F6F">
        <w:rPr>
          <w:rFonts w:eastAsia="Calibri" w:cs="Times New Roman"/>
          <w:i/>
          <w:iCs/>
        </w:rPr>
        <w:t>ambigua</w:t>
      </w:r>
      <w:proofErr w:type="spellEnd"/>
      <w:r w:rsidR="00CD3BCD" w:rsidRPr="6D585F6F">
        <w:rPr>
          <w:rFonts w:eastAsia="Calibri" w:cs="Times New Roman"/>
        </w:rPr>
        <w:t>) in the Menindee Lakes and opportunities for managing the lakes for major fish population outcomes in the connected Murray-Darling Basin (MDB) in 2021-22</w:t>
      </w:r>
    </w:p>
    <w:p w14:paraId="30BA1565" w14:textId="582FA3A8" w:rsidR="00CD3BCD" w:rsidRPr="00AC06E1" w:rsidRDefault="00A4115C" w:rsidP="00A51853">
      <w:pPr>
        <w:spacing w:after="0"/>
        <w:ind w:left="720" w:right="113"/>
        <w:rPr>
          <w:rFonts w:eastAsia="Calibri" w:cs="Times New Roman"/>
        </w:rPr>
      </w:pPr>
      <w:r>
        <w:rPr>
          <w:rFonts w:eastAsia="Calibri" w:cs="Times New Roman"/>
        </w:rPr>
        <w:t>4</w:t>
      </w:r>
      <w:r w:rsidR="0007068B">
        <w:rPr>
          <w:rFonts w:eastAsia="Calibri" w:cs="Times New Roman"/>
        </w:rPr>
        <w:t>.</w:t>
      </w:r>
      <w:r w:rsidR="00CD3BCD" w:rsidRPr="6D585F6F">
        <w:rPr>
          <w:rFonts w:eastAsia="Calibri" w:cs="Times New Roman"/>
        </w:rPr>
        <w:t xml:space="preserve"> investigate the genetic integrity of the Murray cod population in the LDR, including the number of parents producing larvae during the environmental flow</w:t>
      </w:r>
    </w:p>
    <w:p w14:paraId="6DD3834E" w14:textId="24BCCD5F" w:rsidR="00CD3BCD" w:rsidRDefault="00A4115C" w:rsidP="00A51853">
      <w:pPr>
        <w:spacing w:after="0"/>
        <w:ind w:left="720" w:right="113"/>
        <w:rPr>
          <w:rFonts w:eastAsia="Calibri" w:cs="Arial"/>
          <w:szCs w:val="24"/>
        </w:rPr>
      </w:pPr>
      <w:r>
        <w:rPr>
          <w:rFonts w:eastAsia="Calibri" w:cs="Times New Roman"/>
        </w:rPr>
        <w:t>5</w:t>
      </w:r>
      <w:r w:rsidR="0007068B">
        <w:rPr>
          <w:rFonts w:eastAsia="Calibri" w:cs="Times New Roman"/>
        </w:rPr>
        <w:t>.</w:t>
      </w:r>
      <w:r w:rsidR="00CD3BCD" w:rsidRPr="6D585F6F">
        <w:rPr>
          <w:rFonts w:eastAsia="Calibri" w:cs="Times New Roman"/>
        </w:rPr>
        <w:t xml:space="preserve"> determine whether there was a detectable change in relative abundance or size structure of the fish community between pre-and-post fish deaths sampling.</w:t>
      </w:r>
    </w:p>
    <w:p w14:paraId="216394FD" w14:textId="1916A547" w:rsidR="00FF0118" w:rsidRDefault="00084F78" w:rsidP="007F6A0E">
      <w:pPr>
        <w:pStyle w:val="Heading2"/>
      </w:pPr>
      <w:bookmarkStart w:id="11" w:name="_Toc78962946"/>
      <w:r>
        <w:t>Methods</w:t>
      </w:r>
      <w:bookmarkEnd w:id="10"/>
      <w:bookmarkEnd w:id="11"/>
    </w:p>
    <w:p w14:paraId="045772D9" w14:textId="60D90440" w:rsidR="00FF0118" w:rsidRPr="005C0144" w:rsidRDefault="00AC2ACB" w:rsidP="005C0144">
      <w:pPr>
        <w:spacing w:after="0"/>
        <w:rPr>
          <w:rFonts w:cs="Times New Roman"/>
        </w:rPr>
      </w:pPr>
      <w:r w:rsidRPr="72246F90">
        <w:rPr>
          <w:rFonts w:eastAsia="Calibri" w:cs="Times New Roman"/>
        </w:rPr>
        <w:t>From our understanding of requirements of Murray cod from a previous environmental flow from 2016-2018, the 2020 LDR environmental flow regime incorporated four elements: (</w:t>
      </w:r>
      <w:proofErr w:type="spellStart"/>
      <w:r w:rsidRPr="72246F90">
        <w:rPr>
          <w:rFonts w:eastAsia="Calibri" w:cs="Times New Roman"/>
        </w:rPr>
        <w:t>i</w:t>
      </w:r>
      <w:proofErr w:type="spellEnd"/>
      <w:r w:rsidRPr="72246F90">
        <w:rPr>
          <w:rFonts w:eastAsia="Calibri" w:cs="Times New Roman"/>
        </w:rPr>
        <w:t>) a late winter/spring increase in discharge to 350-400 ML d</w:t>
      </w:r>
      <w:r w:rsidR="00C2394D">
        <w:rPr>
          <w:rFonts w:eastAsia="Calibri" w:cs="Times New Roman"/>
        </w:rPr>
        <w:t>ay</w:t>
      </w:r>
      <w:r w:rsidR="00C2394D">
        <w:rPr>
          <w:rFonts w:eastAsia="Calibri" w:cs="Times New Roman"/>
          <w:vertAlign w:val="superscript"/>
        </w:rPr>
        <w:t>-1</w:t>
      </w:r>
      <w:r w:rsidRPr="72246F90">
        <w:rPr>
          <w:rFonts w:eastAsia="Calibri" w:cs="Times New Roman"/>
        </w:rPr>
        <w:t xml:space="preserve"> to inundate Murray cod spawning and rearing habitats, (ii) a spring and early summer sharp increase in discharge to 1500 ML d</w:t>
      </w:r>
      <w:r w:rsidR="00CA2AA7">
        <w:rPr>
          <w:rFonts w:eastAsia="Calibri" w:cs="Times New Roman"/>
        </w:rPr>
        <w:t>ay</w:t>
      </w:r>
      <w:r w:rsidR="00CA2AA7">
        <w:rPr>
          <w:rFonts w:eastAsia="Calibri" w:cs="Times New Roman"/>
          <w:vertAlign w:val="superscript"/>
        </w:rPr>
        <w:t>-1</w:t>
      </w:r>
      <w:r w:rsidRPr="72246F90">
        <w:rPr>
          <w:rFonts w:eastAsia="Calibri" w:cs="Times New Roman"/>
        </w:rPr>
        <w:t xml:space="preserve"> to enhance survival of larval Murray cod</w:t>
      </w:r>
      <w:r w:rsidR="005C0144">
        <w:rPr>
          <w:rFonts w:eastAsia="Calibri" w:cs="Times New Roman"/>
        </w:rPr>
        <w:t xml:space="preserve">, </w:t>
      </w:r>
      <w:r w:rsidRPr="72246F90">
        <w:rPr>
          <w:rFonts w:eastAsia="Calibri" w:cs="Times New Roman"/>
        </w:rPr>
        <w:t>(iii) to stimulate golden perch spawning, and (iv) a gradual summer/autumn recession to a winter discharge slightly exceeding the baseflows recommended by the local water sharing plan</w:t>
      </w:r>
      <w:r w:rsidRPr="72246F90">
        <w:rPr>
          <w:rFonts w:cs="Times New Roman"/>
        </w:rPr>
        <w:t>.</w:t>
      </w:r>
    </w:p>
    <w:p w14:paraId="29DDA681" w14:textId="2049A578" w:rsidR="00FF0118" w:rsidRDefault="005C0144" w:rsidP="007F6A0E">
      <w:pPr>
        <w:pStyle w:val="Heading3"/>
      </w:pPr>
      <w:r>
        <w:t>Fish Sampling</w:t>
      </w:r>
    </w:p>
    <w:p w14:paraId="4210553C" w14:textId="261F5473" w:rsidR="005C3767" w:rsidRDefault="005C3767" w:rsidP="005C3767">
      <w:pPr>
        <w:spacing w:after="0"/>
        <w:rPr>
          <w:rFonts w:cs="Times New Roman"/>
        </w:rPr>
      </w:pPr>
      <w:r w:rsidRPr="72246F90">
        <w:rPr>
          <w:rFonts w:cs="Times New Roman"/>
        </w:rPr>
        <w:t xml:space="preserve">To determine the composition and size structure of the fish community in the LDR, standardised in-channel boat electrofishing sampling was undertaken pre- and post- environmental water delivery in September 2020 (pre) and again in late February 2021 (post). Similarly, to determine the composition and size structure of fish in the Menindee Lakes two fyke netting events were undertaken, once in October 2020 and again in March 2021. To determine the timing of fish spawning in the LDR, as well as the spatial distribution of eggs and larvae, in-channel larval fish sampling was undertaken with drift nets on a </w:t>
      </w:r>
      <w:r w:rsidRPr="72246F90">
        <w:rPr>
          <w:rFonts w:cs="Times New Roman"/>
        </w:rPr>
        <w:lastRenderedPageBreak/>
        <w:t>fortnightly basis between October and December 2020 coinciding with environmental water delivery and the peak spawning period of native fish in the region.</w:t>
      </w:r>
      <w:r w:rsidR="00B17F4F">
        <w:rPr>
          <w:rFonts w:cs="Times New Roman"/>
        </w:rPr>
        <w:t xml:space="preserve"> </w:t>
      </w:r>
      <w:r w:rsidR="000C21C7">
        <w:rPr>
          <w:rFonts w:cs="Times New Roman"/>
        </w:rPr>
        <w:t>F</w:t>
      </w:r>
      <w:r w:rsidR="003D5283">
        <w:rPr>
          <w:rFonts w:cs="Times New Roman"/>
        </w:rPr>
        <w:t xml:space="preserve">in-clip samples </w:t>
      </w:r>
      <w:r w:rsidR="000C21C7">
        <w:rPr>
          <w:rFonts w:cs="Times New Roman"/>
        </w:rPr>
        <w:t xml:space="preserve">of young-of-the-year Murray cod </w:t>
      </w:r>
      <w:r w:rsidR="003D5283">
        <w:rPr>
          <w:rFonts w:cs="Times New Roman"/>
        </w:rPr>
        <w:t xml:space="preserve">were sent to Flinders </w:t>
      </w:r>
      <w:r w:rsidR="006B1776">
        <w:rPr>
          <w:rFonts w:cs="Times New Roman"/>
        </w:rPr>
        <w:t xml:space="preserve">University </w:t>
      </w:r>
      <w:r w:rsidR="003D5283">
        <w:rPr>
          <w:rFonts w:cs="Times New Roman"/>
        </w:rPr>
        <w:t xml:space="preserve">for </w:t>
      </w:r>
      <w:r w:rsidR="000C21C7">
        <w:rPr>
          <w:rFonts w:cs="Times New Roman"/>
        </w:rPr>
        <w:t xml:space="preserve">analysis of </w:t>
      </w:r>
      <w:r w:rsidR="003D5283">
        <w:rPr>
          <w:rFonts w:cs="Times New Roman"/>
        </w:rPr>
        <w:t xml:space="preserve">genetic parentage </w:t>
      </w:r>
      <w:r w:rsidR="00F01A9C">
        <w:rPr>
          <w:rFonts w:cs="Times New Roman"/>
        </w:rPr>
        <w:t xml:space="preserve">under the </w:t>
      </w:r>
      <w:proofErr w:type="spellStart"/>
      <w:r w:rsidR="00F01A9C">
        <w:rPr>
          <w:rFonts w:cs="Times New Roman"/>
        </w:rPr>
        <w:t>FishGen</w:t>
      </w:r>
      <w:proofErr w:type="spellEnd"/>
      <w:r w:rsidR="00F01A9C">
        <w:rPr>
          <w:rFonts w:cs="Times New Roman"/>
        </w:rPr>
        <w:t xml:space="preserve"> program to determine </w:t>
      </w:r>
      <w:r w:rsidR="00A345E1">
        <w:rPr>
          <w:rFonts w:cs="Times New Roman"/>
        </w:rPr>
        <w:t>if any were</w:t>
      </w:r>
      <w:r w:rsidR="00FF37FE">
        <w:rPr>
          <w:rFonts w:cs="Times New Roman"/>
        </w:rPr>
        <w:t xml:space="preserve"> of hatchery origin. </w:t>
      </w:r>
    </w:p>
    <w:p w14:paraId="64EDD3B4" w14:textId="6DBFA20E" w:rsidR="009F2529" w:rsidRDefault="004A624E" w:rsidP="009F2529">
      <w:pPr>
        <w:pStyle w:val="Heading2"/>
      </w:pPr>
      <w:bookmarkStart w:id="12" w:name="_Toc78962947"/>
      <w:r>
        <w:t>Results</w:t>
      </w:r>
      <w:bookmarkEnd w:id="12"/>
    </w:p>
    <w:p w14:paraId="00073E33" w14:textId="2CF73A8B" w:rsidR="004A624E" w:rsidRDefault="004A624E" w:rsidP="004A624E">
      <w:pPr>
        <w:pStyle w:val="Heading3"/>
      </w:pPr>
      <w:r>
        <w:t>Hydrograph</w:t>
      </w:r>
    </w:p>
    <w:p w14:paraId="238DC3A2" w14:textId="7DEB09A9" w:rsidR="003E590E" w:rsidRPr="00C81B50" w:rsidRDefault="00C81B50" w:rsidP="00C81B50">
      <w:pPr>
        <w:spacing w:after="0"/>
        <w:rPr>
          <w:rFonts w:cs="Times New Roman"/>
        </w:rPr>
      </w:pPr>
      <w:r w:rsidRPr="00C81B50">
        <w:rPr>
          <w:rFonts w:cs="Times New Roman"/>
        </w:rPr>
        <w:t xml:space="preserve">Regulated outflows from the Menindee Lakes into the LDR began in </w:t>
      </w:r>
      <w:r w:rsidRPr="72246F90">
        <w:rPr>
          <w:rFonts w:cs="Times New Roman"/>
        </w:rPr>
        <w:t xml:space="preserve">July 2020 and broadly matched the planned delivery of environmental water, specifically designed to </w:t>
      </w:r>
      <w:proofErr w:type="gramStart"/>
      <w:r w:rsidRPr="72246F90">
        <w:rPr>
          <w:rFonts w:cs="Times New Roman"/>
        </w:rPr>
        <w:t>cue</w:t>
      </w:r>
      <w:proofErr w:type="gramEnd"/>
      <w:r w:rsidRPr="72246F90">
        <w:rPr>
          <w:rFonts w:cs="Times New Roman"/>
        </w:rPr>
        <w:t xml:space="preserve"> and protect Murray cod spawning and enhance larval survival. The environmental flow was delivered between 15 September 2020 and 15 January 2021 with a slight delay due to </w:t>
      </w:r>
      <w:r w:rsidR="002D7AC4">
        <w:rPr>
          <w:rFonts w:cs="Times New Roman"/>
        </w:rPr>
        <w:t xml:space="preserve">the removal of </w:t>
      </w:r>
      <w:r w:rsidRPr="008F3A74">
        <w:rPr>
          <w:rFonts w:cs="Times New Roman"/>
        </w:rPr>
        <w:t>u</w:t>
      </w:r>
      <w:r w:rsidR="00031073" w:rsidRPr="008F3A74">
        <w:rPr>
          <w:rFonts w:cs="Times New Roman"/>
        </w:rPr>
        <w:t>nauthorised</w:t>
      </w:r>
      <w:r w:rsidRPr="008F3A74">
        <w:rPr>
          <w:rFonts w:cs="Times New Roman"/>
        </w:rPr>
        <w:t xml:space="preserve"> modifications</w:t>
      </w:r>
      <w:r w:rsidRPr="72246F90">
        <w:rPr>
          <w:rFonts w:cs="Times New Roman"/>
        </w:rPr>
        <w:t xml:space="preserve"> at Pooncarie Weir. The total water volume delivered during this period was 57,668 ML with environmental water contributing 24,713 ML.</w:t>
      </w:r>
    </w:p>
    <w:p w14:paraId="30E9D96F" w14:textId="5DC96D36" w:rsidR="004A624E" w:rsidRDefault="004A624E" w:rsidP="004A624E">
      <w:pPr>
        <w:pStyle w:val="Heading3"/>
      </w:pPr>
      <w:r>
        <w:t xml:space="preserve">LDR </w:t>
      </w:r>
      <w:r w:rsidR="00486715">
        <w:t xml:space="preserve">adult </w:t>
      </w:r>
      <w:r>
        <w:t>fish sampling</w:t>
      </w:r>
    </w:p>
    <w:p w14:paraId="136FA0DD" w14:textId="5B060968" w:rsidR="00D50808" w:rsidRPr="00475C34" w:rsidRDefault="00475C34" w:rsidP="00475C34">
      <w:pPr>
        <w:spacing w:after="0"/>
        <w:rPr>
          <w:rFonts w:cs="Times New Roman"/>
        </w:rPr>
      </w:pPr>
      <w:r w:rsidRPr="00475C34">
        <w:rPr>
          <w:rFonts w:cs="Times New Roman"/>
        </w:rPr>
        <w:t xml:space="preserve">From statistical analyses of the boat electrofishing </w:t>
      </w:r>
      <w:r w:rsidR="00322CA0">
        <w:rPr>
          <w:rFonts w:cs="Times New Roman"/>
        </w:rPr>
        <w:t xml:space="preserve">data </w:t>
      </w:r>
      <w:r w:rsidRPr="00475C34">
        <w:rPr>
          <w:rFonts w:cs="Times New Roman"/>
        </w:rPr>
        <w:t xml:space="preserve">in 2020-2021, catch rates of golden perch and common carp </w:t>
      </w:r>
      <w:r w:rsidR="00535939">
        <w:rPr>
          <w:rFonts w:cs="Times New Roman"/>
        </w:rPr>
        <w:t>(</w:t>
      </w:r>
      <w:r w:rsidR="00535939" w:rsidRPr="00535939">
        <w:rPr>
          <w:rFonts w:cs="Times New Roman"/>
          <w:i/>
          <w:iCs/>
        </w:rPr>
        <w:t xml:space="preserve">Cyprinus </w:t>
      </w:r>
      <w:proofErr w:type="spellStart"/>
      <w:r w:rsidR="00535939" w:rsidRPr="00535939">
        <w:rPr>
          <w:rFonts w:cs="Times New Roman"/>
          <w:i/>
          <w:iCs/>
        </w:rPr>
        <w:t>carpio</w:t>
      </w:r>
      <w:proofErr w:type="spellEnd"/>
      <w:r w:rsidR="00535939">
        <w:rPr>
          <w:rFonts w:cs="Times New Roman"/>
        </w:rPr>
        <w:t xml:space="preserve">) </w:t>
      </w:r>
      <w:r w:rsidRPr="00475C34">
        <w:rPr>
          <w:rFonts w:cs="Times New Roman"/>
        </w:rPr>
        <w:t>were lower than in previous environmental flow years (2016-2018) but there was no evidence of catch rate changes for Murray cod or bony herring</w:t>
      </w:r>
      <w:r w:rsidR="00D42F19">
        <w:rPr>
          <w:rFonts w:cs="Times New Roman"/>
        </w:rPr>
        <w:t xml:space="preserve"> </w:t>
      </w:r>
      <w:r w:rsidR="00502FCC">
        <w:rPr>
          <w:rFonts w:cs="Times New Roman"/>
        </w:rPr>
        <w:t>(</w:t>
      </w:r>
      <w:proofErr w:type="spellStart"/>
      <w:r w:rsidR="00502FCC" w:rsidRPr="00A51853">
        <w:rPr>
          <w:rFonts w:cs="Times New Roman"/>
          <w:i/>
          <w:iCs/>
        </w:rPr>
        <w:t>Nematalosa</w:t>
      </w:r>
      <w:proofErr w:type="spellEnd"/>
      <w:r w:rsidR="00A51853" w:rsidRPr="00A51853">
        <w:rPr>
          <w:rFonts w:cs="Times New Roman"/>
          <w:i/>
          <w:iCs/>
        </w:rPr>
        <w:t xml:space="preserve"> </w:t>
      </w:r>
      <w:proofErr w:type="spellStart"/>
      <w:r w:rsidR="00A51853" w:rsidRPr="00A51853">
        <w:rPr>
          <w:rFonts w:cs="Times New Roman"/>
          <w:i/>
          <w:iCs/>
        </w:rPr>
        <w:t>erebi</w:t>
      </w:r>
      <w:proofErr w:type="spellEnd"/>
      <w:r w:rsidR="00A51853">
        <w:rPr>
          <w:rFonts w:cs="Times New Roman"/>
        </w:rPr>
        <w:t>)</w:t>
      </w:r>
      <w:r w:rsidRPr="00475C34">
        <w:rPr>
          <w:rFonts w:cs="Times New Roman"/>
        </w:rPr>
        <w:t xml:space="preserve">. Similarly, there were no changes in the size structure of Murray cod or bony herring populations, but there were greater numbers of small golden perch present in 2020-21 indicating recruitment to the LDR via downstream dispersal movements from the Menindee Lakes. By contrast, the size of common carp numbers </w:t>
      </w:r>
      <w:proofErr w:type="gramStart"/>
      <w:r w:rsidRPr="00475C34">
        <w:rPr>
          <w:rFonts w:cs="Times New Roman"/>
        </w:rPr>
        <w:t>were</w:t>
      </w:r>
      <w:proofErr w:type="gramEnd"/>
      <w:r w:rsidRPr="00475C34">
        <w:rPr>
          <w:rFonts w:cs="Times New Roman"/>
        </w:rPr>
        <w:t xml:space="preserve"> longer in 2020-21 than in 2016-2018, indicating a recent lack of recruitment. There were too few silver perch (</w:t>
      </w:r>
      <w:proofErr w:type="spellStart"/>
      <w:r w:rsidRPr="00C23A1B">
        <w:rPr>
          <w:rFonts w:cs="Times New Roman"/>
          <w:i/>
          <w:iCs/>
        </w:rPr>
        <w:t>Bidyanus</w:t>
      </w:r>
      <w:proofErr w:type="spellEnd"/>
      <w:r w:rsidRPr="00C23A1B">
        <w:rPr>
          <w:rFonts w:cs="Times New Roman"/>
          <w:i/>
          <w:iCs/>
        </w:rPr>
        <w:t xml:space="preserve"> </w:t>
      </w:r>
      <w:proofErr w:type="spellStart"/>
      <w:r w:rsidRPr="00C23A1B">
        <w:rPr>
          <w:rFonts w:cs="Times New Roman"/>
          <w:i/>
          <w:iCs/>
        </w:rPr>
        <w:t>bidyanus</w:t>
      </w:r>
      <w:proofErr w:type="spellEnd"/>
      <w:r w:rsidRPr="00475C34">
        <w:rPr>
          <w:rFonts w:cs="Times New Roman"/>
        </w:rPr>
        <w:t>) collected for similar analyses.</w:t>
      </w:r>
    </w:p>
    <w:p w14:paraId="66E9E9AD" w14:textId="3DDC8BFC" w:rsidR="00486715" w:rsidRDefault="00486715" w:rsidP="00486715">
      <w:pPr>
        <w:pStyle w:val="Heading3"/>
      </w:pPr>
      <w:r>
        <w:t>LDR larval fish sampling</w:t>
      </w:r>
    </w:p>
    <w:p w14:paraId="194A4DD2" w14:textId="65B236A3" w:rsidR="005105FF" w:rsidRPr="000E73C4" w:rsidRDefault="005105FF" w:rsidP="005105FF">
      <w:pPr>
        <w:spacing w:after="0"/>
        <w:rPr>
          <w:rFonts w:cs="Times New Roman"/>
        </w:rPr>
      </w:pPr>
      <w:r w:rsidRPr="005105FF">
        <w:rPr>
          <w:rFonts w:cs="Times New Roman"/>
        </w:rPr>
        <w:t>Ten species of fish eggs/larvae/juveniles were collected from six sampling trips at the six sites. Murray cod were collected from all sites, representing 31% of total catch and were the most abundant species sampled. Murray cod larvae were first detected on 8 October 2020 when water temperature was 17.1</w:t>
      </w:r>
      <w:r w:rsidR="00637542">
        <w:rPr>
          <w:rFonts w:cs="Times New Roman"/>
        </w:rPr>
        <w:t xml:space="preserve"> </w:t>
      </w:r>
      <w:r w:rsidR="00637542">
        <w:rPr>
          <w:rFonts w:cs="Arial"/>
        </w:rPr>
        <w:t>°</w:t>
      </w:r>
      <w:r w:rsidRPr="005105FF">
        <w:rPr>
          <w:rFonts w:cs="Times New Roman"/>
        </w:rPr>
        <w:t>C, although spawning had occurred prior to this as they are a nesting species. No larval golden perch or silver perch were collected, although the capture of golden perch eggs at three sites was indicative of a low level of spawning output. This was likely due to a combination of loss of adult fish during the preceding death event, a migration barrier at Pooncarie Weir and the flow event being inadequate to cue remaining fish to spawn.</w:t>
      </w:r>
      <w:r w:rsidR="0061316E">
        <w:rPr>
          <w:rFonts w:cs="Times New Roman"/>
        </w:rPr>
        <w:t xml:space="preserve"> </w:t>
      </w:r>
      <w:r w:rsidRPr="005105FF">
        <w:rPr>
          <w:rFonts w:cs="Times New Roman"/>
        </w:rPr>
        <w:t>Catch rates of larval Murray cod in 2020 were similar or greater than in previous years. Few larval carp and other non-native fish were collected in the larval nets, indicating that the environmental flow did not appear to result in substantial spawning or recruitment of non-native fish.</w:t>
      </w:r>
    </w:p>
    <w:p w14:paraId="5F576BFA" w14:textId="75B22AE3" w:rsidR="00C4538D" w:rsidRDefault="008F7E1B" w:rsidP="00C4538D">
      <w:pPr>
        <w:pStyle w:val="Heading3"/>
      </w:pPr>
      <w:r>
        <w:t>Menindee Lakes</w:t>
      </w:r>
      <w:r w:rsidR="00C4538D">
        <w:t xml:space="preserve"> sampling</w:t>
      </w:r>
    </w:p>
    <w:p w14:paraId="438CA7E1" w14:textId="46CDB088" w:rsidR="0058099F" w:rsidRPr="0058099F" w:rsidRDefault="0058099F" w:rsidP="0058099F">
      <w:pPr>
        <w:spacing w:after="0"/>
        <w:rPr>
          <w:rFonts w:cs="Times New Roman"/>
        </w:rPr>
      </w:pPr>
      <w:r w:rsidRPr="0058099F">
        <w:rPr>
          <w:rFonts w:cs="Times New Roman"/>
        </w:rPr>
        <w:t>Juvenile (young-of-the-year) golden perch were present in all five of the Menindee Lakes (</w:t>
      </w:r>
      <w:proofErr w:type="gramStart"/>
      <w:r w:rsidRPr="0058099F">
        <w:rPr>
          <w:rFonts w:cs="Times New Roman"/>
        </w:rPr>
        <w:t>i.e.</w:t>
      </w:r>
      <w:proofErr w:type="gramEnd"/>
      <w:r w:rsidRPr="0058099F">
        <w:rPr>
          <w:rFonts w:cs="Times New Roman"/>
        </w:rPr>
        <w:t xml:space="preserve"> lakes Wetherell, </w:t>
      </w:r>
      <w:proofErr w:type="spellStart"/>
      <w:r w:rsidRPr="0058099F">
        <w:rPr>
          <w:rFonts w:cs="Times New Roman"/>
        </w:rPr>
        <w:t>Pamamaroo</w:t>
      </w:r>
      <w:proofErr w:type="spellEnd"/>
      <w:r w:rsidRPr="0058099F">
        <w:rPr>
          <w:rFonts w:cs="Times New Roman"/>
        </w:rPr>
        <w:t xml:space="preserve">, </w:t>
      </w:r>
      <w:proofErr w:type="spellStart"/>
      <w:r w:rsidRPr="0058099F">
        <w:rPr>
          <w:rFonts w:cs="Times New Roman"/>
        </w:rPr>
        <w:t>Tandure</w:t>
      </w:r>
      <w:proofErr w:type="spellEnd"/>
      <w:r w:rsidRPr="0058099F">
        <w:rPr>
          <w:rFonts w:cs="Times New Roman"/>
        </w:rPr>
        <w:t xml:space="preserve">, Balaka and </w:t>
      </w:r>
      <w:proofErr w:type="spellStart"/>
      <w:r w:rsidRPr="0058099F">
        <w:rPr>
          <w:rFonts w:cs="Times New Roman"/>
        </w:rPr>
        <w:t>Bijijie</w:t>
      </w:r>
      <w:proofErr w:type="spellEnd"/>
      <w:r w:rsidRPr="0058099F">
        <w:rPr>
          <w:rFonts w:cs="Times New Roman"/>
        </w:rPr>
        <w:t>); sampled in spring 2020 and summer 2021, highlighting the importance of the lakes as key nursery locations for the species. These fish likely recruited from several flow events originating in the northern MDB in late summer 2020</w:t>
      </w:r>
      <w:r w:rsidR="00B913AA">
        <w:rPr>
          <w:rFonts w:cs="Times New Roman"/>
        </w:rPr>
        <w:t xml:space="preserve">. Hence, spawning events in the northern basin appear to have an important influence on golden perch populations in the LDR. </w:t>
      </w:r>
      <w:r w:rsidRPr="0058099F">
        <w:rPr>
          <w:rFonts w:cs="Times New Roman"/>
        </w:rPr>
        <w:t xml:space="preserve">When regulated outflows and environmental flows began into the LDR, young-of-the-year golden perch were then </w:t>
      </w:r>
      <w:r w:rsidRPr="0058099F">
        <w:rPr>
          <w:rFonts w:cs="Times New Roman"/>
        </w:rPr>
        <w:lastRenderedPageBreak/>
        <w:t>collected from the most upstream sites in the LDR highlighting their dispersal to the southern connected system.</w:t>
      </w:r>
    </w:p>
    <w:p w14:paraId="35AB795D" w14:textId="4090E11C" w:rsidR="0066242E" w:rsidRDefault="0066242E" w:rsidP="0066242E">
      <w:pPr>
        <w:pStyle w:val="Heading3"/>
      </w:pPr>
      <w:r>
        <w:t>Murray cod genetics</w:t>
      </w:r>
    </w:p>
    <w:p w14:paraId="1118B382" w14:textId="5D548A0C" w:rsidR="006E2F6D" w:rsidRPr="0098047D" w:rsidRDefault="006E2F6D" w:rsidP="0098047D">
      <w:pPr>
        <w:spacing w:after="0"/>
        <w:rPr>
          <w:rFonts w:cs="Times New Roman"/>
        </w:rPr>
      </w:pPr>
      <w:r w:rsidRPr="006E2F6D">
        <w:rPr>
          <w:rFonts w:cs="Times New Roman"/>
        </w:rPr>
        <w:t>Larval Murray cod collected from the LDR were analysed to determine their genetic relationships. These analyses revealed that not only were Murray cod spawning along the length of the LDR but that there was strong evidence that parents could spawn more than once in a season and that subsequent spawning events were with a different partner (polygamy). Many larvae collected were full or half siblings, suggesting that for the flows we tested (</w:t>
      </w:r>
      <w:proofErr w:type="gramStart"/>
      <w:r w:rsidRPr="006E2F6D">
        <w:rPr>
          <w:rFonts w:cs="Times New Roman"/>
        </w:rPr>
        <w:t>i.e.</w:t>
      </w:r>
      <w:proofErr w:type="gramEnd"/>
      <w:r w:rsidRPr="006E2F6D">
        <w:rPr>
          <w:rFonts w:cs="Times New Roman"/>
        </w:rPr>
        <w:t xml:space="preserve"> 400 ML d</w:t>
      </w:r>
      <w:r>
        <w:rPr>
          <w:rFonts w:cs="Times New Roman"/>
        </w:rPr>
        <w:t>ay</w:t>
      </w:r>
      <w:r w:rsidR="0098047D">
        <w:rPr>
          <w:rFonts w:cs="Times New Roman"/>
          <w:vertAlign w:val="superscript"/>
        </w:rPr>
        <w:t>-1</w:t>
      </w:r>
      <w:r w:rsidRPr="006E2F6D">
        <w:rPr>
          <w:rFonts w:cs="Times New Roman"/>
        </w:rPr>
        <w:t>) larvae tended to remain close to spawning sites rather than dispersing over a broad spatial scale. The estimated effective breeding population size of &gt;614 adults in the whole LDR is higher than known for many other Murray-Darling Rivers, indicative of a relatively genetically robust population of high ecological value.</w:t>
      </w:r>
    </w:p>
    <w:p w14:paraId="0E5BB111" w14:textId="2117CD91" w:rsidR="0066242E" w:rsidRDefault="0066242E" w:rsidP="0066242E">
      <w:pPr>
        <w:pStyle w:val="Heading3"/>
      </w:pPr>
      <w:r>
        <w:t>Effects of the fish deaths</w:t>
      </w:r>
    </w:p>
    <w:p w14:paraId="182BE481" w14:textId="3B6E00F1" w:rsidR="00486715" w:rsidRPr="00F11B58" w:rsidRDefault="000250DE" w:rsidP="00F11B58">
      <w:pPr>
        <w:spacing w:after="0"/>
        <w:rPr>
          <w:rFonts w:cs="Times New Roman"/>
        </w:rPr>
      </w:pPr>
      <w:r w:rsidRPr="000250DE">
        <w:rPr>
          <w:rFonts w:cs="Times New Roman"/>
        </w:rPr>
        <w:t>The 2018-2020 fish death events were caused by a combination of a major cease-to-flow event coupled with catastrophic declines in water quality. An objective of the present study was to determine whether there was a detectable change in relative abundance or size structure of the fish community between pre-and-post fish deaths sampling.</w:t>
      </w:r>
      <w:r>
        <w:rPr>
          <w:rFonts w:cs="Times New Roman"/>
        </w:rPr>
        <w:t xml:space="preserve"> </w:t>
      </w:r>
      <w:r w:rsidRPr="000250DE">
        <w:rPr>
          <w:rFonts w:cs="Times New Roman"/>
        </w:rPr>
        <w:t xml:space="preserve">While the relative catch for some species was lower, including golden perch, </w:t>
      </w:r>
      <w:proofErr w:type="gramStart"/>
      <w:r w:rsidRPr="000250DE">
        <w:rPr>
          <w:rFonts w:cs="Times New Roman"/>
        </w:rPr>
        <w:t>carp</w:t>
      </w:r>
      <w:proofErr w:type="gramEnd"/>
      <w:r w:rsidRPr="000250DE">
        <w:rPr>
          <w:rFonts w:cs="Times New Roman"/>
        </w:rPr>
        <w:t xml:space="preserve"> and Australian smelt</w:t>
      </w:r>
      <w:r w:rsidR="00FC1C6A">
        <w:rPr>
          <w:rFonts w:cs="Times New Roman"/>
        </w:rPr>
        <w:t xml:space="preserve"> (</w:t>
      </w:r>
      <w:proofErr w:type="spellStart"/>
      <w:r w:rsidR="00FC1C6A" w:rsidRPr="00FC1C6A">
        <w:rPr>
          <w:rFonts w:cs="Times New Roman"/>
          <w:i/>
          <w:iCs/>
        </w:rPr>
        <w:t>Retropinna</w:t>
      </w:r>
      <w:proofErr w:type="spellEnd"/>
      <w:r w:rsidR="00FC1C6A" w:rsidRPr="00FC1C6A">
        <w:rPr>
          <w:rFonts w:cs="Times New Roman"/>
          <w:i/>
          <w:iCs/>
        </w:rPr>
        <w:t xml:space="preserve"> </w:t>
      </w:r>
      <w:proofErr w:type="spellStart"/>
      <w:r w:rsidR="00FC1C6A" w:rsidRPr="00FC1C6A">
        <w:rPr>
          <w:rFonts w:cs="Times New Roman"/>
          <w:i/>
          <w:iCs/>
        </w:rPr>
        <w:t>semoni</w:t>
      </w:r>
      <w:proofErr w:type="spellEnd"/>
      <w:r w:rsidR="00FC1C6A">
        <w:rPr>
          <w:rFonts w:cs="Times New Roman"/>
        </w:rPr>
        <w:t>)</w:t>
      </w:r>
      <w:r w:rsidRPr="000250DE">
        <w:rPr>
          <w:rFonts w:cs="Times New Roman"/>
        </w:rPr>
        <w:t>, there was no detectable change in catch rates or size structure for Murray cod or bony herring. These data suggest that the LDR native fish community are continuing to recover from the fish deaths and that permanently implementing flow delivery tailored to native fish requirements will help maintain this nationally significant fish community.</w:t>
      </w:r>
    </w:p>
    <w:p w14:paraId="40FEF150" w14:textId="28C790BB" w:rsidR="00FC1C6A" w:rsidRDefault="00F11B58" w:rsidP="00FC1C6A">
      <w:pPr>
        <w:pStyle w:val="Heading2"/>
      </w:pPr>
      <w:bookmarkStart w:id="13" w:name="_Toc78962948"/>
      <w:r>
        <w:t>Synthesis</w:t>
      </w:r>
      <w:bookmarkEnd w:id="13"/>
    </w:p>
    <w:p w14:paraId="299B17D2" w14:textId="1284AC0B" w:rsidR="00AC29B7" w:rsidRPr="00AC29B7" w:rsidRDefault="00AC29B7" w:rsidP="00AC29B7">
      <w:pPr>
        <w:spacing w:after="0"/>
        <w:rPr>
          <w:rFonts w:cs="Times New Roman"/>
        </w:rPr>
      </w:pPr>
      <w:r w:rsidRPr="00AC29B7">
        <w:rPr>
          <w:rFonts w:cs="Times New Roman"/>
        </w:rPr>
        <w:t>In the LDR, the spring/summer 2020-21 environmental flow met the life-history needs of Murray cod across broad spatial scales (</w:t>
      </w:r>
      <w:proofErr w:type="gramStart"/>
      <w:r w:rsidRPr="00AC29B7">
        <w:rPr>
          <w:rFonts w:cs="Times New Roman"/>
        </w:rPr>
        <w:t>i.e.</w:t>
      </w:r>
      <w:proofErr w:type="gramEnd"/>
      <w:r w:rsidRPr="00AC29B7">
        <w:rPr>
          <w:rFonts w:cs="Times New Roman"/>
        </w:rPr>
        <w:t xml:space="preserve"> &gt;500 km). This study highlights that Murray cod populations can potentially be recovered and protected when there are baseflows, perennial flowing conditions, hydraulic complexity and prevent protracted cease-to-flow conditions – this case study has demonstrated that environmental water can play a significant role in providing these key conditions. Applying a permanent flow regime (supported by environmental flows </w:t>
      </w:r>
      <w:proofErr w:type="gramStart"/>
      <w:r w:rsidRPr="00AC29B7">
        <w:rPr>
          <w:rFonts w:cs="Times New Roman"/>
        </w:rPr>
        <w:t>if and when</w:t>
      </w:r>
      <w:proofErr w:type="gramEnd"/>
      <w:r w:rsidRPr="00AC29B7">
        <w:rPr>
          <w:rFonts w:cs="Times New Roman"/>
        </w:rPr>
        <w:t xml:space="preserve"> necessary) will be crucial in enabling continuing recovery of native fish following the catastrophic 2018-2020 fish death events. We also suggest that similar recovery flows could be applied at other regulated rivers (</w:t>
      </w:r>
      <w:proofErr w:type="gramStart"/>
      <w:r w:rsidRPr="00AC29B7">
        <w:rPr>
          <w:rFonts w:cs="Times New Roman"/>
        </w:rPr>
        <w:t>e.g.</w:t>
      </w:r>
      <w:proofErr w:type="gramEnd"/>
      <w:r w:rsidRPr="00AC29B7">
        <w:rPr>
          <w:rFonts w:cs="Times New Roman"/>
        </w:rPr>
        <w:t xml:space="preserve"> </w:t>
      </w:r>
      <w:r w:rsidR="00A673DD">
        <w:rPr>
          <w:rFonts w:cs="Times New Roman"/>
        </w:rPr>
        <w:t xml:space="preserve">Macquarie, </w:t>
      </w:r>
      <w:r w:rsidRPr="00AC29B7">
        <w:rPr>
          <w:rFonts w:cs="Times New Roman"/>
        </w:rPr>
        <w:t xml:space="preserve">Murrumbidgee, Lachlan rivers and Yanco Creek) where Murray cod recovery is a priority.  </w:t>
      </w:r>
    </w:p>
    <w:p w14:paraId="3DED9454" w14:textId="5D72AF3C" w:rsidR="00AC29B7" w:rsidRDefault="00AC29B7" w:rsidP="00AC29B7">
      <w:pPr>
        <w:spacing w:after="0"/>
        <w:rPr>
          <w:rFonts w:cs="Times New Roman"/>
        </w:rPr>
      </w:pPr>
      <w:r w:rsidRPr="22437066">
        <w:rPr>
          <w:rFonts w:cs="Times New Roman"/>
        </w:rPr>
        <w:t>The Menindee Lakes are one of few aquatic habitats in the MDB that support regular mass recruitment events for golden perch. As a result of such recruitment events, broader golden perch populations in the southern connected basin can substantially benefit from the contribution of golden perch from the Darling River. This contribution can occur unassisted during periods of major flooding, but during periods of low to moderate water resource availability, this contribution needs augmentation via managed interventions such as environmental flows or refined delivery of operational flows which target downstream dispersal</w:t>
      </w:r>
      <w:r w:rsidRPr="008F3A74">
        <w:rPr>
          <w:rFonts w:cs="Times New Roman"/>
        </w:rPr>
        <w:t>. This underscores the importance of the success of the spring/summer 2020 environmental flows in dispersing juvenile golden perch cohorts into the LDR, and ultimately the Murray River population</w:t>
      </w:r>
      <w:r w:rsidRPr="22437066">
        <w:rPr>
          <w:rFonts w:cs="Times New Roman"/>
        </w:rPr>
        <w:t xml:space="preserve"> which had benefitted from the productive nursery habitat offered by the Menindee Lakes. In addition, for golden perch spawning in the LDR, continuing to refine delivery of flow pulses is also important. To maintain golden perch populations in the southern MDB, regular protection of flow events from the northern MDB into the Menindee </w:t>
      </w:r>
      <w:r w:rsidRPr="22437066">
        <w:rPr>
          <w:rFonts w:cs="Times New Roman"/>
        </w:rPr>
        <w:lastRenderedPageBreak/>
        <w:t xml:space="preserve">Lakes (with subsequent dispersal of recruits from the lakes downstream) must </w:t>
      </w:r>
      <w:r w:rsidR="008E1A08">
        <w:rPr>
          <w:rFonts w:cs="Times New Roman"/>
        </w:rPr>
        <w:t xml:space="preserve">continue to </w:t>
      </w:r>
      <w:r w:rsidRPr="22437066">
        <w:rPr>
          <w:rFonts w:cs="Times New Roman"/>
        </w:rPr>
        <w:t>occur</w:t>
      </w:r>
      <w:r w:rsidR="008E1A08">
        <w:rPr>
          <w:rFonts w:cs="Times New Roman"/>
        </w:rPr>
        <w:t xml:space="preserve"> with sufficient frequency</w:t>
      </w:r>
      <w:r w:rsidRPr="22437066">
        <w:rPr>
          <w:rFonts w:cs="Times New Roman"/>
        </w:rPr>
        <w:t>. Investment in complementary actions to maximise such dispersal is also required to maximise the safe and transparent fish passage of native fish past LDR weirs and Menindee lakes inlet regulators</w:t>
      </w:r>
      <w:r w:rsidR="008E1A08">
        <w:rPr>
          <w:rFonts w:cs="Times New Roman"/>
        </w:rPr>
        <w:t>, i</w:t>
      </w:r>
      <w:r w:rsidR="008E1A08">
        <w:t>ncluding some returning as juveniles and adults back into the northern basin</w:t>
      </w:r>
      <w:r w:rsidRPr="22437066">
        <w:rPr>
          <w:rFonts w:cs="Times New Roman"/>
        </w:rPr>
        <w:t>.</w:t>
      </w:r>
    </w:p>
    <w:p w14:paraId="7F9C206B" w14:textId="742E9CD5" w:rsidR="001447D4" w:rsidRDefault="001447D4" w:rsidP="001447D4">
      <w:pPr>
        <w:pStyle w:val="Heading2"/>
      </w:pPr>
      <w:bookmarkStart w:id="14" w:name="_Toc78962949"/>
      <w:r>
        <w:t>Adaptive management</w:t>
      </w:r>
      <w:bookmarkEnd w:id="14"/>
    </w:p>
    <w:p w14:paraId="2A322B6D" w14:textId="64B81407" w:rsidR="00887EB6" w:rsidRPr="0007068B" w:rsidRDefault="00887EB6" w:rsidP="0007068B">
      <w:pPr>
        <w:spacing w:after="0"/>
        <w:rPr>
          <w:rFonts w:cs="Times New Roman"/>
        </w:rPr>
      </w:pPr>
      <w:r w:rsidRPr="0007068B">
        <w:rPr>
          <w:rFonts w:cs="Times New Roman"/>
        </w:rPr>
        <w:t xml:space="preserve">The 2020-2021 environmental flow was important not only for supporting seasonal processes (such as spawning, recruitment, </w:t>
      </w:r>
      <w:proofErr w:type="gramStart"/>
      <w:r w:rsidRPr="0007068B">
        <w:rPr>
          <w:rFonts w:cs="Times New Roman"/>
        </w:rPr>
        <w:t>dispersal</w:t>
      </w:r>
      <w:proofErr w:type="gramEnd"/>
      <w:r w:rsidRPr="0007068B">
        <w:rPr>
          <w:rFonts w:cs="Times New Roman"/>
        </w:rPr>
        <w:t xml:space="preserve"> and survival of several native fish) but in providing an adaptive management template for supporting post fish-death population recovery which included community stakeholder input. Ultimately this collaborative program has highlighted a pathway to rebuild the resilience of the LDR ecosystem and inform future environmental flow programs. </w:t>
      </w:r>
    </w:p>
    <w:p w14:paraId="23949D89" w14:textId="0C943635" w:rsidR="001447D4" w:rsidRDefault="001447D4" w:rsidP="001447D4">
      <w:pPr>
        <w:pStyle w:val="Heading2"/>
      </w:pPr>
      <w:bookmarkStart w:id="15" w:name="_Toc78962950"/>
      <w:r>
        <w:t>Priority management recommendations</w:t>
      </w:r>
      <w:bookmarkEnd w:id="15"/>
    </w:p>
    <w:p w14:paraId="6E1D72CB" w14:textId="0F2A6007" w:rsidR="0007068B" w:rsidRPr="0007068B" w:rsidRDefault="0007068B" w:rsidP="00A61770">
      <w:pPr>
        <w:pStyle w:val="ListParagraph"/>
        <w:numPr>
          <w:ilvl w:val="0"/>
          <w:numId w:val="18"/>
        </w:numPr>
        <w:spacing w:after="0"/>
        <w:rPr>
          <w:rFonts w:cs="Times New Roman"/>
        </w:rPr>
      </w:pPr>
      <w:r w:rsidRPr="0007068B">
        <w:rPr>
          <w:rFonts w:cs="Times New Roman"/>
        </w:rPr>
        <w:t xml:space="preserve">To protect and recover LDR native fish communities, implement the 2020-21 native fish hydrograph as a permanent flow </w:t>
      </w:r>
      <w:r w:rsidRPr="008F3A74">
        <w:rPr>
          <w:rFonts w:cs="Times New Roman"/>
        </w:rPr>
        <w:t xml:space="preserve">regime (supported by environmental flows </w:t>
      </w:r>
      <w:proofErr w:type="gramStart"/>
      <w:r w:rsidRPr="008F3A74">
        <w:rPr>
          <w:rFonts w:cs="Times New Roman"/>
        </w:rPr>
        <w:t>if and when</w:t>
      </w:r>
      <w:proofErr w:type="gramEnd"/>
      <w:r w:rsidRPr="008F3A74">
        <w:rPr>
          <w:rFonts w:cs="Times New Roman"/>
        </w:rPr>
        <w:t xml:space="preserve"> necessary) prioritising perennial flowing habitats without cease-to-flow events.  This hydrograph can be considered a ‘minimum’ and in wet, average and dry years, the relative discharge can be </w:t>
      </w:r>
      <w:r w:rsidR="00031073" w:rsidRPr="008F3A74">
        <w:rPr>
          <w:rFonts w:cs="Times New Roman"/>
        </w:rPr>
        <w:t>adjusted</w:t>
      </w:r>
      <w:r w:rsidRPr="008F3A74">
        <w:rPr>
          <w:rFonts w:cs="Times New Roman"/>
        </w:rPr>
        <w:t xml:space="preserve"> (</w:t>
      </w:r>
      <w:proofErr w:type="gramStart"/>
      <w:r w:rsidRPr="008F3A74">
        <w:rPr>
          <w:rFonts w:cs="Times New Roman"/>
        </w:rPr>
        <w:t>i.e.</w:t>
      </w:r>
      <w:proofErr w:type="gramEnd"/>
      <w:r w:rsidRPr="008F3A74">
        <w:rPr>
          <w:rFonts w:cs="Times New Roman"/>
        </w:rPr>
        <w:t xml:space="preserve"> spring spawning low of 400 ML d</w:t>
      </w:r>
      <w:r w:rsidRPr="00193068">
        <w:rPr>
          <w:rFonts w:cs="Times New Roman"/>
          <w:vertAlign w:val="superscript"/>
        </w:rPr>
        <w:t>-1</w:t>
      </w:r>
      <w:r w:rsidRPr="008F3A74">
        <w:rPr>
          <w:rFonts w:cs="Times New Roman"/>
        </w:rPr>
        <w:t xml:space="preserve"> for dry years and 800-1500 ML d</w:t>
      </w:r>
      <w:r w:rsidRPr="008F3A74">
        <w:rPr>
          <w:rFonts w:cs="Times New Roman"/>
          <w:vertAlign w:val="superscript"/>
        </w:rPr>
        <w:t>-1</w:t>
      </w:r>
      <w:r w:rsidRPr="008F3A74">
        <w:rPr>
          <w:rFonts w:cs="Times New Roman"/>
        </w:rPr>
        <w:t xml:space="preserve"> in wet</w:t>
      </w:r>
      <w:r w:rsidR="00031073" w:rsidRPr="008F3A74">
        <w:rPr>
          <w:rFonts w:cs="Times New Roman"/>
        </w:rPr>
        <w:t>ter</w:t>
      </w:r>
      <w:r w:rsidRPr="008F3A74">
        <w:rPr>
          <w:rFonts w:cs="Times New Roman"/>
        </w:rPr>
        <w:t xml:space="preserve"> years</w:t>
      </w:r>
      <w:r w:rsidRPr="0007068B">
        <w:rPr>
          <w:rFonts w:cs="Times New Roman"/>
        </w:rPr>
        <w:t>) with flow pulses to enable downstream dispersal of golden perch and in situ spawning in the LDR</w:t>
      </w:r>
      <w:r w:rsidR="00EE6CB0">
        <w:rPr>
          <w:rFonts w:cs="Times New Roman"/>
        </w:rPr>
        <w:t>.</w:t>
      </w:r>
      <w:r w:rsidR="00EA1021">
        <w:rPr>
          <w:rFonts w:cs="Times New Roman"/>
        </w:rPr>
        <w:t xml:space="preserve"> Further evaluation of the 2021-22 flow regime</w:t>
      </w:r>
      <w:r w:rsidR="00DA2135">
        <w:rPr>
          <w:rFonts w:cs="Times New Roman"/>
        </w:rPr>
        <w:t xml:space="preserve"> will enable refinement of the hydrograph and increased data continuity.</w:t>
      </w:r>
    </w:p>
    <w:p w14:paraId="7AC9C1B7" w14:textId="34F3805A" w:rsidR="0007068B" w:rsidRPr="0007068B" w:rsidRDefault="0007068B" w:rsidP="00A61770">
      <w:pPr>
        <w:pStyle w:val="ListParagraph"/>
        <w:numPr>
          <w:ilvl w:val="0"/>
          <w:numId w:val="18"/>
        </w:numPr>
        <w:spacing w:after="0"/>
        <w:rPr>
          <w:rFonts w:cs="Times New Roman"/>
        </w:rPr>
      </w:pPr>
      <w:r w:rsidRPr="0007068B">
        <w:rPr>
          <w:rFonts w:cs="Times New Roman"/>
        </w:rPr>
        <w:t xml:space="preserve">The Menindee Lakes are a major source of golden perch recruits that likely support broader MDB populations. Protecting northern connectivity </w:t>
      </w:r>
      <w:r w:rsidR="00DA2135">
        <w:rPr>
          <w:rFonts w:cs="Times New Roman"/>
        </w:rPr>
        <w:t xml:space="preserve">and spawning </w:t>
      </w:r>
      <w:r w:rsidRPr="0007068B">
        <w:rPr>
          <w:rFonts w:cs="Times New Roman"/>
        </w:rPr>
        <w:t>flow events that regularly re-connect the Menindee Lakes, and contribute to southern Murray-Darling Basin via both the LDR and Great Darling Anabranch (GDA) is an essential and immediate management priority to support golden perch populations.</w:t>
      </w:r>
      <w:r w:rsidR="008F3A74" w:rsidRPr="008F3A74">
        <w:t xml:space="preserve"> </w:t>
      </w:r>
      <w:r w:rsidR="00DA2135">
        <w:t>Providing for improved fish passage in the Menindee Lakes and d</w:t>
      </w:r>
      <w:r w:rsidR="008F3A74">
        <w:t>etermining the outmigration patterns of juvenile and sub-adult golden perch into the LDR and mid-Darling is a major research/management priority.</w:t>
      </w:r>
    </w:p>
    <w:p w14:paraId="29197FF2" w14:textId="350DDFA5" w:rsidR="0007068B" w:rsidRPr="0007068B" w:rsidRDefault="0007068B" w:rsidP="00A61770">
      <w:pPr>
        <w:pStyle w:val="ListParagraph"/>
        <w:numPr>
          <w:ilvl w:val="0"/>
          <w:numId w:val="18"/>
        </w:numPr>
        <w:spacing w:after="0"/>
        <w:rPr>
          <w:rFonts w:cs="Times New Roman"/>
        </w:rPr>
      </w:pPr>
      <w:r w:rsidRPr="0007068B">
        <w:rPr>
          <w:rFonts w:cs="Times New Roman"/>
        </w:rPr>
        <w:t>To build on these environmental flow and adaptive management results and recommendations: (</w:t>
      </w:r>
      <w:proofErr w:type="spellStart"/>
      <w:r w:rsidRPr="0007068B">
        <w:rPr>
          <w:rFonts w:cs="Times New Roman"/>
        </w:rPr>
        <w:t>i</w:t>
      </w:r>
      <w:proofErr w:type="spellEnd"/>
      <w:r w:rsidRPr="0007068B">
        <w:rPr>
          <w:rFonts w:cs="Times New Roman"/>
        </w:rPr>
        <w:t xml:space="preserve">) implement and monitor the fish recovery hydrograph in spring/summer 2021-2022, (ii) expand the baseline genetic results to track the trajectory of Murray cod and golden perch population recovery in spring 2021, and (iii) quantify dispersal rates of young-of-the-year golden perch from the Menindee Lakes into </w:t>
      </w:r>
      <w:r w:rsidR="001E0A57">
        <w:rPr>
          <w:rFonts w:cs="Times New Roman"/>
        </w:rPr>
        <w:t xml:space="preserve">northern and </w:t>
      </w:r>
      <w:r w:rsidRPr="0007068B">
        <w:rPr>
          <w:rFonts w:cs="Times New Roman"/>
        </w:rPr>
        <w:t>southern MDB populations and determine the influence of outflow conditions on dispersal.</w:t>
      </w:r>
    </w:p>
    <w:p w14:paraId="16A2D398" w14:textId="77777777" w:rsidR="001447D4" w:rsidRDefault="001447D4" w:rsidP="00AC29B7">
      <w:pPr>
        <w:spacing w:after="0"/>
        <w:rPr>
          <w:rFonts w:cs="Times New Roman"/>
        </w:rPr>
      </w:pPr>
    </w:p>
    <w:p w14:paraId="327D24C2" w14:textId="77777777" w:rsidR="008E1A08" w:rsidRDefault="008E1A08" w:rsidP="008E1A08">
      <w:pPr>
        <w:pStyle w:val="Heading2"/>
      </w:pPr>
      <w:r w:rsidRPr="008E1A08">
        <w:t>Pictorial representation</w:t>
      </w:r>
    </w:p>
    <w:p w14:paraId="46D07C7E" w14:textId="6F7F44FA" w:rsidR="00B6602F" w:rsidRDefault="008E1A08" w:rsidP="008E1A08">
      <w:pPr>
        <w:spacing w:after="0"/>
        <w:rPr>
          <w:noProof/>
        </w:rPr>
      </w:pPr>
      <w:r w:rsidRPr="008E1A08">
        <w:rPr>
          <w:rFonts w:cs="Times New Roman"/>
        </w:rPr>
        <w:t>Water is important for Murray cod and golden perch in the Darling-</w:t>
      </w:r>
      <w:proofErr w:type="spellStart"/>
      <w:r w:rsidRPr="008E1A08">
        <w:rPr>
          <w:rFonts w:cs="Times New Roman"/>
        </w:rPr>
        <w:t>Baaka</w:t>
      </w:r>
      <w:proofErr w:type="spellEnd"/>
      <w:r w:rsidRPr="008E1A08">
        <w:rPr>
          <w:rFonts w:cs="Times New Roman"/>
        </w:rPr>
        <w:t xml:space="preserve"> River</w:t>
      </w:r>
      <w:r>
        <w:rPr>
          <w:rFonts w:cs="Times New Roman"/>
        </w:rPr>
        <w:t xml:space="preserve"> and represented pictorially as Figure 1</w:t>
      </w:r>
      <w:r w:rsidRPr="008E1A08">
        <w:rPr>
          <w:rFonts w:cs="Times New Roman"/>
        </w:rPr>
        <w:t>. Flows from the northern Murray-Darling Basin (1) trigger spawning by adult golden perch, and 2) a ‘boom’ of zooplankton, resulting in larvae and juvenile golden perch feeding while drifting downstream as far as Menindee, where 3) they settle into nursery habitat in the newly inundated lakes, and the main channel. Murray cod are growing and reproducing annually in the lower Darling-</w:t>
      </w:r>
      <w:proofErr w:type="spellStart"/>
      <w:r w:rsidRPr="008E1A08">
        <w:rPr>
          <w:rFonts w:cs="Times New Roman"/>
        </w:rPr>
        <w:t>Baaka</w:t>
      </w:r>
      <w:proofErr w:type="spellEnd"/>
      <w:r w:rsidRPr="008E1A08">
        <w:rPr>
          <w:rFonts w:cs="Times New Roman"/>
        </w:rPr>
        <w:t xml:space="preserve"> River under perennial flows with 4) early recruits and juveniles living within proximity of their parents. Later inflow </w:t>
      </w:r>
      <w:r w:rsidRPr="008E1A08">
        <w:rPr>
          <w:rFonts w:cs="Times New Roman"/>
        </w:rPr>
        <w:lastRenderedPageBreak/>
        <w:t>events reconnect the Darling-</w:t>
      </w:r>
      <w:proofErr w:type="spellStart"/>
      <w:r w:rsidRPr="008E1A08">
        <w:rPr>
          <w:rFonts w:cs="Times New Roman"/>
        </w:rPr>
        <w:t>Baaka</w:t>
      </w:r>
      <w:proofErr w:type="spellEnd"/>
      <w:r w:rsidRPr="008E1A08">
        <w:rPr>
          <w:rFonts w:cs="Times New Roman"/>
        </w:rPr>
        <w:t xml:space="preserve"> River to the Menindee Lakes, enabling 5) large juvenile and subadult golden perch to repopulate the </w:t>
      </w:r>
      <w:r w:rsidR="001E0A57">
        <w:rPr>
          <w:rFonts w:cs="Times New Roman"/>
        </w:rPr>
        <w:t xml:space="preserve">mid and </w:t>
      </w:r>
      <w:r w:rsidRPr="008E1A08">
        <w:rPr>
          <w:rFonts w:cs="Times New Roman"/>
        </w:rPr>
        <w:t xml:space="preserve">lower Darling- </w:t>
      </w:r>
      <w:proofErr w:type="spellStart"/>
      <w:r w:rsidRPr="008E1A08">
        <w:rPr>
          <w:rFonts w:cs="Times New Roman"/>
        </w:rPr>
        <w:t>Baaka</w:t>
      </w:r>
      <w:proofErr w:type="spellEnd"/>
      <w:r w:rsidRPr="008E1A08">
        <w:rPr>
          <w:rFonts w:cs="Times New Roman"/>
        </w:rPr>
        <w:t xml:space="preserve"> and </w:t>
      </w:r>
      <w:proofErr w:type="gramStart"/>
      <w:r w:rsidRPr="008E1A08">
        <w:rPr>
          <w:rFonts w:cs="Times New Roman"/>
        </w:rPr>
        <w:t>Murray river</w:t>
      </w:r>
      <w:proofErr w:type="gramEnd"/>
      <w:r w:rsidRPr="008E1A08">
        <w:rPr>
          <w:rFonts w:cs="Times New Roman"/>
        </w:rPr>
        <w:t xml:space="preserve"> systems. Although we found limited evidence of golden perch spawning within the lower Darling-</w:t>
      </w:r>
      <w:proofErr w:type="spellStart"/>
      <w:r w:rsidRPr="008E1A08">
        <w:rPr>
          <w:rFonts w:cs="Times New Roman"/>
        </w:rPr>
        <w:t>Baaka</w:t>
      </w:r>
      <w:proofErr w:type="spellEnd"/>
      <w:r w:rsidRPr="008E1A08">
        <w:rPr>
          <w:rFonts w:cs="Times New Roman"/>
        </w:rPr>
        <w:t xml:space="preserve"> River during this study, earlier work conducted prior to the recent mass fish kills has documented 6) spawning downstream of the Menindee lakes in response to managed releases of water. Soon after hatching, (7–8) tiny larvae and juvenile cod feed and shelter amongst sticks and logs in shallow backwaters and eddies close to main channel flows. The inundation of in-channel benches (shallow water areas) and substantial woody debris are also important for Murray cod to spawn and 9) guard eggs during spring. Note that sub-populations of Murray cod are sustained within short reaches, </w:t>
      </w:r>
      <w:proofErr w:type="gramStart"/>
      <w:r w:rsidRPr="008E1A08">
        <w:rPr>
          <w:rFonts w:cs="Times New Roman"/>
        </w:rPr>
        <w:t>whereas,</w:t>
      </w:r>
      <w:proofErr w:type="gramEnd"/>
      <w:r w:rsidRPr="008E1A08">
        <w:rPr>
          <w:rFonts w:cs="Times New Roman"/>
        </w:rPr>
        <w:t xml:space="preserve"> the golden perch life cycle functions over hundreds to thousands of river kilometres.</w:t>
      </w:r>
      <w:r w:rsidR="00B6602F" w:rsidRPr="00B6602F">
        <w:rPr>
          <w:noProof/>
        </w:rPr>
        <w:t xml:space="preserve"> </w:t>
      </w:r>
    </w:p>
    <w:p w14:paraId="33998FFE" w14:textId="77777777" w:rsidR="00B6602F" w:rsidRDefault="00B6602F" w:rsidP="008E1A08">
      <w:pPr>
        <w:spacing w:after="0"/>
        <w:rPr>
          <w:noProof/>
        </w:rPr>
      </w:pPr>
    </w:p>
    <w:p w14:paraId="04EF21BC" w14:textId="56757724" w:rsidR="006A1201" w:rsidRDefault="00B6602F" w:rsidP="008E1A08">
      <w:pPr>
        <w:spacing w:after="0"/>
        <w:rPr>
          <w:rFonts w:cs="Times New Roman"/>
        </w:rPr>
      </w:pPr>
      <w:r>
        <w:rPr>
          <w:noProof/>
        </w:rPr>
        <mc:AlternateContent>
          <mc:Choice Requires="wps">
            <w:drawing>
              <wp:anchor distT="0" distB="0" distL="114300" distR="114300" simplePos="0" relativeHeight="251658244" behindDoc="0" locked="0" layoutInCell="1" allowOverlap="1" wp14:anchorId="38BF1932" wp14:editId="34B917A3">
                <wp:simplePos x="0" y="0"/>
                <wp:positionH relativeFrom="margin">
                  <wp:align>left</wp:align>
                </wp:positionH>
                <wp:positionV relativeFrom="paragraph">
                  <wp:posOffset>4642485</wp:posOffset>
                </wp:positionV>
                <wp:extent cx="6396355" cy="635"/>
                <wp:effectExtent l="0" t="0" r="4445" b="6350"/>
                <wp:wrapSquare wrapText="bothSides"/>
                <wp:docPr id="4" name="Text Box 4"/>
                <wp:cNvGraphicFramePr/>
                <a:graphic xmlns:a="http://schemas.openxmlformats.org/drawingml/2006/main">
                  <a:graphicData uri="http://schemas.microsoft.com/office/word/2010/wordprocessingShape">
                    <wps:wsp>
                      <wps:cNvSpPr txBox="1"/>
                      <wps:spPr>
                        <a:xfrm>
                          <a:off x="0" y="0"/>
                          <a:ext cx="6396355" cy="635"/>
                        </a:xfrm>
                        <a:prstGeom prst="rect">
                          <a:avLst/>
                        </a:prstGeom>
                        <a:solidFill>
                          <a:prstClr val="white"/>
                        </a:solidFill>
                        <a:ln>
                          <a:noFill/>
                        </a:ln>
                      </wps:spPr>
                      <wps:txbx>
                        <w:txbxContent>
                          <w:p w14:paraId="0FC53D54" w14:textId="63FC4DF5" w:rsidR="00B6602F" w:rsidRPr="00AF4C8C" w:rsidRDefault="00B6602F" w:rsidP="006A1201">
                            <w:pPr>
                              <w:pStyle w:val="Caption"/>
                              <w:rPr>
                                <w:rFonts w:cs="Times New Roman"/>
                                <w:noProof/>
                              </w:rPr>
                            </w:pPr>
                            <w:bookmarkStart w:id="16" w:name="_Toc78962923"/>
                            <w:r>
                              <w:t xml:space="preserve">Figure </w:t>
                            </w:r>
                            <w:r w:rsidR="00BE63BE">
                              <w:fldChar w:fldCharType="begin"/>
                            </w:r>
                            <w:r w:rsidR="00BE63BE">
                              <w:instrText xml:space="preserve"> SEQ Figure \* ARABIC </w:instrText>
                            </w:r>
                            <w:r w:rsidR="00BE63BE">
                              <w:fldChar w:fldCharType="separate"/>
                            </w:r>
                            <w:r w:rsidR="00545903">
                              <w:rPr>
                                <w:noProof/>
                              </w:rPr>
                              <w:t>1</w:t>
                            </w:r>
                            <w:r w:rsidR="00BE63BE">
                              <w:rPr>
                                <w:noProof/>
                              </w:rPr>
                              <w:fldChar w:fldCharType="end"/>
                            </w:r>
                            <w:r>
                              <w:tab/>
                            </w:r>
                            <w:r w:rsidRPr="008F3A74">
                              <w:t xml:space="preserve">Pictorial representation of life history stages for Murray cod and </w:t>
                            </w:r>
                            <w:r>
                              <w:t>g</w:t>
                            </w:r>
                            <w:r w:rsidRPr="008F3A74">
                              <w:t>olden perch.</w:t>
                            </w:r>
                            <w:r>
                              <w:t xml:space="preserve">  </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8BF1932" id="_x0000_t202" coordsize="21600,21600" o:spt="202" path="m,l,21600r21600,l21600,xe">
                <v:stroke joinstyle="miter"/>
                <v:path gradientshapeok="t" o:connecttype="rect"/>
              </v:shapetype>
              <v:shape id="Text Box 4" o:spid="_x0000_s1026" type="#_x0000_t202" style="position:absolute;margin-left:0;margin-top:365.55pt;width:503.65pt;height:.05pt;z-index:2516582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" stroked="f">
                <v:textbox style="mso-fit-shape-to-text:t" inset="0,0,0,0">
                  <w:txbxContent>
                    <w:p w14:paraId="0FC53D54" w14:textId="63FC4DF5" w:rsidR="00B6602F" w:rsidRPr="00AF4C8C" w:rsidRDefault="00B6602F" w:rsidP="006A1201">
                      <w:pPr>
                        <w:pStyle w:val="Caption"/>
                        <w:rPr>
                          <w:rFonts w:cs="Times New Roman"/>
                          <w:noProof/>
                        </w:rPr>
                      </w:pPr>
                      <w:bookmarkStart w:id="17" w:name="_Toc78962923"/>
                      <w:r>
                        <w:t xml:space="preserve">Figure </w:t>
                      </w:r>
                      <w:fldSimple w:instr=" SEQ Figure \* ARABIC ">
                        <w:r w:rsidR="00545903">
                          <w:rPr>
                            <w:noProof/>
                          </w:rPr>
                          <w:t>1</w:t>
                        </w:r>
                      </w:fldSimple>
                      <w:r>
                        <w:tab/>
                      </w:r>
                      <w:r w:rsidRPr="008F3A74">
                        <w:t xml:space="preserve">Pictorial representation of life history stages for Murray cod and </w:t>
                      </w:r>
                      <w:r>
                        <w:t>g</w:t>
                      </w:r>
                      <w:r w:rsidRPr="008F3A74">
                        <w:t>olden perch.</w:t>
                      </w:r>
                      <w:r>
                        <w:t xml:space="preserve">  </w:t>
                      </w:r>
                      <w:bookmarkEnd w:id="17"/>
                    </w:p>
                  </w:txbxContent>
                </v:textbox>
                <w10:wrap type="square" anchorx="margin"/>
              </v:shape>
            </w:pict>
          </mc:Fallback>
        </mc:AlternateContent>
      </w:r>
      <w:r>
        <w:rPr>
          <w:noProof/>
        </w:rPr>
        <w:drawing>
          <wp:inline distT="0" distB="0" distL="0" distR="0" wp14:anchorId="1586C1EE" wp14:editId="76341E6E">
            <wp:extent cx="6350000" cy="43409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4672" cy="4344154"/>
                    </a:xfrm>
                    <a:prstGeom prst="rect">
                      <a:avLst/>
                    </a:prstGeom>
                    <a:noFill/>
                    <a:ln>
                      <a:noFill/>
                    </a:ln>
                  </pic:spPr>
                </pic:pic>
              </a:graphicData>
            </a:graphic>
          </wp:inline>
        </w:drawing>
      </w:r>
      <w:r w:rsidR="006A1201">
        <w:rPr>
          <w:rFonts w:cs="Times New Roman"/>
        </w:rPr>
        <w:br w:type="page"/>
      </w:r>
    </w:p>
    <w:p w14:paraId="7DEE26A0" w14:textId="450A25A5" w:rsidR="00BF19F6" w:rsidRDefault="00962552" w:rsidP="00BF19F6">
      <w:pPr>
        <w:pStyle w:val="Heading1"/>
      </w:pPr>
      <w:bookmarkStart w:id="17" w:name="_Toc78962951"/>
      <w:bookmarkStart w:id="18" w:name="_Toc462743654"/>
      <w:r>
        <w:lastRenderedPageBreak/>
        <w:t xml:space="preserve">Part </w:t>
      </w:r>
      <w:r w:rsidR="00BF19F6">
        <w:t xml:space="preserve">1: </w:t>
      </w:r>
      <w:r w:rsidR="002B7F82">
        <w:t>Spawning and recruitment of Murray cod and golden perch</w:t>
      </w:r>
      <w:bookmarkEnd w:id="17"/>
    </w:p>
    <w:p w14:paraId="32999EC3" w14:textId="7D59EBF0" w:rsidR="00BF19F6" w:rsidRDefault="0010737E" w:rsidP="00BF19F6">
      <w:pPr>
        <w:pStyle w:val="Heading2"/>
      </w:pPr>
      <w:bookmarkStart w:id="19" w:name="_Toc78962952"/>
      <w:r>
        <w:t>Introduction</w:t>
      </w:r>
      <w:bookmarkEnd w:id="19"/>
    </w:p>
    <w:p w14:paraId="32892C0F" w14:textId="434A6806" w:rsidR="002B593A" w:rsidRPr="002B593A" w:rsidRDefault="002B593A" w:rsidP="002B593A">
      <w:r w:rsidRPr="002B593A">
        <w:t>The 510-km long lower Darling/</w:t>
      </w:r>
      <w:proofErr w:type="spellStart"/>
      <w:r w:rsidRPr="002B593A">
        <w:t>Baaka</w:t>
      </w:r>
      <w:proofErr w:type="spellEnd"/>
      <w:r w:rsidRPr="002B593A">
        <w:t xml:space="preserve"> River (hereafter referred to as ‘LDR’) supports a nationally significant population of Murray cod (</w:t>
      </w:r>
      <w:proofErr w:type="spellStart"/>
      <w:r w:rsidRPr="001819DD">
        <w:rPr>
          <w:i/>
          <w:iCs/>
        </w:rPr>
        <w:t>Maccullochella</w:t>
      </w:r>
      <w:proofErr w:type="spellEnd"/>
      <w:r w:rsidRPr="001819DD">
        <w:rPr>
          <w:i/>
          <w:iCs/>
        </w:rPr>
        <w:t xml:space="preserve"> </w:t>
      </w:r>
      <w:proofErr w:type="spellStart"/>
      <w:r w:rsidRPr="001819DD">
        <w:rPr>
          <w:i/>
          <w:iCs/>
        </w:rPr>
        <w:t>peelii</w:t>
      </w:r>
      <w:proofErr w:type="spellEnd"/>
      <w:r w:rsidRPr="002B593A">
        <w:t xml:space="preserve">) as part of a valuable and diverse native fish community </w:t>
      </w:r>
      <w:r w:rsidR="00594F1E">
        <w:rPr>
          <w:noProof/>
        </w:rPr>
        <w:t>(Gehrke et al., 1995; Gehrke and Harris, 2001)</w:t>
      </w:r>
      <w:r w:rsidRPr="002B593A">
        <w:t>. This fish community exists because the lower Darling is characterised by: (</w:t>
      </w:r>
      <w:proofErr w:type="spellStart"/>
      <w:r w:rsidRPr="002B593A">
        <w:t>i</w:t>
      </w:r>
      <w:proofErr w:type="spellEnd"/>
      <w:r w:rsidRPr="002B593A">
        <w:t>) long stretches of near-permanent lotic (flowing) reaches where hydraulic complexity exists even at very low flows, and (ii) abundant snag and bench habitat.</w:t>
      </w:r>
      <w:r w:rsidR="00771CF2">
        <w:t xml:space="preserve"> </w:t>
      </w:r>
      <w:r w:rsidRPr="002B593A">
        <w:t xml:space="preserve">Prior to 2000 there were near-permanent flows to the LDR but since then there have been several protracted low/cease-to-flow events (we refer to flows of ≤ 15 ML/day (at </w:t>
      </w:r>
      <w:proofErr w:type="spellStart"/>
      <w:r w:rsidRPr="002B593A">
        <w:t>Burtundy</w:t>
      </w:r>
      <w:proofErr w:type="spellEnd"/>
      <w:r w:rsidRPr="002B593A">
        <w:t xml:space="preserve">) as effectively a cease to flow) with two particularly long cease to flow events of 524 and 555 consecutive days (recorded at </w:t>
      </w:r>
      <w:proofErr w:type="spellStart"/>
      <w:r w:rsidRPr="002B593A">
        <w:t>Burtundy</w:t>
      </w:r>
      <w:proofErr w:type="spellEnd"/>
      <w:r w:rsidRPr="002B593A">
        <w:t>) in 2015-16 and 2019-20, respectively. These cease-to-flow events contributed to river disconnection and drying to isolated pools, catastrophic declines in water quality (</w:t>
      </w:r>
      <w:proofErr w:type="gramStart"/>
      <w:r w:rsidRPr="002B593A">
        <w:t>i.e.</w:t>
      </w:r>
      <w:proofErr w:type="gramEnd"/>
      <w:r w:rsidRPr="002B593A">
        <w:t xml:space="preserve"> increased water temperature and low dissolved oxygen) and major fish death events </w:t>
      </w:r>
      <w:r w:rsidR="00594F1E">
        <w:rPr>
          <w:noProof/>
        </w:rPr>
        <w:t>(Jackson and Head, 2020)</w:t>
      </w:r>
      <w:r w:rsidRPr="002B593A">
        <w:t xml:space="preserve">. The impacts on the local fish fauna have been the subject of two academic investigations </w:t>
      </w:r>
      <w:r w:rsidR="00594F1E">
        <w:rPr>
          <w:noProof/>
        </w:rPr>
        <w:t>(Australian Academy of Science, 2019; Vertessy et al., 2019)</w:t>
      </w:r>
      <w:r w:rsidRPr="002B593A">
        <w:t xml:space="preserve"> and a special edition of Marine and Freshwater Research </w:t>
      </w:r>
      <w:r w:rsidR="00594F1E">
        <w:rPr>
          <w:noProof/>
        </w:rPr>
        <w:t>(Ellis et al., In press; Thiem et al., 2021)</w:t>
      </w:r>
      <w:r w:rsidRPr="002B593A">
        <w:t>.</w:t>
      </w:r>
    </w:p>
    <w:p w14:paraId="536C0F11" w14:textId="46B05AFA" w:rsidR="002B593A" w:rsidRPr="002B593A" w:rsidRDefault="002B593A" w:rsidP="002B593A">
      <w:r w:rsidRPr="002B593A">
        <w:t xml:space="preserve">To protect, recover, and maintain native fish populations, flows are required (which may be a mix of operational and environmental allocations) and a framework for protecting the important baseflow elements of the flow regime. The Murray Lower Darling Regulated River Water Sharing Plan (hereafter referred to as the ‘local WSP’) stipulates rates of flow to achieve a baseflow </w:t>
      </w:r>
      <w:r w:rsidR="00594F1E">
        <w:rPr>
          <w:noProof/>
        </w:rPr>
        <w:t>(DPIE, 2020)</w:t>
      </w:r>
      <w:r w:rsidRPr="002B593A">
        <w:t xml:space="preserve">. The science knowledge for providing flow regimes to recover specific native fish species or broader native fish communities has greatly advanced in the past 5-years </w:t>
      </w:r>
      <w:r w:rsidR="00594F1E">
        <w:rPr>
          <w:noProof/>
        </w:rPr>
        <w:t>(Koehn et al., 2020)</w:t>
      </w:r>
      <w:r w:rsidRPr="002B593A">
        <w:t xml:space="preserve">. </w:t>
      </w:r>
      <w:proofErr w:type="gramStart"/>
      <w:r w:rsidRPr="002B593A">
        <w:t>In particular, this</w:t>
      </w:r>
      <w:proofErr w:type="gramEnd"/>
      <w:r w:rsidRPr="002B593A">
        <w:t xml:space="preserve"> includes relationships between specific elements of the flow regime, including hydrology and hydraulics, being quantitatively linked to specific fish population processes, such as fish growth, movement, spawning and survival </w:t>
      </w:r>
      <w:r w:rsidR="00594F1E">
        <w:rPr>
          <w:noProof/>
        </w:rPr>
        <w:t>(Koster et al., 2021; Stoffels et al., 2020; Tonkin et al., 2021)</w:t>
      </w:r>
      <w:r w:rsidRPr="002B593A">
        <w:t xml:space="preserve">.  In a few cases, such as in Gunbower Creek in central Victoria, there have been dramatic recovery of Murray cod populations following implementation of a permanent flow regime based on their life-history requirements </w:t>
      </w:r>
      <w:r w:rsidR="00594F1E">
        <w:rPr>
          <w:noProof/>
        </w:rPr>
        <w:t>(Stuart et al., 2019)</w:t>
      </w:r>
      <w:r w:rsidRPr="002B593A">
        <w:t xml:space="preserve">.  </w:t>
      </w:r>
    </w:p>
    <w:p w14:paraId="34CA910D" w14:textId="2ACAB33A" w:rsidR="002B593A" w:rsidRPr="002B593A" w:rsidRDefault="002B593A" w:rsidP="002B593A">
      <w:r w:rsidRPr="002B593A">
        <w:t>To support the recovery of Murray cod and other native fish, environmental flows were first implemented in the LDR in 2016. The hydrograph was designed and managed with the specific ecological objective of restoring a perennial lotic ecosystem at a broad scale (</w:t>
      </w:r>
      <w:proofErr w:type="gramStart"/>
      <w:r w:rsidRPr="002B593A">
        <w:t>i.e.</w:t>
      </w:r>
      <w:proofErr w:type="gramEnd"/>
      <w:r w:rsidRPr="002B593A">
        <w:t xml:space="preserve"> &gt; 500 km) and protecting and improving Murray cod populations after the longest period on record (i.e. ~500 days) of near-zero flow conditions experienced in the LDR. The hydrograph was developed from an eco-hydraulic conceptual model of Murray cod life-history which examined past hydrology and identified functional hydrologic/hydraulic components that could be designed and implemented within an environmental flow regime </w:t>
      </w:r>
      <w:r w:rsidR="00594F1E">
        <w:rPr>
          <w:noProof/>
        </w:rPr>
        <w:t>(Sharpe and Stuart, 2018)</w:t>
      </w:r>
      <w:r w:rsidRPr="002B593A">
        <w:t xml:space="preserve">.  Monitoring in 2016-17 revealed successful spawning and recruitment of Murray cod, although this occurred prior to the cease-to-flow conditions and associated fish deaths of 2018-20 </w:t>
      </w:r>
      <w:r w:rsidR="00594F1E">
        <w:rPr>
          <w:noProof/>
        </w:rPr>
        <w:t>(Australian Academy of Science, 2019; Ellis et al., In press)</w:t>
      </w:r>
      <w:r w:rsidRPr="002B593A">
        <w:t>.</w:t>
      </w:r>
    </w:p>
    <w:p w14:paraId="5042623A" w14:textId="65AEBAB9" w:rsidR="002B593A" w:rsidRPr="002B593A" w:rsidRDefault="002B593A" w:rsidP="002B593A">
      <w:r w:rsidRPr="002B593A">
        <w:t xml:space="preserve">In 2020, water availability resulting from rainfall and associated managed inflows from the northern MDB into the Menindee Lakes enabled another LDR environmental flow to be designed to aid in the recovery of native fish populations. The 2020 flow was based on the hydrological and ecological results from 2016, although the discharge magnitude was ~50% lower due to less water availability. The 2020 environmental flow was important not only for supporting seasonal processes (such as spawning) but in providing an adaptive management baseline for supporting post fish-death population recovery. Ultimately this </w:t>
      </w:r>
      <w:r w:rsidRPr="002B593A">
        <w:lastRenderedPageBreak/>
        <w:t>collaborative program has highlighted a pathway to rebuild the resilience of the LDR ecosystem and inform future environmental flow programs. In 2020-21, the centrepiece of the environmental flows was a hydrograph developed from an eco-hydraulic conceptual model of Murray cod life-history that identified functional hydrologic/hydraulic components to be implemented within an environmental flow regime. The eco-hydraulic conceptual model highlighted the need to implement a near-permanent protected lotic flow regime, effectively eliminating zero flows, to fully protect the nationally important native fish community.</w:t>
      </w:r>
    </w:p>
    <w:p w14:paraId="48FD900F" w14:textId="240E1918" w:rsidR="002B593A" w:rsidRDefault="002B593A" w:rsidP="002B593A">
      <w:r w:rsidRPr="002B593A">
        <w:t xml:space="preserve">The present study had five objectives: </w:t>
      </w:r>
      <w:proofErr w:type="spellStart"/>
      <w:r w:rsidRPr="002B593A">
        <w:t>i</w:t>
      </w:r>
      <w:proofErr w:type="spellEnd"/>
      <w:r w:rsidRPr="002B593A">
        <w:t>) to determine the status of the native fish populations following the drought and fish death events, ii) evaluate the success of the 2020-21 LDR environmental flow in relation to spawning and early life-stage recruitment responses of Murray cod, and other native fishes; iii) report on a recruitment of golden perch (</w:t>
      </w:r>
      <w:proofErr w:type="spellStart"/>
      <w:r w:rsidRPr="00002870">
        <w:rPr>
          <w:i/>
          <w:iCs/>
        </w:rPr>
        <w:t>Macquaria</w:t>
      </w:r>
      <w:proofErr w:type="spellEnd"/>
      <w:r w:rsidRPr="00002870">
        <w:rPr>
          <w:i/>
          <w:iCs/>
        </w:rPr>
        <w:t xml:space="preserve"> </w:t>
      </w:r>
      <w:proofErr w:type="spellStart"/>
      <w:r w:rsidRPr="00002870">
        <w:rPr>
          <w:i/>
          <w:iCs/>
        </w:rPr>
        <w:t>ambigua</w:t>
      </w:r>
      <w:proofErr w:type="spellEnd"/>
      <w:r w:rsidRPr="002B593A">
        <w:t>) in the Menindee Lakes (the source of water for the LDR) and discuss opportunities for releasing water from Menindee Lakes into the LDR to facilitate fish dispersal, especially in 2021-22 to enhance populations in the connected MDB downstream, (iv) determine whether there was a detectable change in fish communities pre-and-post fish deaths, and v) report on genetic analysis of Murray cod spawned during the environmental flow and discuss population implications – this information is contained in Part 2 of this report.</w:t>
      </w:r>
    </w:p>
    <w:p w14:paraId="3A97C3C9" w14:textId="466843EF" w:rsidR="00705C27" w:rsidRDefault="00705C27" w:rsidP="00705C27">
      <w:pPr>
        <w:pStyle w:val="Heading2"/>
      </w:pPr>
      <w:bookmarkStart w:id="20" w:name="_Toc78962953"/>
      <w:r>
        <w:t>Methods</w:t>
      </w:r>
      <w:bookmarkEnd w:id="20"/>
    </w:p>
    <w:p w14:paraId="588CA4B8" w14:textId="77777777" w:rsidR="00B455B6" w:rsidRPr="00B455B6" w:rsidRDefault="00B455B6" w:rsidP="00B455B6">
      <w:pPr>
        <w:pStyle w:val="Heading3"/>
        <w:rPr>
          <w:rFonts w:cs="Times New Roman"/>
          <w:iCs/>
          <w:szCs w:val="24"/>
        </w:rPr>
      </w:pPr>
      <w:bookmarkStart w:id="21" w:name="_Toc78643602"/>
      <w:r w:rsidRPr="00B455B6">
        <w:rPr>
          <w:iCs/>
        </w:rPr>
        <w:t>Conceptual model</w:t>
      </w:r>
      <w:r w:rsidRPr="00B455B6">
        <w:rPr>
          <w:rFonts w:cs="Times New Roman"/>
          <w:iCs/>
          <w:szCs w:val="24"/>
        </w:rPr>
        <w:t xml:space="preserve"> to inform environmental flow design</w:t>
      </w:r>
      <w:bookmarkEnd w:id="21"/>
    </w:p>
    <w:p w14:paraId="21C5488B" w14:textId="0D9E63B3" w:rsidR="00D06161" w:rsidRPr="00D06161" w:rsidRDefault="00D06161" w:rsidP="00D06161">
      <w:r w:rsidRPr="00D06161">
        <w:t xml:space="preserve">Murray cod are a nationally vulnerable fish species, growing to 1.5 m in length and 50 kg in weight, with an estimated maximum </w:t>
      </w:r>
      <w:proofErr w:type="gramStart"/>
      <w:r w:rsidRPr="00D06161">
        <w:t>life-span</w:t>
      </w:r>
      <w:proofErr w:type="gramEnd"/>
      <w:r w:rsidRPr="00D06161">
        <w:t xml:space="preserve"> of 48 years </w:t>
      </w:r>
      <w:r w:rsidR="00594F1E">
        <w:rPr>
          <w:noProof/>
        </w:rPr>
        <w:t>(Anderson et al., 1992; Koehn et al., 2020)</w:t>
      </w:r>
      <w:r w:rsidRPr="00D06161">
        <w:t xml:space="preserve">. In the late 20th century, their populations declined dramatically due to overfishing, habitat destruction, and river regulation contributing to broad-scale loss of perennial lotic conditions, hydraulic complexity and continuous baseflows </w:t>
      </w:r>
      <w:r w:rsidR="00594F1E">
        <w:rPr>
          <w:noProof/>
        </w:rPr>
        <w:t>(Rowland, 2004; Rowland, 2020)</w:t>
      </w:r>
      <w:r w:rsidRPr="00D06161">
        <w:t>.</w:t>
      </w:r>
      <w:r>
        <w:t xml:space="preserve"> </w:t>
      </w:r>
      <w:r w:rsidRPr="00D06161">
        <w:t xml:space="preserve">There are numerous conservation efforts being undertaken throughout the range of Murray cod, including targeting physical habitat rehabilitation </w:t>
      </w:r>
      <w:r w:rsidR="00594F1E">
        <w:rPr>
          <w:noProof/>
        </w:rPr>
        <w:t>(Lyon et al., 2019)</w:t>
      </w:r>
      <w:r w:rsidRPr="00D06161">
        <w:t xml:space="preserve">, restoration of key components of flow regimes </w:t>
      </w:r>
      <w:r w:rsidR="00594F1E">
        <w:rPr>
          <w:noProof/>
        </w:rPr>
        <w:t>(Tonkin et al., 2021)</w:t>
      </w:r>
      <w:r w:rsidRPr="00D06161">
        <w:t xml:space="preserve">, mitigation of cold-water pollution </w:t>
      </w:r>
      <w:r w:rsidR="00594F1E">
        <w:rPr>
          <w:noProof/>
        </w:rPr>
        <w:t>(Michie et al., 2020)</w:t>
      </w:r>
      <w:r w:rsidRPr="00D06161">
        <w:t xml:space="preserve"> and stocking of hatchery reared fingerlings </w:t>
      </w:r>
      <w:r w:rsidR="00594F1E">
        <w:rPr>
          <w:noProof/>
        </w:rPr>
        <w:t>(Hunt and Jones, 2018)</w:t>
      </w:r>
      <w:r w:rsidRPr="00D06161">
        <w:t xml:space="preserve">. The lower 500-km reach of the Darling River is a population stronghold for several native fish species that are supported by lotic conditions and historic baseflows </w:t>
      </w:r>
      <w:r w:rsidR="00594F1E">
        <w:rPr>
          <w:noProof/>
        </w:rPr>
        <w:t xml:space="preserve">(Stuart and Sharpe, in </w:t>
      </w:r>
      <w:r w:rsidR="00730D38">
        <w:rPr>
          <w:noProof/>
        </w:rPr>
        <w:t>press</w:t>
      </w:r>
      <w:r w:rsidR="00594F1E">
        <w:rPr>
          <w:noProof/>
        </w:rPr>
        <w:t>)</w:t>
      </w:r>
      <w:r w:rsidRPr="00D06161">
        <w:t>.</w:t>
      </w:r>
    </w:p>
    <w:p w14:paraId="287CBD3C" w14:textId="19E73D4C" w:rsidR="00D06161" w:rsidRPr="00D06161" w:rsidRDefault="00D06161" w:rsidP="00D06161">
      <w:r w:rsidRPr="00D06161">
        <w:t>Murray cod select nest sites annually in spring and early summer (September-December), with spawning occurring when water temperature exceeds ~18</w:t>
      </w:r>
      <w:r>
        <w:t xml:space="preserve"> </w:t>
      </w:r>
      <w:r>
        <w:rPr>
          <w:rFonts w:cs="Arial"/>
        </w:rPr>
        <w:t>°</w:t>
      </w:r>
      <w:r w:rsidRPr="00D06161">
        <w:t xml:space="preserve">C </w:t>
      </w:r>
      <w:r w:rsidR="00594F1E">
        <w:rPr>
          <w:noProof/>
        </w:rPr>
        <w:t>(Koehn and Harrington, 2005; 2006)</w:t>
      </w:r>
      <w:r w:rsidRPr="00D06161">
        <w:t xml:space="preserve">.  Eggs are laid on hard surfaces, such as clay ledges, undercut banks, rocks and hollow logs </w:t>
      </w:r>
      <w:r w:rsidR="00594F1E">
        <w:rPr>
          <w:noProof/>
        </w:rPr>
        <w:t>(Rowland, 2020)</w:t>
      </w:r>
      <w:r w:rsidRPr="00D06161">
        <w:t xml:space="preserve">, and there is circumstantial evidence that nests can be in shallow water, in depths of 0.3-1.0 m. Males guard the nest for up to 18 days </w:t>
      </w:r>
      <w:r w:rsidR="00594F1E">
        <w:rPr>
          <w:noProof/>
        </w:rPr>
        <w:t>(Rowland, 1998)</w:t>
      </w:r>
      <w:r w:rsidRPr="00D06161">
        <w:t xml:space="preserve"> with hatching occurring 4-13 days after fertilisation depending on water temperature </w:t>
      </w:r>
      <w:r w:rsidR="00594F1E">
        <w:rPr>
          <w:noProof/>
        </w:rPr>
        <w:t>(Rowland, 1998)</w:t>
      </w:r>
      <w:r w:rsidRPr="00D06161">
        <w:t xml:space="preserve">. In some habitats, larvae utilise flow-assisted </w:t>
      </w:r>
      <w:proofErr w:type="gramStart"/>
      <w:r w:rsidRPr="00D06161">
        <w:t>dispersal</w:t>
      </w:r>
      <w:proofErr w:type="gramEnd"/>
      <w:r w:rsidRPr="00D06161">
        <w:t xml:space="preserve"> but they may also be retained locally </w:t>
      </w:r>
      <w:r w:rsidR="00594F1E">
        <w:rPr>
          <w:noProof/>
        </w:rPr>
        <w:t>(King et al., 2009; Koehn and Harrington, 2006; Stuart et al., 2019)</w:t>
      </w:r>
      <w:r w:rsidRPr="00D06161">
        <w:t xml:space="preserve">.  </w:t>
      </w:r>
    </w:p>
    <w:p w14:paraId="54747E3D" w14:textId="0DED00B7" w:rsidR="00D06161" w:rsidRDefault="00D06161" w:rsidP="00D06161">
      <w:r w:rsidRPr="00D06161">
        <w:t>Juvenile recruitment (i.e. survival from eggs/larvae to 1-year old) appears to be strongest in habitats characterised by: (</w:t>
      </w:r>
      <w:proofErr w:type="spellStart"/>
      <w:r w:rsidRPr="00D06161">
        <w:t>i</w:t>
      </w:r>
      <w:proofErr w:type="spellEnd"/>
      <w:r w:rsidRPr="00D06161">
        <w:t xml:space="preserve">) hydraulic complexity (faster- and slow-flowing water), which is largely permanent or with short periods of zero flow outside of the spawning season, (ii) a spring hydrology that includes an increase in discharge, but with no rapid or major declines in discharge during the core nesting season to maintain the viability of eggs in nests, (iii) a summer continuous baseflow for juveniles to access productive littoral habitats for rapid growth and enhanced survival, </w:t>
      </w:r>
      <w:bookmarkStart w:id="22" w:name="_Hlk67477114"/>
      <w:r w:rsidRPr="00D06161">
        <w:t xml:space="preserve">(iv) base-flows in winter to maintain lotic habitats, hydraulic complexity, connectivity and water quality and thus reduce density-dependence pressure to improve survival of juvenile fish, </w:t>
      </w:r>
      <w:bookmarkEnd w:id="22"/>
      <w:r w:rsidRPr="00D06161">
        <w:t xml:space="preserve">(v) abundant structural habitat, (vi) a natural temperature regime, and (vi) good water quality with few anoxic blackwater events.  </w:t>
      </w:r>
      <w:r w:rsidR="005F318F">
        <w:t>Figure 1 is a pictorial representation of some of these key aspects of Murray cod life history stages.</w:t>
      </w:r>
    </w:p>
    <w:p w14:paraId="21237C30" w14:textId="77777777" w:rsidR="00CE395E" w:rsidRPr="00CE395E" w:rsidRDefault="00CE395E" w:rsidP="00CE395E">
      <w:pPr>
        <w:pStyle w:val="Heading3"/>
        <w:rPr>
          <w:rFonts w:cs="Times New Roman"/>
          <w:iCs/>
          <w:szCs w:val="24"/>
        </w:rPr>
      </w:pPr>
      <w:bookmarkStart w:id="23" w:name="_Toc78643603"/>
      <w:r w:rsidRPr="00CE395E">
        <w:rPr>
          <w:iCs/>
        </w:rPr>
        <w:lastRenderedPageBreak/>
        <w:t>2020 E</w:t>
      </w:r>
      <w:r w:rsidRPr="00CE395E">
        <w:rPr>
          <w:rFonts w:cs="Times New Roman"/>
          <w:iCs/>
          <w:szCs w:val="24"/>
        </w:rPr>
        <w:t>nvironmental flow</w:t>
      </w:r>
      <w:bookmarkEnd w:id="23"/>
    </w:p>
    <w:p w14:paraId="34BB6CA6" w14:textId="6B3D2E93" w:rsidR="00B0708A" w:rsidRPr="00B0708A" w:rsidRDefault="00B0708A" w:rsidP="00B0708A">
      <w:r w:rsidRPr="00B0708A">
        <w:t xml:space="preserve">From the conceptual model of Murray cod life-history, the 2020 environmental flow regime incorporated four key functional components (Table 1, Figure </w:t>
      </w:r>
      <w:r w:rsidR="006A1201">
        <w:t>2</w:t>
      </w:r>
      <w:r w:rsidRPr="00B0708A">
        <w:t>):</w:t>
      </w:r>
    </w:p>
    <w:p w14:paraId="1543EEF4" w14:textId="7ECD77D7" w:rsidR="00B0708A" w:rsidRPr="00B0708A" w:rsidRDefault="00B0708A" w:rsidP="00A61770">
      <w:pPr>
        <w:pStyle w:val="ListParagraph"/>
        <w:numPr>
          <w:ilvl w:val="0"/>
          <w:numId w:val="19"/>
        </w:numPr>
      </w:pPr>
      <w:r w:rsidRPr="00B0708A">
        <w:t>a late winter/spring increase in discharge to promote broad-scale lotic (</w:t>
      </w:r>
      <w:proofErr w:type="gramStart"/>
      <w:r w:rsidRPr="00B0708A">
        <w:t>i.e.</w:t>
      </w:r>
      <w:proofErr w:type="gramEnd"/>
      <w:r w:rsidRPr="00B0708A">
        <w:t xml:space="preserve"> &gt;0.3 m s</w:t>
      </w:r>
      <w:r>
        <w:rPr>
          <w:vertAlign w:val="superscript"/>
        </w:rPr>
        <w:t>-1</w:t>
      </w:r>
      <w:r w:rsidRPr="00B0708A">
        <w:t>) conditions, inundate low-lying benches and woody habitats to maximise habitat availability, hydrodynamic complexity, depth and food availability to enhance larval survival</w:t>
      </w:r>
    </w:p>
    <w:p w14:paraId="6A32C787" w14:textId="13A79393" w:rsidR="00B0708A" w:rsidRPr="00B0708A" w:rsidRDefault="00B0708A" w:rsidP="00A61770">
      <w:pPr>
        <w:pStyle w:val="ListParagraph"/>
        <w:numPr>
          <w:ilvl w:val="0"/>
          <w:numId w:val="19"/>
        </w:numPr>
      </w:pPr>
      <w:r w:rsidRPr="00B0708A">
        <w:t>spring and early summer inundation of low-lying benches and woody habitats to maximise habitat complexity, hydrodynamic complexity, depth, productivity, water quality and feeding conditions to enhance larval survival; with no major water level drops (</w:t>
      </w:r>
      <w:proofErr w:type="gramStart"/>
      <w:r w:rsidRPr="00B0708A">
        <w:t>i.e.</w:t>
      </w:r>
      <w:proofErr w:type="gramEnd"/>
      <w:r w:rsidRPr="00B0708A">
        <w:t xml:space="preserve"> &lt;0.30 m total reduction) during the core spring and early summer Murray cod nesting season to enable fish to complete their nesting and for larval retention </w:t>
      </w:r>
    </w:p>
    <w:p w14:paraId="391D6B6C" w14:textId="1D384B25" w:rsidR="00B0708A" w:rsidRPr="00B0708A" w:rsidRDefault="00B0708A" w:rsidP="00A61770">
      <w:pPr>
        <w:pStyle w:val="ListParagraph"/>
        <w:numPr>
          <w:ilvl w:val="0"/>
          <w:numId w:val="19"/>
        </w:numPr>
      </w:pPr>
      <w:r w:rsidRPr="00B0708A">
        <w:t>an annual summer baseflow to enable juvenile fish to access productive littoral habitats for rapid growth and enhanced survival and to maintain water quality conditions</w:t>
      </w:r>
    </w:p>
    <w:p w14:paraId="38AEDEDC" w14:textId="0C44EBD6" w:rsidR="00B0708A" w:rsidRPr="00B0708A" w:rsidRDefault="00B0708A" w:rsidP="00A61770">
      <w:pPr>
        <w:pStyle w:val="ListParagraph"/>
        <w:numPr>
          <w:ilvl w:val="0"/>
          <w:numId w:val="19"/>
        </w:numPr>
      </w:pPr>
      <w:r w:rsidRPr="00B0708A">
        <w:t xml:space="preserve">an annual over-winter baseflow to maintain lotic habitats, hydraulic complexity, </w:t>
      </w:r>
      <w:proofErr w:type="gramStart"/>
      <w:r w:rsidRPr="00B0708A">
        <w:t>connectivity</w:t>
      </w:r>
      <w:proofErr w:type="gramEnd"/>
      <w:r w:rsidRPr="00B0708A">
        <w:t xml:space="preserve"> and water quality to reduce density-dependence pressure to improve survival of juvenile fish and promote adult conditioning.</w:t>
      </w:r>
    </w:p>
    <w:p w14:paraId="71DCB90B" w14:textId="1FF6ED3A" w:rsidR="005742EC" w:rsidRDefault="00BA40E2" w:rsidP="00BA40E2">
      <w:pPr>
        <w:jc w:val="both"/>
        <w:rPr>
          <w:rFonts w:eastAsia="Calibri" w:cs="Times New Roman"/>
          <w:szCs w:val="24"/>
        </w:rPr>
      </w:pPr>
      <w:r w:rsidRPr="00BA40E2">
        <w:rPr>
          <w:rFonts w:eastAsia="Calibri" w:cs="Times New Roman"/>
          <w:szCs w:val="24"/>
        </w:rPr>
        <w:t>Two additional elements were also included for golden perch, these were (</w:t>
      </w:r>
      <w:proofErr w:type="spellStart"/>
      <w:r w:rsidRPr="00BA40E2">
        <w:rPr>
          <w:rFonts w:eastAsia="Calibri" w:cs="Times New Roman"/>
          <w:szCs w:val="24"/>
        </w:rPr>
        <w:t>i</w:t>
      </w:r>
      <w:proofErr w:type="spellEnd"/>
      <w:r w:rsidRPr="00BA40E2">
        <w:rPr>
          <w:rFonts w:eastAsia="Calibri" w:cs="Times New Roman"/>
          <w:szCs w:val="24"/>
        </w:rPr>
        <w:t xml:space="preserve">) a sharp summer flow pulse to cue spawning and (ii) an attenuated summer/autumn flow recession from the Menindee Lakes to maximise downstream outmigration of juvenile fish into the LDR. </w:t>
      </w:r>
    </w:p>
    <w:p w14:paraId="5EF799F1" w14:textId="77777777" w:rsidR="005742EC" w:rsidRDefault="005742EC">
      <w:pPr>
        <w:rPr>
          <w:rFonts w:eastAsia="Calibri" w:cs="Times New Roman"/>
          <w:szCs w:val="24"/>
        </w:rPr>
      </w:pPr>
      <w:r>
        <w:rPr>
          <w:rFonts w:eastAsia="Calibri" w:cs="Times New Roman"/>
          <w:szCs w:val="24"/>
        </w:rPr>
        <w:br w:type="page"/>
      </w:r>
    </w:p>
    <w:p w14:paraId="097A4534" w14:textId="77777777" w:rsidR="005742EC" w:rsidRDefault="005742EC" w:rsidP="005545DB">
      <w:pPr>
        <w:pStyle w:val="Tablecaption"/>
        <w:sectPr w:rsidR="005742EC" w:rsidSect="00E07362">
          <w:headerReference w:type="default" r:id="rId21"/>
          <w:footerReference w:type="even" r:id="rId22"/>
          <w:footerReference w:type="default" r:id="rId23"/>
          <w:pgSz w:w="11907" w:h="16840" w:code="9"/>
          <w:pgMar w:top="1440" w:right="1440" w:bottom="1440" w:left="1440" w:header="709" w:footer="709" w:gutter="0"/>
          <w:pgNumType w:start="1"/>
          <w:cols w:space="708"/>
          <w:docGrid w:linePitch="360"/>
        </w:sectPr>
      </w:pPr>
    </w:p>
    <w:p w14:paraId="6B8EF93A" w14:textId="66112376" w:rsidR="00565D1B" w:rsidRDefault="00565D1B" w:rsidP="00565D1B">
      <w:pPr>
        <w:pStyle w:val="Tablecaption"/>
      </w:pPr>
      <w:bookmarkStart w:id="24" w:name="_Toc78962901"/>
      <w:r>
        <w:lastRenderedPageBreak/>
        <w:t xml:space="preserve">Table </w:t>
      </w:r>
      <w:r w:rsidR="00BE63BE">
        <w:fldChar w:fldCharType="begin"/>
      </w:r>
      <w:r w:rsidR="00BE63BE">
        <w:instrText xml:space="preserve"> SEQ Table \* ARABIC </w:instrText>
      </w:r>
      <w:r w:rsidR="00BE63BE">
        <w:fldChar w:fldCharType="separate"/>
      </w:r>
      <w:r w:rsidR="00545903">
        <w:rPr>
          <w:noProof/>
        </w:rPr>
        <w:t>1</w:t>
      </w:r>
      <w:r w:rsidR="00BE63BE">
        <w:rPr>
          <w:noProof/>
        </w:rPr>
        <w:fldChar w:fldCharType="end"/>
      </w:r>
      <w:r>
        <w:tab/>
        <w:t>An eco-hydraulic conceptual model of Murray cod populations in the lower Darling River based on local hydrology and the scientific literature.  Highlighted are four key hydrological/hydraulic functional elements informed by the 2016-17 environmental flow implemented in 2020-21.  A sharp summer flow pulse for golden perch spawning in the LDR was also included.</w:t>
      </w:r>
      <w:bookmarkEnd w:id="24"/>
    </w:p>
    <w:p w14:paraId="24E099B8" w14:textId="66FC0634" w:rsidR="00565D1B" w:rsidRDefault="00565D1B" w:rsidP="00565D1B">
      <w:pPr>
        <w:pStyle w:val="Caption"/>
      </w:pPr>
    </w:p>
    <w:tbl>
      <w:tblPr>
        <w:tblStyle w:val="BandedTable"/>
        <w:tblW w:w="14459" w:type="dxa"/>
        <w:tblLook w:val="04A0" w:firstRow="1" w:lastRow="0" w:firstColumn="1" w:lastColumn="0" w:noHBand="0" w:noVBand="1"/>
        <w:tblCaption w:val="Sample Table"/>
        <w:tblDescription w:val="Sample Table"/>
      </w:tblPr>
      <w:tblGrid>
        <w:gridCol w:w="1701"/>
        <w:gridCol w:w="2694"/>
        <w:gridCol w:w="2835"/>
        <w:gridCol w:w="7229"/>
      </w:tblGrid>
      <w:tr w:rsidR="005742EC" w:rsidRPr="0059057F" w14:paraId="420F8C11" w14:textId="77777777" w:rsidTr="006A1201">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701" w:type="dxa"/>
            <w:hideMark/>
          </w:tcPr>
          <w:p w14:paraId="571296DD" w14:textId="77777777" w:rsidR="00A231FF" w:rsidRPr="0059057F" w:rsidRDefault="00A231FF" w:rsidP="007E00FB">
            <w:pPr>
              <w:spacing w:line="276" w:lineRule="auto"/>
              <w:rPr>
                <w:rFonts w:asciiTheme="minorHAnsi" w:hAnsiTheme="minorHAnsi" w:cstheme="minorHAnsi"/>
                <w:bCs/>
                <w:szCs w:val="20"/>
              </w:rPr>
            </w:pPr>
            <w:bookmarkStart w:id="25" w:name="_Hlk504570089"/>
            <w:r w:rsidRPr="0059057F">
              <w:rPr>
                <w:rFonts w:asciiTheme="minorHAnsi" w:hAnsiTheme="minorHAnsi" w:cstheme="minorHAnsi"/>
                <w:bCs/>
                <w:szCs w:val="20"/>
              </w:rPr>
              <w:t>Season</w:t>
            </w:r>
          </w:p>
        </w:tc>
        <w:tc>
          <w:tcPr>
            <w:tcW w:w="2694" w:type="dxa"/>
            <w:hideMark/>
          </w:tcPr>
          <w:p w14:paraId="7F328F5F" w14:textId="77777777" w:rsidR="00A231FF" w:rsidRPr="0059057F" w:rsidRDefault="00A231FF" w:rsidP="007E00F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9057F">
              <w:rPr>
                <w:rFonts w:asciiTheme="minorHAnsi" w:hAnsiTheme="minorHAnsi" w:cstheme="minorHAnsi"/>
                <w:bCs/>
                <w:szCs w:val="20"/>
              </w:rPr>
              <w:t>Hydraulic functional element:</w:t>
            </w:r>
          </w:p>
          <w:p w14:paraId="51B32FB7" w14:textId="77777777" w:rsidR="00A231FF" w:rsidRPr="0059057F" w:rsidRDefault="00A231FF" w:rsidP="007E00F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9057F">
              <w:rPr>
                <w:rFonts w:asciiTheme="minorHAnsi" w:hAnsiTheme="minorHAnsi" w:cstheme="minorHAnsi"/>
                <w:bCs/>
                <w:szCs w:val="20"/>
              </w:rPr>
              <w:t>water level (m) and mean channel velocity (m s</w:t>
            </w:r>
            <w:r w:rsidRPr="0059057F">
              <w:rPr>
                <w:rFonts w:asciiTheme="minorHAnsi" w:eastAsia="Calibri" w:hAnsiTheme="minorHAnsi" w:cstheme="minorHAnsi"/>
                <w:bCs/>
                <w:szCs w:val="20"/>
                <w:vertAlign w:val="superscript"/>
              </w:rPr>
              <w:t>-1</w:t>
            </w:r>
            <w:r w:rsidRPr="0059057F">
              <w:rPr>
                <w:rFonts w:asciiTheme="minorHAnsi" w:hAnsiTheme="minorHAnsi" w:cstheme="minorHAnsi"/>
                <w:bCs/>
                <w:szCs w:val="20"/>
              </w:rPr>
              <w:t>) for LDR</w:t>
            </w:r>
          </w:p>
        </w:tc>
        <w:tc>
          <w:tcPr>
            <w:tcW w:w="2835" w:type="dxa"/>
          </w:tcPr>
          <w:p w14:paraId="623A513A" w14:textId="1A5694F8" w:rsidR="00A231FF" w:rsidRPr="0059057F" w:rsidRDefault="00A231FF" w:rsidP="007E00F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9057F">
              <w:rPr>
                <w:rFonts w:asciiTheme="minorHAnsi" w:hAnsiTheme="minorHAnsi" w:cstheme="minorHAnsi"/>
                <w:bCs/>
                <w:szCs w:val="20"/>
              </w:rPr>
              <w:t>Hydrological (</w:t>
            </w:r>
            <w:proofErr w:type="gramStart"/>
            <w:r w:rsidRPr="0059057F">
              <w:rPr>
                <w:rFonts w:asciiTheme="minorHAnsi" w:hAnsiTheme="minorHAnsi" w:cstheme="minorHAnsi"/>
                <w:bCs/>
                <w:szCs w:val="20"/>
              </w:rPr>
              <w:t>ML day</w:t>
            </w:r>
            <w:proofErr w:type="gramEnd"/>
            <w:r w:rsidRPr="0059057F">
              <w:rPr>
                <w:rFonts w:asciiTheme="minorHAnsi" w:hAnsiTheme="minorHAnsi" w:cstheme="minorHAnsi"/>
                <w:bCs/>
                <w:szCs w:val="20"/>
                <w:vertAlign w:val="superscript"/>
              </w:rPr>
              <w:t>-1</w:t>
            </w:r>
            <w:r w:rsidRPr="0059057F">
              <w:rPr>
                <w:rFonts w:asciiTheme="minorHAnsi" w:hAnsiTheme="minorHAnsi" w:cstheme="minorHAnsi"/>
                <w:bCs/>
                <w:szCs w:val="20"/>
              </w:rPr>
              <w:t xml:space="preserve">) operational criteria for the LDR at </w:t>
            </w:r>
            <w:proofErr w:type="spellStart"/>
            <w:r w:rsidRPr="0059057F">
              <w:rPr>
                <w:rFonts w:asciiTheme="minorHAnsi" w:hAnsiTheme="minorHAnsi" w:cstheme="minorHAnsi"/>
                <w:bCs/>
                <w:szCs w:val="20"/>
              </w:rPr>
              <w:t>Burtundy</w:t>
            </w:r>
            <w:proofErr w:type="spellEnd"/>
            <w:r w:rsidRPr="0059057F">
              <w:rPr>
                <w:rFonts w:asciiTheme="minorHAnsi" w:hAnsiTheme="minorHAnsi" w:cstheme="minorHAnsi"/>
                <w:bCs/>
                <w:szCs w:val="20"/>
              </w:rPr>
              <w:t xml:space="preserve"> gauge</w:t>
            </w:r>
          </w:p>
        </w:tc>
        <w:tc>
          <w:tcPr>
            <w:tcW w:w="7229" w:type="dxa"/>
            <w:hideMark/>
          </w:tcPr>
          <w:p w14:paraId="724AFE6D" w14:textId="77777777" w:rsidR="00A231FF" w:rsidRPr="0059057F" w:rsidRDefault="00A231FF" w:rsidP="007E00F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9057F">
              <w:rPr>
                <w:rFonts w:asciiTheme="minorHAnsi" w:hAnsiTheme="minorHAnsi" w:cstheme="minorHAnsi"/>
                <w:bCs/>
                <w:szCs w:val="20"/>
              </w:rPr>
              <w:t xml:space="preserve">Eco-hydraulic and spatial objectives </w:t>
            </w:r>
          </w:p>
        </w:tc>
      </w:tr>
      <w:tr w:rsidR="005742EC" w:rsidRPr="0059057F" w14:paraId="03D24665" w14:textId="77777777" w:rsidTr="006A1201">
        <w:tc>
          <w:tcPr>
            <w:cnfStyle w:val="001000000000" w:firstRow="0" w:lastRow="0" w:firstColumn="1" w:lastColumn="0" w:oddVBand="0" w:evenVBand="0" w:oddHBand="0" w:evenHBand="0" w:firstRowFirstColumn="0" w:firstRowLastColumn="0" w:lastRowFirstColumn="0" w:lastRowLastColumn="0"/>
            <w:tcW w:w="1701" w:type="dxa"/>
            <w:hideMark/>
          </w:tcPr>
          <w:p w14:paraId="697D3460" w14:textId="77777777" w:rsidR="00A231FF" w:rsidRPr="0059057F" w:rsidRDefault="00A231FF" w:rsidP="007E00FB">
            <w:pPr>
              <w:spacing w:line="276" w:lineRule="auto"/>
              <w:rPr>
                <w:rFonts w:asciiTheme="minorHAnsi" w:hAnsiTheme="minorHAnsi" w:cstheme="minorHAnsi"/>
                <w:b/>
                <w:szCs w:val="20"/>
              </w:rPr>
            </w:pPr>
            <w:r w:rsidRPr="0059057F">
              <w:rPr>
                <w:rFonts w:asciiTheme="minorHAnsi" w:hAnsiTheme="minorHAnsi" w:cstheme="minorHAnsi"/>
                <w:szCs w:val="20"/>
              </w:rPr>
              <w:t>(</w:t>
            </w:r>
            <w:proofErr w:type="spellStart"/>
            <w:r w:rsidRPr="0059057F">
              <w:rPr>
                <w:rFonts w:asciiTheme="minorHAnsi" w:hAnsiTheme="minorHAnsi" w:cstheme="minorHAnsi"/>
                <w:szCs w:val="20"/>
              </w:rPr>
              <w:t>i</w:t>
            </w:r>
            <w:proofErr w:type="spellEnd"/>
            <w:r w:rsidRPr="0059057F">
              <w:rPr>
                <w:rFonts w:asciiTheme="minorHAnsi" w:hAnsiTheme="minorHAnsi" w:cstheme="minorHAnsi"/>
                <w:szCs w:val="20"/>
              </w:rPr>
              <w:t xml:space="preserve">) Late winter/early spring (Aug-Sep) </w:t>
            </w:r>
          </w:p>
        </w:tc>
        <w:tc>
          <w:tcPr>
            <w:tcW w:w="2694" w:type="dxa"/>
            <w:hideMark/>
          </w:tcPr>
          <w:p w14:paraId="034F3CAB" w14:textId="77777777" w:rsidR="00A231FF" w:rsidRPr="0059057F" w:rsidRDefault="00A231FF" w:rsidP="007E00F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No major reductions in water level (</w:t>
            </w:r>
            <w:proofErr w:type="gramStart"/>
            <w:r w:rsidRPr="0059057F">
              <w:rPr>
                <w:rFonts w:asciiTheme="minorHAnsi" w:hAnsiTheme="minorHAnsi" w:cstheme="minorHAnsi"/>
                <w:szCs w:val="20"/>
              </w:rPr>
              <w:t>e.g.</w:t>
            </w:r>
            <w:proofErr w:type="gramEnd"/>
            <w:r w:rsidRPr="0059057F">
              <w:rPr>
                <w:rFonts w:asciiTheme="minorHAnsi" w:hAnsiTheme="minorHAnsi" w:cstheme="minorHAnsi"/>
                <w:szCs w:val="20"/>
              </w:rPr>
              <w:t xml:space="preserve"> maximum cumulative drop &lt;0.3 m)</w:t>
            </w:r>
          </w:p>
        </w:tc>
        <w:tc>
          <w:tcPr>
            <w:tcW w:w="2835" w:type="dxa"/>
          </w:tcPr>
          <w:p w14:paraId="11D70DEB" w14:textId="77777777" w:rsidR="00A231FF" w:rsidRPr="0059057F" w:rsidRDefault="00A231FF" w:rsidP="007E00F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 xml:space="preserve">Slow increase in discharge to 400 </w:t>
            </w:r>
            <w:proofErr w:type="gramStart"/>
            <w:r w:rsidRPr="0059057F">
              <w:rPr>
                <w:rFonts w:asciiTheme="minorHAnsi" w:hAnsiTheme="minorHAnsi" w:cstheme="minorHAnsi"/>
                <w:szCs w:val="20"/>
              </w:rPr>
              <w:t>ML day</w:t>
            </w:r>
            <w:proofErr w:type="gramEnd"/>
            <w:r w:rsidRPr="0059057F">
              <w:rPr>
                <w:rFonts w:asciiTheme="minorHAnsi" w:hAnsiTheme="minorHAnsi" w:cstheme="minorHAnsi"/>
                <w:szCs w:val="20"/>
                <w:vertAlign w:val="superscript"/>
              </w:rPr>
              <w:t>-1</w:t>
            </w:r>
          </w:p>
        </w:tc>
        <w:tc>
          <w:tcPr>
            <w:tcW w:w="7229" w:type="dxa"/>
            <w:hideMark/>
          </w:tcPr>
          <w:p w14:paraId="023DA0C8" w14:textId="77777777" w:rsidR="00A231FF" w:rsidRPr="0059057F" w:rsidRDefault="00A231FF" w:rsidP="00A61770">
            <w:pPr>
              <w:pStyle w:val="ListParagraph"/>
              <w:numPr>
                <w:ilvl w:val="0"/>
                <w:numId w:val="20"/>
              </w:num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Promote broad-scale (</w:t>
            </w:r>
            <w:proofErr w:type="gramStart"/>
            <w:r w:rsidRPr="0059057F">
              <w:rPr>
                <w:rFonts w:asciiTheme="minorHAnsi" w:hAnsiTheme="minorHAnsi" w:cstheme="minorHAnsi"/>
                <w:szCs w:val="20"/>
              </w:rPr>
              <w:t>i.e.</w:t>
            </w:r>
            <w:proofErr w:type="gramEnd"/>
            <w:r w:rsidRPr="0059057F">
              <w:rPr>
                <w:rFonts w:asciiTheme="minorHAnsi" w:hAnsiTheme="minorHAnsi" w:cstheme="minorHAnsi"/>
                <w:szCs w:val="20"/>
              </w:rPr>
              <w:t xml:space="preserve"> 500 km) continuous lotic hydraulics (i.e. &gt;0.3 m s</w:t>
            </w:r>
            <w:r w:rsidRPr="0059057F">
              <w:rPr>
                <w:rFonts w:asciiTheme="minorHAnsi" w:hAnsiTheme="minorHAnsi" w:cstheme="minorHAnsi"/>
                <w:szCs w:val="20"/>
                <w:vertAlign w:val="superscript"/>
              </w:rPr>
              <w:t>-1</w:t>
            </w:r>
            <w:r w:rsidRPr="0059057F">
              <w:rPr>
                <w:rFonts w:asciiTheme="minorHAnsi" w:hAnsiTheme="minorHAnsi" w:cstheme="minorHAnsi"/>
                <w:szCs w:val="20"/>
              </w:rPr>
              <w:t>) and hydraulic complexity</w:t>
            </w:r>
          </w:p>
          <w:p w14:paraId="114DC9D0" w14:textId="77777777" w:rsidR="00A231FF" w:rsidRPr="0059057F" w:rsidRDefault="00A231FF" w:rsidP="00A61770">
            <w:pPr>
              <w:pStyle w:val="ListParagraph"/>
              <w:numPr>
                <w:ilvl w:val="0"/>
                <w:numId w:val="20"/>
              </w:num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Enable adult fish to move and select breeding habitats</w:t>
            </w:r>
          </w:p>
          <w:p w14:paraId="7043EA08" w14:textId="77777777" w:rsidR="00A231FF" w:rsidRPr="0059057F" w:rsidRDefault="00A231FF" w:rsidP="00A61770">
            <w:pPr>
              <w:pStyle w:val="ListParagraph"/>
              <w:numPr>
                <w:ilvl w:val="0"/>
                <w:numId w:val="20"/>
              </w:num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Initiate egg maturation</w:t>
            </w:r>
          </w:p>
          <w:p w14:paraId="787631F5" w14:textId="77777777" w:rsidR="00A231FF" w:rsidRPr="0059057F" w:rsidRDefault="00A231FF" w:rsidP="00A61770">
            <w:pPr>
              <w:pStyle w:val="ListParagraph"/>
              <w:numPr>
                <w:ilvl w:val="0"/>
                <w:numId w:val="20"/>
              </w:num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 xml:space="preserve">Inundate spawning sites including snags, undercut banks, </w:t>
            </w:r>
            <w:proofErr w:type="gramStart"/>
            <w:r w:rsidRPr="0059057F">
              <w:rPr>
                <w:rFonts w:asciiTheme="minorHAnsi" w:hAnsiTheme="minorHAnsi" w:cstheme="minorHAnsi"/>
                <w:szCs w:val="20"/>
              </w:rPr>
              <w:t>benches</w:t>
            </w:r>
            <w:proofErr w:type="gramEnd"/>
            <w:r w:rsidRPr="0059057F">
              <w:rPr>
                <w:rFonts w:asciiTheme="minorHAnsi" w:hAnsiTheme="minorHAnsi" w:cstheme="minorHAnsi"/>
                <w:szCs w:val="20"/>
              </w:rPr>
              <w:t xml:space="preserve"> and establish littoral macrophytes and food resources for larvae</w:t>
            </w:r>
          </w:p>
          <w:p w14:paraId="69678A59" w14:textId="77777777" w:rsidR="00A231FF" w:rsidRPr="0059057F" w:rsidRDefault="00A231FF" w:rsidP="00A61770">
            <w:pPr>
              <w:pStyle w:val="ListParagraph"/>
              <w:numPr>
                <w:ilvl w:val="0"/>
                <w:numId w:val="20"/>
              </w:num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Minimise cumulative water level drops (</w:t>
            </w:r>
            <w:proofErr w:type="gramStart"/>
            <w:r w:rsidRPr="0059057F">
              <w:rPr>
                <w:rFonts w:asciiTheme="minorHAnsi" w:hAnsiTheme="minorHAnsi" w:cstheme="minorHAnsi"/>
                <w:szCs w:val="20"/>
              </w:rPr>
              <w:t>i.e.</w:t>
            </w:r>
            <w:proofErr w:type="gramEnd"/>
            <w:r w:rsidRPr="0059057F">
              <w:rPr>
                <w:rFonts w:asciiTheme="minorHAnsi" w:hAnsiTheme="minorHAnsi" w:cstheme="minorHAnsi"/>
                <w:szCs w:val="20"/>
              </w:rPr>
              <w:t xml:space="preserve"> &gt;0.3 m) drops to avoid nest abandonment</w:t>
            </w:r>
          </w:p>
          <w:p w14:paraId="44336C65" w14:textId="77777777" w:rsidR="00A231FF" w:rsidRPr="0059057F" w:rsidRDefault="00A231FF" w:rsidP="00A61770">
            <w:pPr>
              <w:pStyle w:val="ListParagraph"/>
              <w:numPr>
                <w:ilvl w:val="0"/>
                <w:numId w:val="20"/>
              </w:num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 xml:space="preserve">Maintain end-of-system connectivity with the Murray River </w:t>
            </w:r>
          </w:p>
        </w:tc>
      </w:tr>
      <w:tr w:rsidR="005742EC" w:rsidRPr="0059057F" w14:paraId="5C09091D" w14:textId="77777777" w:rsidTr="006A1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34E35327" w14:textId="77777777" w:rsidR="00A231FF" w:rsidRPr="0059057F" w:rsidRDefault="00A231FF" w:rsidP="007E00FB">
            <w:pPr>
              <w:spacing w:line="276" w:lineRule="auto"/>
              <w:rPr>
                <w:rFonts w:asciiTheme="minorHAnsi" w:hAnsiTheme="minorHAnsi" w:cstheme="minorHAnsi"/>
                <w:b/>
                <w:szCs w:val="20"/>
              </w:rPr>
            </w:pPr>
            <w:r w:rsidRPr="0059057F">
              <w:rPr>
                <w:rFonts w:asciiTheme="minorHAnsi" w:hAnsiTheme="minorHAnsi" w:cstheme="minorHAnsi"/>
                <w:szCs w:val="20"/>
              </w:rPr>
              <w:t xml:space="preserve">(ii) Spring and summer (Oct-Feb) </w:t>
            </w:r>
          </w:p>
        </w:tc>
        <w:tc>
          <w:tcPr>
            <w:tcW w:w="2694" w:type="dxa"/>
            <w:hideMark/>
          </w:tcPr>
          <w:p w14:paraId="0FF9DD6E" w14:textId="77777777" w:rsidR="00A231FF" w:rsidRPr="0059057F" w:rsidRDefault="00A231FF" w:rsidP="007E00FB">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No major reductions in water level (</w:t>
            </w:r>
            <w:proofErr w:type="gramStart"/>
            <w:r w:rsidRPr="0059057F">
              <w:rPr>
                <w:rFonts w:asciiTheme="minorHAnsi" w:hAnsiTheme="minorHAnsi" w:cstheme="minorHAnsi"/>
                <w:szCs w:val="20"/>
              </w:rPr>
              <w:t>e.g.</w:t>
            </w:r>
            <w:proofErr w:type="gramEnd"/>
            <w:r w:rsidRPr="0059057F">
              <w:rPr>
                <w:rFonts w:asciiTheme="minorHAnsi" w:hAnsiTheme="minorHAnsi" w:cstheme="minorHAnsi"/>
                <w:szCs w:val="20"/>
              </w:rPr>
              <w:t xml:space="preserve"> maximum cumulative drop &lt; 0.3m)</w:t>
            </w:r>
          </w:p>
        </w:tc>
        <w:tc>
          <w:tcPr>
            <w:tcW w:w="2835" w:type="dxa"/>
          </w:tcPr>
          <w:p w14:paraId="7FB08BC4" w14:textId="5BB3C342" w:rsidR="00A231FF" w:rsidRPr="0059057F" w:rsidRDefault="00A231FF" w:rsidP="007E00FB">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 xml:space="preserve">Slow spring increase in discharge to 700 </w:t>
            </w:r>
            <w:proofErr w:type="gramStart"/>
            <w:r w:rsidRPr="0059057F">
              <w:rPr>
                <w:rFonts w:asciiTheme="minorHAnsi" w:hAnsiTheme="minorHAnsi" w:cstheme="minorHAnsi"/>
                <w:szCs w:val="20"/>
              </w:rPr>
              <w:t>ML day</w:t>
            </w:r>
            <w:proofErr w:type="gramEnd"/>
            <w:r w:rsidRPr="0059057F">
              <w:rPr>
                <w:rFonts w:asciiTheme="minorHAnsi" w:hAnsiTheme="minorHAnsi" w:cstheme="minorHAnsi"/>
                <w:szCs w:val="20"/>
                <w:vertAlign w:val="superscript"/>
              </w:rPr>
              <w:t>-1</w:t>
            </w:r>
          </w:p>
          <w:p w14:paraId="32EED0FF" w14:textId="069DA758" w:rsidR="00A231FF" w:rsidRPr="0059057F" w:rsidRDefault="00A231FF" w:rsidP="007E00FB">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 xml:space="preserve">(800 </w:t>
            </w:r>
            <w:proofErr w:type="gramStart"/>
            <w:r w:rsidRPr="0059057F">
              <w:rPr>
                <w:rFonts w:asciiTheme="minorHAnsi" w:hAnsiTheme="minorHAnsi" w:cstheme="minorHAnsi"/>
                <w:szCs w:val="20"/>
              </w:rPr>
              <w:t>ML d</w:t>
            </w:r>
            <w:r w:rsidR="001A64E4" w:rsidRPr="0059057F">
              <w:rPr>
                <w:rFonts w:asciiTheme="minorHAnsi" w:hAnsiTheme="minorHAnsi" w:cstheme="minorHAnsi"/>
                <w:szCs w:val="20"/>
              </w:rPr>
              <w:t>ay</w:t>
            </w:r>
            <w:proofErr w:type="gramEnd"/>
            <w:r w:rsidRPr="0059057F">
              <w:rPr>
                <w:rFonts w:asciiTheme="minorHAnsi" w:hAnsiTheme="minorHAnsi" w:cstheme="minorHAnsi"/>
                <w:szCs w:val="20"/>
                <w:vertAlign w:val="superscript"/>
              </w:rPr>
              <w:t>-1</w:t>
            </w:r>
            <w:r w:rsidRPr="0059057F">
              <w:rPr>
                <w:rFonts w:asciiTheme="minorHAnsi" w:hAnsiTheme="minorHAnsi" w:cstheme="minorHAnsi"/>
                <w:szCs w:val="20"/>
              </w:rPr>
              <w:t xml:space="preserve"> was preferred but there was limited water availability)</w:t>
            </w:r>
          </w:p>
          <w:p w14:paraId="0ED4849B" w14:textId="615C3758" w:rsidR="00A231FF" w:rsidRPr="0059057F" w:rsidRDefault="00A231FF" w:rsidP="007E00FB">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 xml:space="preserve">Late </w:t>
            </w:r>
            <w:r w:rsidRPr="008F3A74">
              <w:rPr>
                <w:rFonts w:asciiTheme="minorHAnsi" w:hAnsiTheme="minorHAnsi" w:cstheme="minorHAnsi"/>
                <w:szCs w:val="20"/>
              </w:rPr>
              <w:t>spring increase in discharge to 1</w:t>
            </w:r>
            <w:r w:rsidR="00851C42" w:rsidRPr="008F3A74">
              <w:rPr>
                <w:rFonts w:asciiTheme="minorHAnsi" w:hAnsiTheme="minorHAnsi" w:cstheme="minorHAnsi"/>
                <w:szCs w:val="20"/>
              </w:rPr>
              <w:t>5</w:t>
            </w:r>
            <w:r w:rsidRPr="008F3A74">
              <w:rPr>
                <w:rFonts w:asciiTheme="minorHAnsi" w:hAnsiTheme="minorHAnsi" w:cstheme="minorHAnsi"/>
                <w:szCs w:val="20"/>
              </w:rPr>
              <w:t xml:space="preserve">00 </w:t>
            </w:r>
            <w:proofErr w:type="gramStart"/>
            <w:r w:rsidRPr="008F3A74">
              <w:rPr>
                <w:rFonts w:asciiTheme="minorHAnsi" w:hAnsiTheme="minorHAnsi" w:cstheme="minorHAnsi"/>
                <w:szCs w:val="20"/>
              </w:rPr>
              <w:t>ML day</w:t>
            </w:r>
            <w:proofErr w:type="gramEnd"/>
            <w:r w:rsidRPr="008F3A74">
              <w:rPr>
                <w:rFonts w:asciiTheme="minorHAnsi" w:hAnsiTheme="minorHAnsi" w:cstheme="minorHAnsi"/>
                <w:szCs w:val="20"/>
                <w:vertAlign w:val="superscript"/>
              </w:rPr>
              <w:t>-1</w:t>
            </w:r>
          </w:p>
          <w:p w14:paraId="09EFEA1B" w14:textId="77777777" w:rsidR="00A231FF" w:rsidRPr="0059057F" w:rsidRDefault="00A231FF" w:rsidP="007E00FB">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p>
        </w:tc>
        <w:tc>
          <w:tcPr>
            <w:tcW w:w="7229" w:type="dxa"/>
            <w:hideMark/>
          </w:tcPr>
          <w:p w14:paraId="53F4BF56" w14:textId="77777777" w:rsidR="00A231FF" w:rsidRPr="0059057F" w:rsidRDefault="00A231FF" w:rsidP="00A61770">
            <w:pPr>
              <w:pStyle w:val="ListParagraph"/>
              <w:numPr>
                <w:ilvl w:val="0"/>
                <w:numId w:val="21"/>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Promote broad-scale (</w:t>
            </w:r>
            <w:proofErr w:type="gramStart"/>
            <w:r w:rsidRPr="0059057F">
              <w:rPr>
                <w:rFonts w:asciiTheme="minorHAnsi" w:hAnsiTheme="minorHAnsi" w:cstheme="minorHAnsi"/>
                <w:szCs w:val="20"/>
              </w:rPr>
              <w:t>i.e.</w:t>
            </w:r>
            <w:proofErr w:type="gramEnd"/>
            <w:r w:rsidRPr="0059057F">
              <w:rPr>
                <w:rFonts w:asciiTheme="minorHAnsi" w:hAnsiTheme="minorHAnsi" w:cstheme="minorHAnsi"/>
                <w:szCs w:val="20"/>
              </w:rPr>
              <w:t xml:space="preserve"> 500 km) continuous lotic hydraulics (i.e. &gt;0.3 m s</w:t>
            </w:r>
            <w:r w:rsidRPr="0059057F">
              <w:rPr>
                <w:rFonts w:asciiTheme="minorHAnsi" w:hAnsiTheme="minorHAnsi" w:cstheme="minorHAnsi"/>
                <w:szCs w:val="20"/>
                <w:vertAlign w:val="superscript"/>
              </w:rPr>
              <w:t>-1</w:t>
            </w:r>
            <w:r w:rsidRPr="0059057F">
              <w:rPr>
                <w:rFonts w:asciiTheme="minorHAnsi" w:hAnsiTheme="minorHAnsi" w:cstheme="minorHAnsi"/>
                <w:szCs w:val="20"/>
              </w:rPr>
              <w:t>) and hydraulic complexity</w:t>
            </w:r>
          </w:p>
          <w:p w14:paraId="6F5D228D" w14:textId="77777777" w:rsidR="00A231FF" w:rsidRPr="0059057F" w:rsidRDefault="00A231FF" w:rsidP="00A61770">
            <w:pPr>
              <w:pStyle w:val="ListParagraph"/>
              <w:numPr>
                <w:ilvl w:val="0"/>
                <w:numId w:val="21"/>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 xml:space="preserve">Inundate spawning sites including snags, undercut banks and benches </w:t>
            </w:r>
          </w:p>
          <w:p w14:paraId="63037308" w14:textId="77777777" w:rsidR="00A231FF" w:rsidRPr="0059057F" w:rsidRDefault="00A231FF" w:rsidP="00A61770">
            <w:pPr>
              <w:pStyle w:val="ListParagraph"/>
              <w:numPr>
                <w:ilvl w:val="0"/>
                <w:numId w:val="21"/>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Nest construction, courtship, mating, egg laying, males to guard nest</w:t>
            </w:r>
          </w:p>
          <w:p w14:paraId="1660E4D5" w14:textId="77777777" w:rsidR="00A231FF" w:rsidRPr="0059057F" w:rsidRDefault="00A231FF" w:rsidP="00A61770">
            <w:pPr>
              <w:pStyle w:val="ListParagraph"/>
              <w:numPr>
                <w:ilvl w:val="0"/>
                <w:numId w:val="21"/>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Inundate low-lying dry benches, maintain primary and secondary productivity and food for larvae along the length of the LDR (</w:t>
            </w:r>
            <w:proofErr w:type="gramStart"/>
            <w:r w:rsidRPr="0059057F">
              <w:rPr>
                <w:rFonts w:asciiTheme="minorHAnsi" w:hAnsiTheme="minorHAnsi" w:cstheme="minorHAnsi"/>
                <w:szCs w:val="20"/>
              </w:rPr>
              <w:t>i.e.</w:t>
            </w:r>
            <w:proofErr w:type="gramEnd"/>
            <w:r w:rsidRPr="0059057F">
              <w:rPr>
                <w:rFonts w:asciiTheme="minorHAnsi" w:hAnsiTheme="minorHAnsi" w:cstheme="minorHAnsi"/>
                <w:szCs w:val="20"/>
              </w:rPr>
              <w:t xml:space="preserve"> 510 km)</w:t>
            </w:r>
          </w:p>
          <w:p w14:paraId="1E377A93" w14:textId="77777777" w:rsidR="00A231FF" w:rsidRPr="0059057F" w:rsidRDefault="00A231FF" w:rsidP="00A61770">
            <w:pPr>
              <w:pStyle w:val="ListParagraph"/>
              <w:numPr>
                <w:ilvl w:val="0"/>
                <w:numId w:val="21"/>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Minimise cumulative water level drops (</w:t>
            </w:r>
            <w:proofErr w:type="gramStart"/>
            <w:r w:rsidRPr="0059057F">
              <w:rPr>
                <w:rFonts w:asciiTheme="minorHAnsi" w:hAnsiTheme="minorHAnsi" w:cstheme="minorHAnsi"/>
                <w:szCs w:val="20"/>
              </w:rPr>
              <w:t>i.e.</w:t>
            </w:r>
            <w:proofErr w:type="gramEnd"/>
            <w:r w:rsidRPr="0059057F">
              <w:rPr>
                <w:rFonts w:asciiTheme="minorHAnsi" w:hAnsiTheme="minorHAnsi" w:cstheme="minorHAnsi"/>
                <w:szCs w:val="20"/>
              </w:rPr>
              <w:t xml:space="preserve"> &gt;0.3 m) drops to avoid nest abandonment </w:t>
            </w:r>
          </w:p>
          <w:p w14:paraId="51661FE9" w14:textId="77777777" w:rsidR="00A231FF" w:rsidRPr="0059057F" w:rsidRDefault="00A231FF" w:rsidP="00A61770">
            <w:pPr>
              <w:pStyle w:val="ListParagraph"/>
              <w:numPr>
                <w:ilvl w:val="0"/>
                <w:numId w:val="21"/>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Enhance egg hatching, larval feeding and survival, dispersal to nursery habitats: including submerged woody debris and littoral areas</w:t>
            </w:r>
          </w:p>
          <w:p w14:paraId="55E3048F" w14:textId="77777777" w:rsidR="00A231FF" w:rsidRPr="0059057F" w:rsidRDefault="00A231FF" w:rsidP="00A61770">
            <w:pPr>
              <w:pStyle w:val="ListParagraph"/>
              <w:numPr>
                <w:ilvl w:val="0"/>
                <w:numId w:val="21"/>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Enable YoY to inhabit littoral zone and submerged woody debris for enhanced survival and rapid growth</w:t>
            </w:r>
          </w:p>
          <w:p w14:paraId="0132D6C4" w14:textId="77777777" w:rsidR="00A231FF" w:rsidRPr="0059057F" w:rsidRDefault="00A231FF" w:rsidP="00A61770">
            <w:pPr>
              <w:pStyle w:val="ListParagraph"/>
              <w:numPr>
                <w:ilvl w:val="0"/>
                <w:numId w:val="21"/>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lastRenderedPageBreak/>
              <w:t>Maintain end-of-system connectivity with the Murray River</w:t>
            </w:r>
          </w:p>
          <w:p w14:paraId="1665D780" w14:textId="77777777" w:rsidR="00A231FF" w:rsidRPr="0059057F" w:rsidRDefault="00A231FF" w:rsidP="00A61770">
            <w:pPr>
              <w:pStyle w:val="ListParagraph"/>
              <w:numPr>
                <w:ilvl w:val="0"/>
                <w:numId w:val="21"/>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Maintain dissolved oxygen and water quality conditions</w:t>
            </w:r>
          </w:p>
        </w:tc>
      </w:tr>
      <w:tr w:rsidR="005742EC" w:rsidRPr="0059057F" w14:paraId="52950981" w14:textId="77777777" w:rsidTr="006A1201">
        <w:tc>
          <w:tcPr>
            <w:cnfStyle w:val="001000000000" w:firstRow="0" w:lastRow="0" w:firstColumn="1" w:lastColumn="0" w:oddVBand="0" w:evenVBand="0" w:oddHBand="0" w:evenHBand="0" w:firstRowFirstColumn="0" w:firstRowLastColumn="0" w:lastRowFirstColumn="0" w:lastRowLastColumn="0"/>
            <w:tcW w:w="1701" w:type="dxa"/>
            <w:hideMark/>
          </w:tcPr>
          <w:p w14:paraId="61AF8B0B" w14:textId="77777777" w:rsidR="00A231FF" w:rsidRPr="0059057F" w:rsidRDefault="00A231FF" w:rsidP="007E00FB">
            <w:pPr>
              <w:spacing w:line="276" w:lineRule="auto"/>
              <w:rPr>
                <w:rFonts w:asciiTheme="minorHAnsi" w:hAnsiTheme="minorHAnsi" w:cstheme="minorHAnsi"/>
                <w:b/>
                <w:szCs w:val="20"/>
              </w:rPr>
            </w:pPr>
            <w:r w:rsidRPr="0059057F">
              <w:rPr>
                <w:rFonts w:asciiTheme="minorHAnsi" w:hAnsiTheme="minorHAnsi" w:cstheme="minorHAnsi"/>
                <w:szCs w:val="20"/>
              </w:rPr>
              <w:lastRenderedPageBreak/>
              <w:t>(iii) Summer and autumn</w:t>
            </w:r>
          </w:p>
          <w:p w14:paraId="2675FD90" w14:textId="77777777" w:rsidR="00A231FF" w:rsidRPr="0059057F" w:rsidRDefault="00A231FF" w:rsidP="007E00FB">
            <w:pPr>
              <w:spacing w:line="276" w:lineRule="auto"/>
              <w:rPr>
                <w:rFonts w:asciiTheme="minorHAnsi" w:hAnsiTheme="minorHAnsi" w:cstheme="minorHAnsi"/>
                <w:b/>
                <w:szCs w:val="20"/>
              </w:rPr>
            </w:pPr>
            <w:r w:rsidRPr="0059057F">
              <w:rPr>
                <w:rFonts w:asciiTheme="minorHAnsi" w:hAnsiTheme="minorHAnsi" w:cstheme="minorHAnsi"/>
                <w:szCs w:val="20"/>
              </w:rPr>
              <w:t>(Jan-April)</w:t>
            </w:r>
          </w:p>
        </w:tc>
        <w:tc>
          <w:tcPr>
            <w:tcW w:w="2694" w:type="dxa"/>
            <w:hideMark/>
          </w:tcPr>
          <w:p w14:paraId="178D4B9E" w14:textId="77777777" w:rsidR="00A231FF" w:rsidRPr="0059057F" w:rsidRDefault="00A231FF" w:rsidP="007E00F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2835" w:type="dxa"/>
          </w:tcPr>
          <w:p w14:paraId="229A98C2" w14:textId="77777777" w:rsidR="00A231FF" w:rsidRPr="0059057F" w:rsidRDefault="00A231FF" w:rsidP="007E00F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 xml:space="preserve">Summer continuous baseflow and slow discharge and water level recession to 400 </w:t>
            </w:r>
            <w:proofErr w:type="gramStart"/>
            <w:r w:rsidRPr="0059057F">
              <w:rPr>
                <w:rFonts w:asciiTheme="minorHAnsi" w:hAnsiTheme="minorHAnsi" w:cstheme="minorHAnsi"/>
                <w:szCs w:val="20"/>
              </w:rPr>
              <w:t>ML day</w:t>
            </w:r>
            <w:proofErr w:type="gramEnd"/>
            <w:r w:rsidRPr="0059057F">
              <w:rPr>
                <w:rFonts w:asciiTheme="minorHAnsi" w:hAnsiTheme="minorHAnsi" w:cstheme="minorHAnsi"/>
                <w:szCs w:val="20"/>
                <w:vertAlign w:val="superscript"/>
              </w:rPr>
              <w:t>-1</w:t>
            </w:r>
          </w:p>
          <w:p w14:paraId="1FE31256" w14:textId="77777777" w:rsidR="00A231FF" w:rsidRPr="0059057F" w:rsidRDefault="00A231FF" w:rsidP="007E00F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229" w:type="dxa"/>
            <w:hideMark/>
          </w:tcPr>
          <w:p w14:paraId="65432822" w14:textId="77777777" w:rsidR="00A231FF" w:rsidRPr="0059057F" w:rsidRDefault="00A231FF" w:rsidP="00A61770">
            <w:pPr>
              <w:pStyle w:val="ListParagraph"/>
              <w:numPr>
                <w:ilvl w:val="0"/>
                <w:numId w:val="22"/>
              </w:num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Maintain broad-scale (</w:t>
            </w:r>
            <w:proofErr w:type="gramStart"/>
            <w:r w:rsidRPr="0059057F">
              <w:rPr>
                <w:rFonts w:asciiTheme="minorHAnsi" w:hAnsiTheme="minorHAnsi" w:cstheme="minorHAnsi"/>
                <w:szCs w:val="20"/>
              </w:rPr>
              <w:t>i.e.</w:t>
            </w:r>
            <w:proofErr w:type="gramEnd"/>
            <w:r w:rsidRPr="0059057F">
              <w:rPr>
                <w:rFonts w:asciiTheme="minorHAnsi" w:hAnsiTheme="minorHAnsi" w:cstheme="minorHAnsi"/>
                <w:szCs w:val="20"/>
              </w:rPr>
              <w:t xml:space="preserve"> 500 km) continuous lotic hydraulics (i.e. &gt;0.3 m s</w:t>
            </w:r>
            <w:r w:rsidRPr="0059057F">
              <w:rPr>
                <w:rFonts w:asciiTheme="minorHAnsi" w:hAnsiTheme="minorHAnsi" w:cstheme="minorHAnsi"/>
                <w:szCs w:val="20"/>
                <w:vertAlign w:val="superscript"/>
              </w:rPr>
              <w:t>-1</w:t>
            </w:r>
            <w:r w:rsidRPr="0059057F">
              <w:rPr>
                <w:rFonts w:asciiTheme="minorHAnsi" w:hAnsiTheme="minorHAnsi" w:cstheme="minorHAnsi"/>
                <w:szCs w:val="20"/>
              </w:rPr>
              <w:t>) and hydraulic complexity</w:t>
            </w:r>
          </w:p>
          <w:p w14:paraId="5C6797B6" w14:textId="77777777" w:rsidR="00A231FF" w:rsidRPr="0059057F" w:rsidRDefault="00A231FF" w:rsidP="00A61770">
            <w:pPr>
              <w:pStyle w:val="ListParagraph"/>
              <w:numPr>
                <w:ilvl w:val="0"/>
                <w:numId w:val="23"/>
              </w:num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Increase littoral habitats for YoY dispersal</w:t>
            </w:r>
          </w:p>
          <w:p w14:paraId="0D340886" w14:textId="77777777" w:rsidR="00A231FF" w:rsidRPr="0059057F" w:rsidRDefault="00A231FF" w:rsidP="00A61770">
            <w:pPr>
              <w:pStyle w:val="ListParagraph"/>
              <w:numPr>
                <w:ilvl w:val="0"/>
                <w:numId w:val="23"/>
              </w:num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Increase snag habitats for sub-adults and adults</w:t>
            </w:r>
          </w:p>
          <w:p w14:paraId="2037A345" w14:textId="77777777" w:rsidR="00A231FF" w:rsidRPr="0059057F" w:rsidRDefault="00A231FF" w:rsidP="00A61770">
            <w:pPr>
              <w:pStyle w:val="ListParagraph"/>
              <w:numPr>
                <w:ilvl w:val="0"/>
                <w:numId w:val="23"/>
              </w:num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Inundate low-lying benches food resources for YoY survival and growth</w:t>
            </w:r>
          </w:p>
          <w:p w14:paraId="117F5673" w14:textId="77777777" w:rsidR="00A231FF" w:rsidRPr="0059057F" w:rsidRDefault="00A231FF" w:rsidP="00A61770">
            <w:pPr>
              <w:pStyle w:val="ListParagraph"/>
              <w:numPr>
                <w:ilvl w:val="0"/>
                <w:numId w:val="23"/>
              </w:num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Maintain dissolved oxygen and water quality conditions</w:t>
            </w:r>
          </w:p>
          <w:p w14:paraId="5D243F16" w14:textId="77777777" w:rsidR="00A231FF" w:rsidRPr="0059057F" w:rsidRDefault="00A231FF" w:rsidP="00A61770">
            <w:pPr>
              <w:pStyle w:val="ListParagraph"/>
              <w:numPr>
                <w:ilvl w:val="0"/>
                <w:numId w:val="23"/>
              </w:numPr>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Maintain end-of-system connectivity with the Murray River</w:t>
            </w:r>
          </w:p>
        </w:tc>
      </w:tr>
      <w:tr w:rsidR="005742EC" w:rsidRPr="0059057F" w14:paraId="53E41C44" w14:textId="77777777" w:rsidTr="006A1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3A9A83E3" w14:textId="77777777" w:rsidR="00A231FF" w:rsidRPr="0059057F" w:rsidRDefault="00A231FF" w:rsidP="007E00FB">
            <w:pPr>
              <w:spacing w:line="276" w:lineRule="auto"/>
              <w:rPr>
                <w:rFonts w:asciiTheme="minorHAnsi" w:hAnsiTheme="minorHAnsi" w:cstheme="minorHAnsi"/>
                <w:b/>
                <w:szCs w:val="20"/>
              </w:rPr>
            </w:pPr>
            <w:r w:rsidRPr="0059057F">
              <w:rPr>
                <w:rFonts w:asciiTheme="minorHAnsi" w:hAnsiTheme="minorHAnsi" w:cstheme="minorHAnsi"/>
                <w:szCs w:val="20"/>
              </w:rPr>
              <w:t xml:space="preserve">(iv) Winter </w:t>
            </w:r>
          </w:p>
          <w:p w14:paraId="54C27621" w14:textId="77777777" w:rsidR="00A231FF" w:rsidRPr="0059057F" w:rsidRDefault="00A231FF" w:rsidP="007E00FB">
            <w:pPr>
              <w:spacing w:line="276" w:lineRule="auto"/>
              <w:rPr>
                <w:rFonts w:asciiTheme="minorHAnsi" w:hAnsiTheme="minorHAnsi" w:cstheme="minorHAnsi"/>
                <w:b/>
                <w:szCs w:val="20"/>
              </w:rPr>
            </w:pPr>
            <w:r w:rsidRPr="0059057F">
              <w:rPr>
                <w:rFonts w:asciiTheme="minorHAnsi" w:hAnsiTheme="minorHAnsi" w:cstheme="minorHAnsi"/>
                <w:szCs w:val="20"/>
              </w:rPr>
              <w:t>(April to August)</w:t>
            </w:r>
          </w:p>
        </w:tc>
        <w:tc>
          <w:tcPr>
            <w:tcW w:w="2694" w:type="dxa"/>
            <w:hideMark/>
          </w:tcPr>
          <w:p w14:paraId="433AA196" w14:textId="77777777" w:rsidR="00A231FF" w:rsidRPr="0059057F" w:rsidRDefault="00A231FF" w:rsidP="007E00FB">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Slow water level (&lt;0.15 m/24 h) recession.</w:t>
            </w:r>
          </w:p>
        </w:tc>
        <w:tc>
          <w:tcPr>
            <w:tcW w:w="2835" w:type="dxa"/>
          </w:tcPr>
          <w:p w14:paraId="3B55C9EA" w14:textId="77777777" w:rsidR="00A231FF" w:rsidRPr="0059057F" w:rsidRDefault="00A231FF" w:rsidP="007E00FB">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vertAlign w:val="superscript"/>
              </w:rPr>
            </w:pPr>
            <w:r w:rsidRPr="0059057F">
              <w:rPr>
                <w:rFonts w:asciiTheme="minorHAnsi" w:hAnsiTheme="minorHAnsi" w:cstheme="minorHAnsi"/>
                <w:szCs w:val="20"/>
              </w:rPr>
              <w:t xml:space="preserve">Slow discharge recession to winter base flow of 500 </w:t>
            </w:r>
            <w:proofErr w:type="gramStart"/>
            <w:r w:rsidRPr="0059057F">
              <w:rPr>
                <w:rFonts w:asciiTheme="minorHAnsi" w:hAnsiTheme="minorHAnsi" w:cstheme="minorHAnsi"/>
                <w:szCs w:val="20"/>
              </w:rPr>
              <w:t>ML day</w:t>
            </w:r>
            <w:proofErr w:type="gramEnd"/>
            <w:r w:rsidRPr="0059057F">
              <w:rPr>
                <w:rFonts w:asciiTheme="minorHAnsi" w:hAnsiTheme="minorHAnsi" w:cstheme="minorHAnsi"/>
                <w:szCs w:val="20"/>
                <w:vertAlign w:val="superscript"/>
              </w:rPr>
              <w:t>-1</w:t>
            </w:r>
            <w:r w:rsidRPr="0059057F">
              <w:rPr>
                <w:rFonts w:asciiTheme="minorHAnsi" w:hAnsiTheme="minorHAnsi" w:cstheme="minorHAnsi"/>
                <w:szCs w:val="20"/>
              </w:rPr>
              <w:t xml:space="preserve"> </w:t>
            </w:r>
          </w:p>
          <w:p w14:paraId="652FE85A" w14:textId="77777777" w:rsidR="00A231FF" w:rsidRPr="0059057F" w:rsidRDefault="00A231FF" w:rsidP="007E00FB">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(The higher winter flow, compared to summer, was due to greater water availability from northern inflows)</w:t>
            </w:r>
          </w:p>
        </w:tc>
        <w:tc>
          <w:tcPr>
            <w:tcW w:w="7229" w:type="dxa"/>
            <w:hideMark/>
          </w:tcPr>
          <w:p w14:paraId="79F1B66F" w14:textId="77777777" w:rsidR="00A231FF" w:rsidRPr="0059057F" w:rsidRDefault="00A231FF" w:rsidP="00A61770">
            <w:pPr>
              <w:pStyle w:val="ListParagraph"/>
              <w:numPr>
                <w:ilvl w:val="0"/>
                <w:numId w:val="24"/>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Maintain broad-scale (</w:t>
            </w:r>
            <w:proofErr w:type="gramStart"/>
            <w:r w:rsidRPr="0059057F">
              <w:rPr>
                <w:rFonts w:asciiTheme="minorHAnsi" w:hAnsiTheme="minorHAnsi" w:cstheme="minorHAnsi"/>
                <w:szCs w:val="20"/>
              </w:rPr>
              <w:t>i.e.</w:t>
            </w:r>
            <w:proofErr w:type="gramEnd"/>
            <w:r w:rsidRPr="0059057F">
              <w:rPr>
                <w:rFonts w:asciiTheme="minorHAnsi" w:hAnsiTheme="minorHAnsi" w:cstheme="minorHAnsi"/>
                <w:szCs w:val="20"/>
              </w:rPr>
              <w:t xml:space="preserve"> 500 km) continuous lotic hydraulics (i.e. &gt;0.3 m s</w:t>
            </w:r>
            <w:r w:rsidRPr="0059057F">
              <w:rPr>
                <w:rFonts w:asciiTheme="minorHAnsi" w:hAnsiTheme="minorHAnsi" w:cstheme="minorHAnsi"/>
                <w:szCs w:val="20"/>
                <w:vertAlign w:val="superscript"/>
              </w:rPr>
              <w:t>-1</w:t>
            </w:r>
            <w:r w:rsidRPr="0059057F">
              <w:rPr>
                <w:rFonts w:asciiTheme="minorHAnsi" w:hAnsiTheme="minorHAnsi" w:cstheme="minorHAnsi"/>
                <w:szCs w:val="20"/>
              </w:rPr>
              <w:t>) and hydraulic complexity</w:t>
            </w:r>
          </w:p>
          <w:p w14:paraId="48F0B630" w14:textId="77777777" w:rsidR="00A231FF" w:rsidRPr="0059057F" w:rsidRDefault="00A231FF" w:rsidP="00A61770">
            <w:pPr>
              <w:pStyle w:val="ListParagraph"/>
              <w:numPr>
                <w:ilvl w:val="0"/>
                <w:numId w:val="24"/>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Maintain connectivity and enable native fish to move to permanent winter habitats (</w:t>
            </w:r>
            <w:proofErr w:type="gramStart"/>
            <w:r w:rsidRPr="0059057F">
              <w:rPr>
                <w:rFonts w:asciiTheme="minorHAnsi" w:hAnsiTheme="minorHAnsi" w:cstheme="minorHAnsi"/>
                <w:szCs w:val="20"/>
              </w:rPr>
              <w:t>i.e.</w:t>
            </w:r>
            <w:proofErr w:type="gramEnd"/>
            <w:r w:rsidRPr="0059057F">
              <w:rPr>
                <w:rFonts w:asciiTheme="minorHAnsi" w:hAnsiTheme="minorHAnsi" w:cstheme="minorHAnsi"/>
                <w:szCs w:val="20"/>
              </w:rPr>
              <w:t xml:space="preserve"> deep refuge pools)</w:t>
            </w:r>
          </w:p>
          <w:p w14:paraId="558A1EA3" w14:textId="77777777" w:rsidR="00A231FF" w:rsidRPr="0059057F" w:rsidRDefault="00A231FF" w:rsidP="00A61770">
            <w:pPr>
              <w:pStyle w:val="ListParagraph"/>
              <w:numPr>
                <w:ilvl w:val="0"/>
                <w:numId w:val="24"/>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Maintain base flow to reduce density-dependence pressure and improve survival of YoY, sub-adults and promote adult conditioning</w:t>
            </w:r>
          </w:p>
          <w:p w14:paraId="2EC62CD5" w14:textId="77777777" w:rsidR="00A231FF" w:rsidRPr="0059057F" w:rsidRDefault="00A231FF" w:rsidP="00A61770">
            <w:pPr>
              <w:pStyle w:val="ListParagraph"/>
              <w:numPr>
                <w:ilvl w:val="0"/>
                <w:numId w:val="24"/>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Maintain dissolved oxygen and water quality conditions</w:t>
            </w:r>
          </w:p>
          <w:p w14:paraId="03B2A426" w14:textId="77777777" w:rsidR="00A231FF" w:rsidRPr="0059057F" w:rsidRDefault="00A231FF" w:rsidP="00A61770">
            <w:pPr>
              <w:pStyle w:val="ListParagraph"/>
              <w:numPr>
                <w:ilvl w:val="0"/>
                <w:numId w:val="24"/>
              </w:numPr>
              <w:spacing w:before="0" w:after="0" w:line="276" w:lineRule="auto"/>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59057F">
              <w:rPr>
                <w:rFonts w:asciiTheme="minorHAnsi" w:hAnsiTheme="minorHAnsi" w:cstheme="minorHAnsi"/>
                <w:szCs w:val="20"/>
              </w:rPr>
              <w:t>Maintain end-of-system connectivity with the Murray River</w:t>
            </w:r>
          </w:p>
          <w:p w14:paraId="77500531" w14:textId="77777777" w:rsidR="00A231FF" w:rsidRPr="0059057F" w:rsidRDefault="00A231FF" w:rsidP="007E00FB">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p>
        </w:tc>
        <w:bookmarkEnd w:id="25"/>
      </w:tr>
    </w:tbl>
    <w:p w14:paraId="0FE27E74" w14:textId="77777777" w:rsidR="00574921" w:rsidRPr="00D06161" w:rsidRDefault="00574921" w:rsidP="00D06161"/>
    <w:p w14:paraId="2B6BAF41" w14:textId="77777777" w:rsidR="005742EC" w:rsidRDefault="005742EC" w:rsidP="00D06161">
      <w:pPr>
        <w:rPr>
          <w:rFonts w:cs="Times New Roman"/>
          <w:i/>
          <w:szCs w:val="24"/>
        </w:rPr>
        <w:sectPr w:rsidR="005742EC" w:rsidSect="00EA5553">
          <w:pgSz w:w="16840" w:h="11907" w:orient="landscape" w:code="9"/>
          <w:pgMar w:top="1440" w:right="1440" w:bottom="1440" w:left="1440" w:header="709" w:footer="709" w:gutter="0"/>
          <w:cols w:space="708"/>
          <w:docGrid w:linePitch="360"/>
        </w:sectPr>
      </w:pPr>
    </w:p>
    <w:p w14:paraId="00198C52" w14:textId="77777777" w:rsidR="001D7D4F" w:rsidRPr="00AC06E1" w:rsidRDefault="001D7D4F" w:rsidP="001D7D4F">
      <w:pPr>
        <w:pStyle w:val="Caption"/>
        <w:jc w:val="both"/>
      </w:pPr>
      <w:r>
        <w:rPr>
          <w:noProof/>
        </w:rPr>
        <w:lastRenderedPageBreak/>
        <w:drawing>
          <wp:inline distT="0" distB="0" distL="0" distR="0" wp14:anchorId="0D29971F" wp14:editId="01F272E9">
            <wp:extent cx="6124755" cy="3330335"/>
            <wp:effectExtent l="0" t="0" r="0" b="3810"/>
            <wp:docPr id="194606482" name="Picture 19460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152047" cy="3345175"/>
                    </a:xfrm>
                    <a:prstGeom prst="rect">
                      <a:avLst/>
                    </a:prstGeom>
                  </pic:spPr>
                </pic:pic>
              </a:graphicData>
            </a:graphic>
          </wp:inline>
        </w:drawing>
      </w:r>
    </w:p>
    <w:p w14:paraId="6F28D969" w14:textId="5521C76D" w:rsidR="001D7D4F" w:rsidRPr="00AC06E1" w:rsidRDefault="001D7D4F" w:rsidP="001D7D4F">
      <w:pPr>
        <w:pStyle w:val="Caption"/>
        <w:jc w:val="both"/>
        <w:rPr>
          <w:rFonts w:cs="Times New Roman"/>
        </w:rPr>
      </w:pPr>
      <w:bookmarkStart w:id="26" w:name="_Toc75271060"/>
      <w:bookmarkStart w:id="27" w:name="_Toc78962924"/>
      <w:r>
        <w:t xml:space="preserve">Figure </w:t>
      </w:r>
      <w:r>
        <w:fldChar w:fldCharType="begin"/>
      </w:r>
      <w:r>
        <w:instrText>SEQ Figure \* ARABIC</w:instrText>
      </w:r>
      <w:r>
        <w:fldChar w:fldCharType="separate"/>
      </w:r>
      <w:r w:rsidR="00545903">
        <w:rPr>
          <w:noProof/>
        </w:rPr>
        <w:t>2</w:t>
      </w:r>
      <w:r>
        <w:fldChar w:fldCharType="end"/>
      </w:r>
      <w:r>
        <w:t xml:space="preserve">. </w:t>
      </w:r>
      <w:r>
        <w:tab/>
        <w:t xml:space="preserve">The designed 2020-21 LDR hydrograph showing elements of the eco-hydraulic conceptual model (Table 1) to support native fish population processes.  Note the environmental water (blue) providing greater discharge than the minimum flows contained in the water </w:t>
      </w:r>
      <w:r w:rsidRPr="6D585F6F">
        <w:rPr>
          <w:rFonts w:eastAsia="Calibri" w:cs="Times New Roman"/>
        </w:rPr>
        <w:t xml:space="preserve">sharing plan </w:t>
      </w:r>
      <w:r w:rsidR="00D43886">
        <w:rPr>
          <w:rFonts w:eastAsia="Calibri" w:cs="Times New Roman"/>
        </w:rPr>
        <w:t xml:space="preserve">(WSP) </w:t>
      </w:r>
      <w:r w:rsidRPr="6D585F6F">
        <w:rPr>
          <w:rFonts w:eastAsia="Calibri" w:cs="Times New Roman"/>
        </w:rPr>
        <w:t>for Weir 32 (orange).</w:t>
      </w:r>
      <w:bookmarkEnd w:id="26"/>
      <w:bookmarkEnd w:id="27"/>
    </w:p>
    <w:p w14:paraId="45851F45" w14:textId="6CB9A1D0" w:rsidR="00191801" w:rsidRDefault="00297C4F" w:rsidP="00191801">
      <w:pPr>
        <w:pStyle w:val="Heading3"/>
      </w:pPr>
      <w:r>
        <w:t>Fish sampling</w:t>
      </w:r>
    </w:p>
    <w:p w14:paraId="740101BC" w14:textId="6E4C69FF" w:rsidR="004135D5" w:rsidRDefault="001A7FC3" w:rsidP="001A7FC3">
      <w:r w:rsidRPr="001A7FC3">
        <w:t xml:space="preserve">Fish sampling comprised three components: in-channel sampling, lakes surveys and larval fish surveys. To determine the composition and size structure of the fish community in the LDR, standardised in-channel sampling was undertaken pre- and post- environmental water delivery in September/October 2020 (pre) and again in February 2021 (post) (Figure </w:t>
      </w:r>
      <w:r w:rsidR="006A1201">
        <w:t>3</w:t>
      </w:r>
      <w:r w:rsidRPr="001A7FC3">
        <w:t xml:space="preserve">). Similarly, to determine the composition and size structure of fish in the Menindee Lakes two sampling events were undertaken, once in October 2020 and again in March 2021 (Figure </w:t>
      </w:r>
      <w:r w:rsidR="006A1201">
        <w:t>3</w:t>
      </w:r>
      <w:r w:rsidRPr="001A7FC3">
        <w:t xml:space="preserve">, Figure </w:t>
      </w:r>
      <w:r w:rsidR="006A1201">
        <w:t>4</w:t>
      </w:r>
      <w:r w:rsidRPr="001A7FC3">
        <w:t xml:space="preserve">, Figure </w:t>
      </w:r>
      <w:r w:rsidR="006A1201">
        <w:t>5</w:t>
      </w:r>
      <w:r w:rsidRPr="001A7FC3">
        <w:t xml:space="preserve">). To determine the timing of fish spawning in the LDR, as well as the spatial distribution of eggs and larvae, in-channel larval fish sampling was undertaken on a fortnightly basis between October and December 2020 coinciding with environmental water delivery (Figure </w:t>
      </w:r>
      <w:r w:rsidR="006A1201">
        <w:t>2</w:t>
      </w:r>
      <w:r w:rsidRPr="001A7FC3">
        <w:t xml:space="preserve">) and the peak spawning period of native fish in the region.  </w:t>
      </w:r>
    </w:p>
    <w:p w14:paraId="05264C56" w14:textId="056B55DA" w:rsidR="007276F7" w:rsidRDefault="00905026" w:rsidP="001A7FC3">
      <w:r>
        <w:rPr>
          <w:noProof/>
        </w:rPr>
        <w:lastRenderedPageBreak/>
        <w:drawing>
          <wp:inline distT="0" distB="0" distL="0" distR="0" wp14:anchorId="01C94897" wp14:editId="636D85BE">
            <wp:extent cx="5731510" cy="49180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918075"/>
                    </a:xfrm>
                    <a:prstGeom prst="rect">
                      <a:avLst/>
                    </a:prstGeom>
                  </pic:spPr>
                </pic:pic>
              </a:graphicData>
            </a:graphic>
          </wp:inline>
        </w:drawing>
      </w:r>
    </w:p>
    <w:p w14:paraId="1BC17066" w14:textId="71DE2F2D" w:rsidR="00D06179" w:rsidRPr="000F6ABF" w:rsidRDefault="00D06179" w:rsidP="000143DB">
      <w:pPr>
        <w:pStyle w:val="Caption"/>
        <w:rPr>
          <w:rFonts w:cs="Times New Roman"/>
          <w:noProof/>
        </w:rPr>
      </w:pPr>
      <w:bookmarkStart w:id="28" w:name="_Toc78962925"/>
      <w:bookmarkStart w:id="29" w:name="_Toc75271061"/>
      <w:r>
        <w:t xml:space="preserve">Figure </w:t>
      </w:r>
      <w:r w:rsidR="00BE63BE">
        <w:fldChar w:fldCharType="begin"/>
      </w:r>
      <w:r w:rsidR="00BE63BE">
        <w:instrText xml:space="preserve"> SEQ Figure \* ARABIC </w:instrText>
      </w:r>
      <w:r w:rsidR="00BE63BE">
        <w:fldChar w:fldCharType="separate"/>
      </w:r>
      <w:r w:rsidR="00545903">
        <w:rPr>
          <w:noProof/>
        </w:rPr>
        <w:t>3</w:t>
      </w:r>
      <w:r w:rsidR="00BE63BE">
        <w:rPr>
          <w:noProof/>
        </w:rPr>
        <w:fldChar w:fldCharType="end"/>
      </w:r>
      <w:r>
        <w:t xml:space="preserve">. </w:t>
      </w:r>
      <w:r>
        <w:tab/>
      </w:r>
      <w:r w:rsidRPr="00FB7C47">
        <w:t>Locations on the Darling River where river and lake fish community surveys were conducted. Electrofishing river surveys (green circle) were conducted in spring 2020 and autumn 2021, lake surveys (orange circle) were conducted in spring 2020 and autumn</w:t>
      </w:r>
      <w:r>
        <w:t xml:space="preserve"> </w:t>
      </w:r>
      <w:r w:rsidRPr="00AC06E1">
        <w:rPr>
          <w:rFonts w:cs="Times New Roman"/>
          <w:szCs w:val="24"/>
        </w:rPr>
        <w:t>2021 and larval drift river surveys (yellow diamond) were conducted from October to December 2020.</w:t>
      </w:r>
      <w:bookmarkEnd w:id="28"/>
      <w:bookmarkEnd w:id="29"/>
    </w:p>
    <w:p w14:paraId="141BC307" w14:textId="055612BE" w:rsidR="00D06161" w:rsidRDefault="00D06161" w:rsidP="00D06161">
      <w:pPr>
        <w:rPr>
          <w:rFonts w:cs="Times New Roman"/>
          <w:i/>
          <w:szCs w:val="24"/>
        </w:rPr>
      </w:pPr>
    </w:p>
    <w:p w14:paraId="082F301A" w14:textId="77777777" w:rsidR="00891D10" w:rsidRDefault="00891D10" w:rsidP="00891D10">
      <w:pPr>
        <w:keepNext/>
        <w:jc w:val="both"/>
      </w:pPr>
      <w:r>
        <w:rPr>
          <w:noProof/>
        </w:rPr>
        <w:drawing>
          <wp:inline distT="0" distB="0" distL="0" distR="0" wp14:anchorId="78C008DD" wp14:editId="7A20F2EE">
            <wp:extent cx="5621868" cy="1581150"/>
            <wp:effectExtent l="0" t="0" r="0" b="0"/>
            <wp:docPr id="2031276545" name="Picture 203127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276545"/>
                    <pic:cNvPicPr/>
                  </pic:nvPicPr>
                  <pic:blipFill>
                    <a:blip r:embed="rId26">
                      <a:extLst>
                        <a:ext uri="{28A0092B-C50C-407E-A947-70E740481C1C}">
                          <a14:useLocalDpi xmlns:a14="http://schemas.microsoft.com/office/drawing/2010/main" val="0"/>
                        </a:ext>
                      </a:extLst>
                    </a:blip>
                    <a:stretch>
                      <a:fillRect/>
                    </a:stretch>
                  </pic:blipFill>
                  <pic:spPr>
                    <a:xfrm>
                      <a:off x="0" y="0"/>
                      <a:ext cx="5621868" cy="1581150"/>
                    </a:xfrm>
                    <a:prstGeom prst="rect">
                      <a:avLst/>
                    </a:prstGeom>
                  </pic:spPr>
                </pic:pic>
              </a:graphicData>
            </a:graphic>
          </wp:inline>
        </w:drawing>
      </w:r>
    </w:p>
    <w:p w14:paraId="1554FECF" w14:textId="14F2A1B3" w:rsidR="00891D10" w:rsidRDefault="00891D10" w:rsidP="00891D10">
      <w:pPr>
        <w:pStyle w:val="Caption"/>
        <w:jc w:val="both"/>
      </w:pPr>
      <w:bookmarkStart w:id="30" w:name="_Toc75271062"/>
      <w:bookmarkStart w:id="31" w:name="_Toc78962926"/>
      <w:r>
        <w:t xml:space="preserve">Figure </w:t>
      </w:r>
      <w:r>
        <w:fldChar w:fldCharType="begin"/>
      </w:r>
      <w:r>
        <w:instrText>SEQ Figure \* ARABIC</w:instrText>
      </w:r>
      <w:r>
        <w:fldChar w:fldCharType="separate"/>
      </w:r>
      <w:r w:rsidR="00545903">
        <w:rPr>
          <w:noProof/>
        </w:rPr>
        <w:t>4</w:t>
      </w:r>
      <w:r>
        <w:fldChar w:fldCharType="end"/>
      </w:r>
      <w:r>
        <w:t xml:space="preserve">. </w:t>
      </w:r>
      <w:r>
        <w:tab/>
      </w:r>
      <w:r w:rsidRPr="00823102">
        <w:t>Menindee Lakes, an important golden perch nursery (photo: NSW DPI Fisheries).</w:t>
      </w:r>
      <w:bookmarkEnd w:id="30"/>
      <w:bookmarkEnd w:id="31"/>
    </w:p>
    <w:p w14:paraId="1F793577" w14:textId="6E1EC91E" w:rsidR="009953BF" w:rsidRPr="009953BF" w:rsidRDefault="009953BF" w:rsidP="009953BF">
      <w:r w:rsidRPr="009953BF">
        <w:t xml:space="preserve">Adult fish community data was collected from eight in-channel sites within the Lower Darling River between Weir 32 at Menindee and Wentworth on two sampling occasions (September/October 2020 and March 2021) (Figure </w:t>
      </w:r>
      <w:r w:rsidR="006A1201">
        <w:t>3</w:t>
      </w:r>
      <w:r w:rsidRPr="009953BF">
        <w:t xml:space="preserve">). Fish were captured using </w:t>
      </w:r>
      <w:r w:rsidRPr="009953BF">
        <w:lastRenderedPageBreak/>
        <w:t>standardised effort at each site comprising 12 replicate 90 second electrofishing operations (7.5 kW Smith-Root model GPP 7.5 H/L boat-mounted electrofishing unit), ten unbaited minnow traps (5-mm stretched mesh, dimensions of 250 x 250 x 480 mm and an entry diameter of 50 mm) deployed in edge habitats for a minimum of two hours and five baited opera house nets also deployed for a minimum of two hours. All fish captured were identified to species and measured for total length (TL; mm) or fork length (FL; mm). Medium to large bodied species (including juveniles of these species) were weighed (g) and for Murray cod a fin clip sample was taken using a DNA Tissue Sampling Applicator and Unit (</w:t>
      </w:r>
      <w:proofErr w:type="spellStart"/>
      <w:r w:rsidRPr="009953BF">
        <w:t>Allflex</w:t>
      </w:r>
      <w:proofErr w:type="spellEnd"/>
      <w:r w:rsidRPr="009953BF">
        <w:t xml:space="preserve">, Australia). The fin clip samples were stored at ambient temperature until returned to the laboratory where they were refrigerated at 4°C. Water quality measurements (temperature, pH, </w:t>
      </w:r>
      <w:proofErr w:type="gramStart"/>
      <w:r w:rsidRPr="009953BF">
        <w:t>EC</w:t>
      </w:r>
      <w:proofErr w:type="gramEnd"/>
      <w:r w:rsidRPr="009953BF">
        <w:t xml:space="preserve"> and turbidity) and start and finish GPS coordinates of the electrofishing operations were recorded at each site. </w:t>
      </w:r>
    </w:p>
    <w:p w14:paraId="3E909A43" w14:textId="1D3DFEC2" w:rsidR="009953BF" w:rsidRPr="009953BF" w:rsidRDefault="009953BF" w:rsidP="009953BF">
      <w:r w:rsidRPr="009953BF">
        <w:t xml:space="preserve">Riverine larval fish communities were sampled using larval drift nets which were set overnight (approximately 18 hours) at seven in-channel river sites. Sampling was conducted on a fortnightly basis from October to December 2020, with each site being sampled on six separate occasions. On each sampling occasion three larval drift nets (500 µm mesh) were set at each site; these nets were suspended from instream wood habitat in the top 0.5 m of the water column or attached to star pickets in the absence of instream habitat. Upon both deployment and retrieval of the drift nets, date and time was recorded, water quality measurements (temperature, pH, EC and turbidity) were </w:t>
      </w:r>
      <w:proofErr w:type="gramStart"/>
      <w:r w:rsidRPr="009953BF">
        <w:t>recorded</w:t>
      </w:r>
      <w:proofErr w:type="gramEnd"/>
      <w:r w:rsidRPr="009953BF">
        <w:t xml:space="preserve"> and three water velocity measurements were taken with a hand-held velocity meter. When set, each net has an opening diameter of 50 cm and tapers over 1.5 m to an opening of 9 cm which is attached to a reducing bottle.  Upon the retrieval of each net, samples were live picked, identified to species level following the keys outlined by Serafini and Humphries </w:t>
      </w:r>
      <w:r w:rsidRPr="009953BF">
        <w:rPr>
          <w:noProof/>
        </w:rPr>
        <w:t>(2004)</w:t>
      </w:r>
      <w:r w:rsidRPr="009953BF">
        <w:t xml:space="preserve"> and enumerated before being preserved in ethanol (100%) and returned to the laboratory for further processing. In the laboratory, preserved drift net samples were rinsed through a 250 µm sieve and any fish eggs and larvae were removed. All larvae were identified to species level and counted for each sampling site and sampling occasion (all nets combined). All Murray cod were measured (TL; mm) and categorised by larval ontogenetic stage (flexion, </w:t>
      </w:r>
      <w:proofErr w:type="spellStart"/>
      <w:r w:rsidRPr="009953BF">
        <w:t>postflexion</w:t>
      </w:r>
      <w:proofErr w:type="spellEnd"/>
      <w:r w:rsidRPr="009953BF">
        <w:t xml:space="preserve">, </w:t>
      </w:r>
      <w:proofErr w:type="spellStart"/>
      <w:r w:rsidRPr="009953BF">
        <w:t>metalarva</w:t>
      </w:r>
      <w:proofErr w:type="spellEnd"/>
      <w:r w:rsidRPr="009953BF">
        <w:t xml:space="preserve">, juvenile) to assist with the subsampling protocol used for genetic analysis, and the first 50 golden perch and silver perch were also measured (TL or FL; mm) and identified to ontogenetic stage </w:t>
      </w:r>
      <w:r w:rsidR="00594F1E">
        <w:rPr>
          <w:noProof/>
        </w:rPr>
        <w:t>(Neira et al., 1998)</w:t>
      </w:r>
      <w:r w:rsidRPr="009953BF">
        <w:t>.</w:t>
      </w:r>
    </w:p>
    <w:p w14:paraId="4C7ACEA6" w14:textId="24112296" w:rsidR="009953BF" w:rsidRDefault="009953BF" w:rsidP="009953BF">
      <w:r w:rsidRPr="009953BF">
        <w:t xml:space="preserve">Fish communities were sampled at a single site within four of the Menindee Lakes on two sampling occasions (October 2020 and March 2021) using 24 large meshed fyke nets and 24 small meshed fyke nets which were set overnight (approximately 18 hours). Large fyke nets (28 mm mesh) are constructed with a single central wing (8 m long) that is connected to the first supporting hoop which contains a funnel mesh entry. Small fyke nets (2 mm mesh) are constructed with dual wings (2.5 m long) that connect to the first supporting hoop which contains a square entry and bycatch exclusion screens. Upon deployment and retrieval of the fyke nets, date and time was recorded and water quality measurements (temperature, pH, </w:t>
      </w:r>
      <w:proofErr w:type="gramStart"/>
      <w:r w:rsidRPr="009953BF">
        <w:t>EC</w:t>
      </w:r>
      <w:proofErr w:type="gramEnd"/>
      <w:r w:rsidRPr="009953BF">
        <w:t xml:space="preserve"> and turbidity) were taken. In October 2020 lakes Balaka, </w:t>
      </w:r>
      <w:proofErr w:type="spellStart"/>
      <w:r w:rsidRPr="009953BF">
        <w:t>Bijijie</w:t>
      </w:r>
      <w:proofErr w:type="spellEnd"/>
      <w:r w:rsidRPr="009953BF">
        <w:t xml:space="preserve">, </w:t>
      </w:r>
      <w:proofErr w:type="spellStart"/>
      <w:r w:rsidRPr="009953BF">
        <w:t>Pamamaroo</w:t>
      </w:r>
      <w:proofErr w:type="spellEnd"/>
      <w:r w:rsidRPr="009953BF">
        <w:t xml:space="preserve"> and Wetherell were sampled. In March 2021 Lake Balaka was drying and unable to be sampled so was substituted with Lake </w:t>
      </w:r>
      <w:proofErr w:type="spellStart"/>
      <w:r w:rsidRPr="009953BF">
        <w:t>Tandure</w:t>
      </w:r>
      <w:proofErr w:type="spellEnd"/>
      <w:r w:rsidRPr="009953BF">
        <w:t xml:space="preserve">. From each net, all fish captured were identified and enumerated.  All native medium to large bodied species (including juveniles of these species) were measured to TL (mm) or FL (mm). The first 50 common carp were measured (FL; mm) from each lake (all nets combined). </w:t>
      </w:r>
    </w:p>
    <w:p w14:paraId="6A69C829" w14:textId="77777777" w:rsidR="008F5CED" w:rsidRPr="009953BF" w:rsidRDefault="008F5CED" w:rsidP="009953BF"/>
    <w:p w14:paraId="1E56916B" w14:textId="77777777" w:rsidR="009953BF" w:rsidRDefault="009953BF" w:rsidP="009953BF">
      <w:pPr>
        <w:keepNext/>
        <w:spacing w:after="0"/>
        <w:jc w:val="both"/>
      </w:pPr>
      <w:r>
        <w:rPr>
          <w:noProof/>
        </w:rPr>
        <w:lastRenderedPageBreak/>
        <w:drawing>
          <wp:inline distT="0" distB="0" distL="0" distR="0" wp14:anchorId="277F1311" wp14:editId="510B47EB">
            <wp:extent cx="5676902" cy="4257675"/>
            <wp:effectExtent l="0" t="0" r="0" b="9525"/>
            <wp:docPr id="1544038912" name="Picture 154403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038912"/>
                    <pic:cNvPicPr/>
                  </pic:nvPicPr>
                  <pic:blipFill>
                    <a:blip r:embed="rId27">
                      <a:extLst>
                        <a:ext uri="{28A0092B-C50C-407E-A947-70E740481C1C}">
                          <a14:useLocalDpi xmlns:a14="http://schemas.microsoft.com/office/drawing/2010/main" val="0"/>
                        </a:ext>
                      </a:extLst>
                    </a:blip>
                    <a:stretch>
                      <a:fillRect/>
                    </a:stretch>
                  </pic:blipFill>
                  <pic:spPr>
                    <a:xfrm>
                      <a:off x="0" y="0"/>
                      <a:ext cx="5676902" cy="4257675"/>
                    </a:xfrm>
                    <a:prstGeom prst="rect">
                      <a:avLst/>
                    </a:prstGeom>
                  </pic:spPr>
                </pic:pic>
              </a:graphicData>
            </a:graphic>
          </wp:inline>
        </w:drawing>
      </w:r>
    </w:p>
    <w:p w14:paraId="7A158AE9" w14:textId="71C5647D" w:rsidR="009953BF" w:rsidRDefault="009953BF" w:rsidP="009953BF">
      <w:pPr>
        <w:pStyle w:val="Caption"/>
        <w:jc w:val="both"/>
      </w:pPr>
      <w:bookmarkStart w:id="32" w:name="_Toc75271063"/>
      <w:bookmarkStart w:id="33" w:name="_Toc78962927"/>
      <w:r>
        <w:t xml:space="preserve">Figure </w:t>
      </w:r>
      <w:r>
        <w:fldChar w:fldCharType="begin"/>
      </w:r>
      <w:r>
        <w:instrText>SEQ Figure \* ARABIC</w:instrText>
      </w:r>
      <w:r>
        <w:fldChar w:fldCharType="separate"/>
      </w:r>
      <w:r w:rsidR="00545903">
        <w:rPr>
          <w:noProof/>
        </w:rPr>
        <w:t>5</w:t>
      </w:r>
      <w:r>
        <w:fldChar w:fldCharType="end"/>
      </w:r>
      <w:r>
        <w:t xml:space="preserve">. </w:t>
      </w:r>
      <w:r>
        <w:tab/>
      </w:r>
      <w:r w:rsidRPr="006345B3">
        <w:t>Fyke nets set in the Menindee Lakes to collect juvenile golden perch (photo: NSW DPI Fisheries).</w:t>
      </w:r>
      <w:bookmarkEnd w:id="32"/>
      <w:bookmarkEnd w:id="33"/>
    </w:p>
    <w:p w14:paraId="255B7D07" w14:textId="77777777" w:rsidR="00181F08" w:rsidRDefault="00181F08" w:rsidP="00181F08">
      <w:pPr>
        <w:pStyle w:val="Heading3"/>
      </w:pPr>
      <w:r>
        <w:t>Exclusion of stocked fish</w:t>
      </w:r>
    </w:p>
    <w:p w14:paraId="41D84125" w14:textId="5FE5557D" w:rsidR="00181F08" w:rsidRPr="00CC7815" w:rsidRDefault="00181F08" w:rsidP="00A54CCE">
      <w:pPr>
        <w:rPr>
          <w:rFonts w:cs="Times New Roman"/>
          <w:color w:val="auto"/>
        </w:rPr>
      </w:pPr>
      <w:r w:rsidRPr="00CC7815">
        <w:rPr>
          <w:rFonts w:cs="Times New Roman"/>
          <w:color w:val="auto"/>
        </w:rPr>
        <w:t xml:space="preserve">Between February and October 2019, </w:t>
      </w:r>
      <w:r>
        <w:rPr>
          <w:rFonts w:cs="Times New Roman"/>
          <w:color w:val="auto"/>
        </w:rPr>
        <w:t>3</w:t>
      </w:r>
      <w:r w:rsidRPr="00CC7815">
        <w:rPr>
          <w:rFonts w:cs="Times New Roman"/>
          <w:color w:val="auto"/>
        </w:rPr>
        <w:t>4 adult Murray cod were collected from</w:t>
      </w:r>
      <w:r>
        <w:rPr>
          <w:rFonts w:cs="Times New Roman"/>
          <w:color w:val="auto"/>
        </w:rPr>
        <w:t xml:space="preserve"> the</w:t>
      </w:r>
      <w:r w:rsidRPr="00CC7815">
        <w:rPr>
          <w:rFonts w:cs="Times New Roman"/>
          <w:color w:val="auto"/>
        </w:rPr>
        <w:t xml:space="preserve"> drought-affected Darling River and taken to the Narrandera Fisheries Centre to be used in a breeding program to produce fish for stocking the Darling River following the fish kills. These fish successfully spawned, and </w:t>
      </w:r>
      <w:r>
        <w:rPr>
          <w:rFonts w:cs="Times New Roman"/>
          <w:color w:val="auto"/>
        </w:rPr>
        <w:t>60,000 Murray cod f</w:t>
      </w:r>
      <w:r w:rsidR="008037D6">
        <w:rPr>
          <w:rFonts w:cs="Times New Roman"/>
          <w:color w:val="auto"/>
        </w:rPr>
        <w:t>ingerlings</w:t>
      </w:r>
      <w:r>
        <w:rPr>
          <w:rFonts w:cs="Times New Roman"/>
          <w:color w:val="auto"/>
        </w:rPr>
        <w:t xml:space="preserve"> were released into the LDR at 8 sites between Menindee and Wentworth in December 2020</w:t>
      </w:r>
      <w:r w:rsidRPr="00CC7815">
        <w:rPr>
          <w:rFonts w:cs="Times New Roman"/>
          <w:color w:val="auto"/>
        </w:rPr>
        <w:t xml:space="preserve">. Consequently, stocked Murray cod could potentially be present in the </w:t>
      </w:r>
      <w:r w:rsidR="008037D6">
        <w:rPr>
          <w:rFonts w:cs="Times New Roman"/>
          <w:color w:val="auto"/>
        </w:rPr>
        <w:t xml:space="preserve">March electrofishing </w:t>
      </w:r>
      <w:r w:rsidRPr="00CC7815">
        <w:rPr>
          <w:rFonts w:cs="Times New Roman"/>
          <w:color w:val="auto"/>
        </w:rPr>
        <w:t xml:space="preserve">dataset, thus potentially confounding interpretation of recruitment results if they are not excluded. There is currently an MDB-wide program underway to identify stocked fish using genetic parentage analysis. This program has a database of hatchery broodfish and screens young-of-the-year fish across this database to determine if any can be matched to their parents </w:t>
      </w:r>
      <w:r w:rsidR="00EB769A">
        <w:rPr>
          <w:rFonts w:cs="Times New Roman"/>
          <w:noProof/>
          <w:color w:val="auto"/>
        </w:rPr>
        <w:t>(Brauer and Beheregaray, 2020)</w:t>
      </w:r>
      <w:r w:rsidRPr="00CC7815">
        <w:rPr>
          <w:rFonts w:cs="Times New Roman"/>
          <w:color w:val="auto"/>
        </w:rPr>
        <w:t xml:space="preserve">. To determine if any of the young-of-the-year Murray cod were of hatchery (stocked) origin, we sent fin-clips from 45 young-of-the-year Murray cod (up to </w:t>
      </w:r>
      <w:r w:rsidR="005B42B6">
        <w:rPr>
          <w:rFonts w:cs="Times New Roman"/>
          <w:color w:val="auto"/>
        </w:rPr>
        <w:t xml:space="preserve">125 </w:t>
      </w:r>
      <w:r w:rsidRPr="00CC7815">
        <w:rPr>
          <w:rFonts w:cs="Times New Roman"/>
          <w:color w:val="auto"/>
        </w:rPr>
        <w:t xml:space="preserve">mm) and sent them to Flinders University for parentage analysis. </w:t>
      </w:r>
    </w:p>
    <w:p w14:paraId="412837B1" w14:textId="0690A583" w:rsidR="004765BC" w:rsidRDefault="0049008E" w:rsidP="004765BC">
      <w:pPr>
        <w:pStyle w:val="Heading3"/>
      </w:pPr>
      <w:r>
        <w:t>Statistical analyses</w:t>
      </w:r>
    </w:p>
    <w:p w14:paraId="7D1563A7" w14:textId="2207EBC7" w:rsidR="0049008E" w:rsidRDefault="0049008E" w:rsidP="0049008E">
      <w:r w:rsidRPr="0049008E">
        <w:t xml:space="preserve">All formal data analyses were performed using R v3.6 </w:t>
      </w:r>
      <w:r w:rsidR="00594F1E">
        <w:rPr>
          <w:noProof/>
        </w:rPr>
        <w:t>(R Development Core Team, 2019)</w:t>
      </w:r>
      <w:r w:rsidRPr="0049008E">
        <w:t xml:space="preserve">.  As flow conditions and year are tightly linked, no formal analysis of flow conditions in relation to catch rate was performed. An overview of the sampling locations, study area and flow conditions are shown in Figure </w:t>
      </w:r>
      <w:r w:rsidR="006A1201">
        <w:t>6</w:t>
      </w:r>
      <w:r w:rsidRPr="0049008E">
        <w:t>.</w:t>
      </w:r>
    </w:p>
    <w:p w14:paraId="24ECF3FB" w14:textId="069A2605" w:rsidR="00D94DDE" w:rsidRDefault="00D94DDE" w:rsidP="0049008E">
      <w:r>
        <w:rPr>
          <w:noProof/>
        </w:rPr>
        <w:lastRenderedPageBreak/>
        <w:drawing>
          <wp:inline distT="0" distB="0" distL="0" distR="0" wp14:anchorId="3D341547" wp14:editId="4F5A85EF">
            <wp:extent cx="5698892" cy="32702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8669" cy="3281599"/>
                    </a:xfrm>
                    <a:prstGeom prst="rect">
                      <a:avLst/>
                    </a:prstGeom>
                    <a:noFill/>
                  </pic:spPr>
                </pic:pic>
              </a:graphicData>
            </a:graphic>
          </wp:inline>
        </w:drawing>
      </w:r>
    </w:p>
    <w:p w14:paraId="0303908F" w14:textId="720DC817" w:rsidR="00857F71" w:rsidRDefault="00BE63BE" w:rsidP="00857F71">
      <w:pPr>
        <w:pStyle w:val="BodyText"/>
        <w:keepNext/>
      </w:pPr>
      <w:r>
        <w:pict w14:anchorId="73D0CE0A">
          <v:shape id="_x0000_i1026" type="#_x0000_t75" style="width:1pt;height:.5pt;visibility:visible;mso-wrap-style:square">
            <v:imagedata r:id="rId29" o:title=""/>
          </v:shape>
        </w:pict>
      </w:r>
      <w:r w:rsidR="00D94DDE">
        <w:rPr>
          <w:noProof/>
        </w:rPr>
        <w:drawing>
          <wp:inline distT="0" distB="0" distL="0" distR="0" wp14:anchorId="15C1FD6A" wp14:editId="4E238414">
            <wp:extent cx="12192" cy="60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192" cy="6096"/>
                    </a:xfrm>
                    <a:prstGeom prst="rect">
                      <a:avLst/>
                    </a:prstGeom>
                  </pic:spPr>
                </pic:pic>
              </a:graphicData>
            </a:graphic>
          </wp:inline>
        </w:drawing>
      </w:r>
    </w:p>
    <w:p w14:paraId="3ACD5DDF" w14:textId="70E04C2E" w:rsidR="00857F71" w:rsidRPr="00AC06E1" w:rsidRDefault="00857F71" w:rsidP="00857F71">
      <w:pPr>
        <w:pStyle w:val="Caption"/>
      </w:pPr>
      <w:bookmarkStart w:id="34" w:name="_Toc75271064"/>
      <w:bookmarkStart w:id="35" w:name="_Toc78962928"/>
      <w:r>
        <w:t xml:space="preserve">Figure </w:t>
      </w:r>
      <w:r>
        <w:fldChar w:fldCharType="begin"/>
      </w:r>
      <w:r>
        <w:instrText>SEQ Figure \* ARABIC</w:instrText>
      </w:r>
      <w:r>
        <w:fldChar w:fldCharType="separate"/>
      </w:r>
      <w:r w:rsidR="00545903">
        <w:rPr>
          <w:noProof/>
        </w:rPr>
        <w:t>6</w:t>
      </w:r>
      <w:r>
        <w:fldChar w:fldCharType="end"/>
      </w:r>
      <w:r>
        <w:t xml:space="preserve">. </w:t>
      </w:r>
      <w:r>
        <w:tab/>
        <w:t xml:space="preserve">Map of sites in the Lower Darling region. Right panels show flow conditions (Weir32 - solid line; </w:t>
      </w:r>
      <w:proofErr w:type="spellStart"/>
      <w:r>
        <w:t>Burtundy</w:t>
      </w:r>
      <w:proofErr w:type="spellEnd"/>
      <w:r>
        <w:t xml:space="preserve"> - dashed line) and timing of surveys (coloured dots) for the whole study period (top side panel) and the 2020/2021 </w:t>
      </w:r>
      <w:proofErr w:type="gramStart"/>
      <w:r>
        <w:t>time period</w:t>
      </w:r>
      <w:proofErr w:type="gramEnd"/>
      <w:r>
        <w:t xml:space="preserve"> (bottom side panel). Dot colours indicate season.</w:t>
      </w:r>
      <w:bookmarkEnd w:id="34"/>
      <w:bookmarkEnd w:id="35"/>
    </w:p>
    <w:p w14:paraId="5EFAC309" w14:textId="3E921441" w:rsidR="0019368B" w:rsidRPr="0019368B" w:rsidRDefault="0019368B" w:rsidP="0019368B">
      <w:r w:rsidRPr="0019368B">
        <w:t xml:space="preserve">For objective one, to evaluate the influence of the 2018-20 fish deaths on the relative abundance of fish, two separate analyses for each species were performed. First, we estimated CPUE (n/1080s, boat electrofishing) for each year (2017, 2018, 2021; Table 2) using a generalised linear mixed model (GLMM), assuming a negative binomial distribution. Number of fish caught for each survey was the response variable. We included year as a fixed effect and site as a random effect. Effort was constant across all surveys so there was no offset added. Pearson residuals were examined to assess model assumptions and for each model a linear contrast was performed comparing the average catch rate for 2021 (post-fish deaths) to 2017/2018 (pre-fish deaths) using the </w:t>
      </w:r>
      <w:proofErr w:type="spellStart"/>
      <w:r w:rsidRPr="0019368B">
        <w:t>emmean</w:t>
      </w:r>
      <w:proofErr w:type="spellEnd"/>
      <w:r w:rsidRPr="0019368B">
        <w:t xml:space="preserve"> package </w:t>
      </w:r>
      <w:r w:rsidR="00594F1E">
        <w:rPr>
          <w:noProof/>
        </w:rPr>
        <w:t>(Lenth et al., 2018)</w:t>
      </w:r>
      <w:r w:rsidRPr="0019368B">
        <w:t>. All linear contrast differences presented in text are presented on the link scale.</w:t>
      </w:r>
    </w:p>
    <w:p w14:paraId="55190C21" w14:textId="77777777" w:rsidR="0019368B" w:rsidRPr="00AC06E1" w:rsidRDefault="0019368B" w:rsidP="0019368B">
      <w:r>
        <w:t>We then compared length distributions across years for each species (Table 3). We initially explored quantile regression models, but these models had convergence issues. As an alternative, we ran a Bayesian linear mixed model (</w:t>
      </w:r>
      <w:proofErr w:type="spellStart"/>
      <w:r>
        <w:t>bLMM</w:t>
      </w:r>
      <w:proofErr w:type="spellEnd"/>
      <w:r>
        <w:t xml:space="preserve">) in which we modelled both the mean and variance across years for each species. By modelling variances, we can detect changes in recruits/older fish, as well as better satisfy model assumptions. We used length (log-transformed) as the response variable. We know the distributions for length did not strictly meet a Gaussian distribution and hence the estimated effect sizes should be viewed as approximate, but helpful in delineating changes in the distributions. Examination of posterior predictive distributions indicated the bimodal shape of the distributions are positioned near the mode of posterior distributions and that the distribution tails of modelled data matched well with the raw data. </w:t>
      </w:r>
      <w:proofErr w:type="gramStart"/>
      <w:r>
        <w:t>Similar to</w:t>
      </w:r>
      <w:proofErr w:type="gramEnd"/>
      <w:r>
        <w:t xml:space="preserve"> CPUE analyses, we performed linear contrasts comparing average 2017/2018 to 2021, but for both the mean and variation. All linear contrast differences presented in text are presented on the link scale.</w:t>
      </w:r>
    </w:p>
    <w:p w14:paraId="05C8CA3F" w14:textId="77777777" w:rsidR="00857F71" w:rsidRPr="0049008E" w:rsidRDefault="00857F71" w:rsidP="0049008E"/>
    <w:p w14:paraId="7F4C8D76" w14:textId="121ADFEB" w:rsidR="00402938" w:rsidRDefault="00402938" w:rsidP="000143DB">
      <w:pPr>
        <w:pStyle w:val="Tablecaption"/>
      </w:pPr>
      <w:bookmarkStart w:id="36" w:name="_Toc75271039"/>
      <w:bookmarkStart w:id="37" w:name="_Toc78962902"/>
      <w:r>
        <w:lastRenderedPageBreak/>
        <w:t xml:space="preserve">Table </w:t>
      </w:r>
      <w:r>
        <w:fldChar w:fldCharType="begin"/>
      </w:r>
      <w:r>
        <w:instrText>SEQ Table \* ARABIC</w:instrText>
      </w:r>
      <w:r>
        <w:fldChar w:fldCharType="separate"/>
      </w:r>
      <w:r w:rsidR="00545903">
        <w:rPr>
          <w:noProof/>
        </w:rPr>
        <w:t>2</w:t>
      </w:r>
      <w:r>
        <w:fldChar w:fldCharType="end"/>
      </w:r>
      <w:r>
        <w:t xml:space="preserve">. </w:t>
      </w:r>
      <w:r>
        <w:tab/>
      </w:r>
      <w:r w:rsidRPr="22437066">
        <w:t>Summary of mean catch for fish death analysis. Last column shows mean of all sites for each year. Note that 2017 had two or three replicates for each site but 2018 and 2021 only had one.</w:t>
      </w:r>
      <w:bookmarkEnd w:id="36"/>
      <w:bookmarkEnd w:id="37"/>
    </w:p>
    <w:tbl>
      <w:tblPr>
        <w:tblStyle w:val="BandedTable"/>
        <w:tblW w:w="10206" w:type="dxa"/>
        <w:tblInd w:w="-582" w:type="dxa"/>
        <w:tblLayout w:type="fixed"/>
        <w:tblLook w:val="04A0" w:firstRow="1" w:lastRow="0" w:firstColumn="1" w:lastColumn="0" w:noHBand="0" w:noVBand="1"/>
        <w:tblCaption w:val="Sample Table"/>
        <w:tblDescription w:val="Sample Table"/>
      </w:tblPr>
      <w:tblGrid>
        <w:gridCol w:w="1134"/>
        <w:gridCol w:w="1134"/>
        <w:gridCol w:w="1134"/>
        <w:gridCol w:w="1134"/>
        <w:gridCol w:w="1134"/>
        <w:gridCol w:w="1134"/>
        <w:gridCol w:w="1134"/>
        <w:gridCol w:w="1134"/>
        <w:gridCol w:w="1134"/>
      </w:tblGrid>
      <w:tr w:rsidR="00AB5D8A" w:rsidRPr="00D848B6" w14:paraId="678B915F" w14:textId="77777777" w:rsidTr="00BB06EC">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134" w:type="dxa"/>
          </w:tcPr>
          <w:p w14:paraId="51FF52A2" w14:textId="5E4EE04E" w:rsidR="00AB5D8A" w:rsidRPr="00E2440C" w:rsidRDefault="00AB5D8A" w:rsidP="00AB5D8A">
            <w:pPr>
              <w:rPr>
                <w:bCs/>
              </w:rPr>
            </w:pPr>
            <w:r w:rsidRPr="00E2440C">
              <w:rPr>
                <w:rFonts w:eastAsia="Calibri" w:cs="Times New Roman"/>
                <w:bCs/>
                <w:szCs w:val="24"/>
              </w:rPr>
              <w:t>Species</w:t>
            </w:r>
          </w:p>
        </w:tc>
        <w:tc>
          <w:tcPr>
            <w:tcW w:w="1134" w:type="dxa"/>
          </w:tcPr>
          <w:p w14:paraId="4B11F568" w14:textId="12FFEAC7" w:rsidR="00AB5D8A" w:rsidRPr="00E2440C" w:rsidRDefault="00AB5D8A" w:rsidP="00AB5D8A">
            <w:pPr>
              <w:cnfStyle w:val="100000000000" w:firstRow="1" w:lastRow="0" w:firstColumn="0" w:lastColumn="0" w:oddVBand="0" w:evenVBand="0" w:oddHBand="0" w:evenHBand="0" w:firstRowFirstColumn="0" w:firstRowLastColumn="0" w:lastRowFirstColumn="0" w:lastRowLastColumn="0"/>
              <w:rPr>
                <w:bCs/>
              </w:rPr>
            </w:pPr>
            <w:r w:rsidRPr="00E2440C">
              <w:rPr>
                <w:rFonts w:eastAsia="Calibri" w:cs="Times New Roman"/>
                <w:bCs/>
                <w:szCs w:val="24"/>
              </w:rPr>
              <w:t>Year</w:t>
            </w:r>
          </w:p>
        </w:tc>
        <w:tc>
          <w:tcPr>
            <w:tcW w:w="1134" w:type="dxa"/>
          </w:tcPr>
          <w:p w14:paraId="0B0072F2" w14:textId="29C4282D" w:rsidR="00AB5D8A" w:rsidRPr="00E2440C" w:rsidRDefault="00A81E03" w:rsidP="00AB5D8A">
            <w:pPr>
              <w:cnfStyle w:val="100000000000" w:firstRow="1" w:lastRow="0" w:firstColumn="0" w:lastColumn="0" w:oddVBand="0" w:evenVBand="0" w:oddHBand="0" w:evenHBand="0" w:firstRowFirstColumn="0" w:firstRowLastColumn="0" w:lastRowFirstColumn="0" w:lastRowLastColumn="0"/>
              <w:rPr>
                <w:bCs/>
              </w:rPr>
            </w:pPr>
            <w:proofErr w:type="spellStart"/>
            <w:r>
              <w:rPr>
                <w:rFonts w:eastAsia="Calibri" w:cs="Times New Roman"/>
                <w:bCs/>
                <w:szCs w:val="24"/>
              </w:rPr>
              <w:t>Belcatherine</w:t>
            </w:r>
            <w:proofErr w:type="spellEnd"/>
          </w:p>
        </w:tc>
        <w:tc>
          <w:tcPr>
            <w:tcW w:w="1134" w:type="dxa"/>
          </w:tcPr>
          <w:p w14:paraId="3B8D63E2" w14:textId="747A71AE" w:rsidR="00AB5D8A" w:rsidRPr="00E2440C" w:rsidRDefault="00AB5D8A" w:rsidP="00AB5D8A">
            <w:pPr>
              <w:cnfStyle w:val="100000000000" w:firstRow="1" w:lastRow="0" w:firstColumn="0" w:lastColumn="0" w:oddVBand="0" w:evenVBand="0" w:oddHBand="0" w:evenHBand="0" w:firstRowFirstColumn="0" w:firstRowLastColumn="0" w:lastRowFirstColumn="0" w:lastRowLastColumn="0"/>
              <w:rPr>
                <w:rFonts w:eastAsia="Calibri" w:cs="Times New Roman"/>
                <w:bCs/>
                <w:szCs w:val="24"/>
              </w:rPr>
            </w:pPr>
            <w:proofErr w:type="spellStart"/>
            <w:r w:rsidRPr="00E2440C">
              <w:rPr>
                <w:rFonts w:eastAsia="Calibri" w:cs="Times New Roman"/>
                <w:bCs/>
                <w:szCs w:val="24"/>
              </w:rPr>
              <w:t>Lelma</w:t>
            </w:r>
            <w:proofErr w:type="spellEnd"/>
          </w:p>
        </w:tc>
        <w:tc>
          <w:tcPr>
            <w:tcW w:w="1134" w:type="dxa"/>
          </w:tcPr>
          <w:p w14:paraId="2497FE66" w14:textId="2FAB7FC5" w:rsidR="00AB5D8A" w:rsidRPr="00E2440C" w:rsidRDefault="00AB5D8A" w:rsidP="00AB5D8A">
            <w:pPr>
              <w:cnfStyle w:val="100000000000" w:firstRow="1" w:lastRow="0" w:firstColumn="0" w:lastColumn="0" w:oddVBand="0" w:evenVBand="0" w:oddHBand="0" w:evenHBand="0" w:firstRowFirstColumn="0" w:firstRowLastColumn="0" w:lastRowFirstColumn="0" w:lastRowLastColumn="0"/>
              <w:rPr>
                <w:rFonts w:eastAsia="Calibri" w:cs="Times New Roman"/>
                <w:bCs/>
                <w:szCs w:val="24"/>
              </w:rPr>
            </w:pPr>
            <w:proofErr w:type="spellStart"/>
            <w:r w:rsidRPr="00E2440C">
              <w:rPr>
                <w:rFonts w:eastAsia="Calibri" w:cs="Times New Roman"/>
                <w:bCs/>
                <w:szCs w:val="24"/>
              </w:rPr>
              <w:t>Mallara</w:t>
            </w:r>
            <w:proofErr w:type="spellEnd"/>
          </w:p>
        </w:tc>
        <w:tc>
          <w:tcPr>
            <w:tcW w:w="1134" w:type="dxa"/>
          </w:tcPr>
          <w:p w14:paraId="76075C9A" w14:textId="6151664E" w:rsidR="00AB5D8A" w:rsidRPr="00E2440C" w:rsidRDefault="00AB5D8A" w:rsidP="00AB5D8A">
            <w:pPr>
              <w:cnfStyle w:val="100000000000" w:firstRow="1" w:lastRow="0" w:firstColumn="0" w:lastColumn="0" w:oddVBand="0" w:evenVBand="0" w:oddHBand="0" w:evenHBand="0" w:firstRowFirstColumn="0" w:firstRowLastColumn="0" w:lastRowFirstColumn="0" w:lastRowLastColumn="0"/>
              <w:rPr>
                <w:rFonts w:eastAsia="Calibri" w:cs="Times New Roman"/>
                <w:bCs/>
                <w:szCs w:val="24"/>
              </w:rPr>
            </w:pPr>
            <w:proofErr w:type="spellStart"/>
            <w:r w:rsidRPr="00E2440C">
              <w:rPr>
                <w:rFonts w:eastAsia="Calibri" w:cs="Times New Roman"/>
                <w:bCs/>
                <w:szCs w:val="24"/>
              </w:rPr>
              <w:t>Moorara</w:t>
            </w:r>
            <w:proofErr w:type="spellEnd"/>
          </w:p>
        </w:tc>
        <w:tc>
          <w:tcPr>
            <w:tcW w:w="1134" w:type="dxa"/>
          </w:tcPr>
          <w:p w14:paraId="487A2F53" w14:textId="6B11CAA5" w:rsidR="00AB5D8A" w:rsidRPr="00E2440C" w:rsidRDefault="00AB5D8A" w:rsidP="00AB5D8A">
            <w:pPr>
              <w:cnfStyle w:val="100000000000" w:firstRow="1" w:lastRow="0" w:firstColumn="0" w:lastColumn="0" w:oddVBand="0" w:evenVBand="0" w:oddHBand="0" w:evenHBand="0" w:firstRowFirstColumn="0" w:firstRowLastColumn="0" w:lastRowFirstColumn="0" w:lastRowLastColumn="0"/>
              <w:rPr>
                <w:bCs/>
              </w:rPr>
            </w:pPr>
            <w:r w:rsidRPr="00E2440C">
              <w:rPr>
                <w:rFonts w:eastAsia="Calibri" w:cs="Times New Roman"/>
                <w:bCs/>
                <w:szCs w:val="24"/>
              </w:rPr>
              <w:t>Karoola</w:t>
            </w:r>
          </w:p>
        </w:tc>
        <w:tc>
          <w:tcPr>
            <w:tcW w:w="1134" w:type="dxa"/>
          </w:tcPr>
          <w:p w14:paraId="31AFA691" w14:textId="0B40BD3F" w:rsidR="00AB5D8A" w:rsidRPr="00E2440C" w:rsidRDefault="00AB5D8A" w:rsidP="00AB5D8A">
            <w:pPr>
              <w:cnfStyle w:val="100000000000" w:firstRow="1" w:lastRow="0" w:firstColumn="0" w:lastColumn="0" w:oddVBand="0" w:evenVBand="0" w:oddHBand="0" w:evenHBand="0" w:firstRowFirstColumn="0" w:firstRowLastColumn="0" w:lastRowFirstColumn="0" w:lastRowLastColumn="0"/>
              <w:rPr>
                <w:rFonts w:eastAsia="Calibri" w:cs="Times New Roman"/>
                <w:bCs/>
                <w:szCs w:val="24"/>
              </w:rPr>
            </w:pPr>
            <w:r w:rsidRPr="00E2440C">
              <w:rPr>
                <w:rFonts w:eastAsia="Calibri" w:cs="Times New Roman"/>
                <w:bCs/>
                <w:szCs w:val="24"/>
              </w:rPr>
              <w:t>Bono</w:t>
            </w:r>
          </w:p>
        </w:tc>
        <w:tc>
          <w:tcPr>
            <w:tcW w:w="1134" w:type="dxa"/>
          </w:tcPr>
          <w:p w14:paraId="387D7C90" w14:textId="6812BB7D" w:rsidR="00AB5D8A" w:rsidRPr="00E2440C" w:rsidRDefault="00AB5D8A" w:rsidP="00AB5D8A">
            <w:pPr>
              <w:cnfStyle w:val="100000000000" w:firstRow="1" w:lastRow="0" w:firstColumn="0" w:lastColumn="0" w:oddVBand="0" w:evenVBand="0" w:oddHBand="0" w:evenHBand="0" w:firstRowFirstColumn="0" w:firstRowLastColumn="0" w:lastRowFirstColumn="0" w:lastRowLastColumn="0"/>
              <w:rPr>
                <w:bCs/>
              </w:rPr>
            </w:pPr>
            <w:r w:rsidRPr="00E2440C">
              <w:rPr>
                <w:rFonts w:eastAsia="Calibri" w:cs="Times New Roman"/>
                <w:bCs/>
                <w:szCs w:val="24"/>
              </w:rPr>
              <w:t>Mean</w:t>
            </w:r>
          </w:p>
        </w:tc>
      </w:tr>
      <w:tr w:rsidR="00AB5D8A" w:rsidRPr="00D848B6" w14:paraId="75C54A6B" w14:textId="77777777" w:rsidTr="00BB06EC">
        <w:trPr>
          <w:trHeight w:val="580"/>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1158303F" w14:textId="36857404" w:rsidR="00AB5D8A" w:rsidRPr="00344ACF" w:rsidRDefault="00AB5D8A" w:rsidP="00AB5D8A">
            <w:r w:rsidRPr="22437066">
              <w:rPr>
                <w:rFonts w:eastAsia="Calibri" w:cs="Times New Roman"/>
              </w:rPr>
              <w:t>common carp</w:t>
            </w:r>
          </w:p>
        </w:tc>
        <w:tc>
          <w:tcPr>
            <w:tcW w:w="1134" w:type="dxa"/>
          </w:tcPr>
          <w:p w14:paraId="7F3F902A" w14:textId="38C0889B"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2017</w:t>
            </w:r>
          </w:p>
        </w:tc>
        <w:tc>
          <w:tcPr>
            <w:tcW w:w="1134" w:type="dxa"/>
          </w:tcPr>
          <w:p w14:paraId="448A8CB3" w14:textId="4D458344"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20.0</w:t>
            </w:r>
          </w:p>
        </w:tc>
        <w:tc>
          <w:tcPr>
            <w:tcW w:w="1134" w:type="dxa"/>
          </w:tcPr>
          <w:p w14:paraId="7E51BB4D" w14:textId="18681673"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15.5</w:t>
            </w:r>
          </w:p>
        </w:tc>
        <w:tc>
          <w:tcPr>
            <w:tcW w:w="1134" w:type="dxa"/>
          </w:tcPr>
          <w:p w14:paraId="1C37EFEC" w14:textId="0ACEB1F4"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20.0</w:t>
            </w:r>
          </w:p>
        </w:tc>
        <w:tc>
          <w:tcPr>
            <w:tcW w:w="1134" w:type="dxa"/>
          </w:tcPr>
          <w:p w14:paraId="28FC00C3" w14:textId="368D9B88"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11.5</w:t>
            </w:r>
          </w:p>
        </w:tc>
        <w:tc>
          <w:tcPr>
            <w:tcW w:w="1134" w:type="dxa"/>
          </w:tcPr>
          <w:p w14:paraId="6A4EFDCD" w14:textId="02268E91"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11.0</w:t>
            </w:r>
          </w:p>
        </w:tc>
        <w:tc>
          <w:tcPr>
            <w:tcW w:w="1134" w:type="dxa"/>
          </w:tcPr>
          <w:p w14:paraId="529655F2" w14:textId="4DA8C040"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14.7</w:t>
            </w:r>
          </w:p>
        </w:tc>
        <w:tc>
          <w:tcPr>
            <w:tcW w:w="1134" w:type="dxa"/>
          </w:tcPr>
          <w:p w14:paraId="21CEBE28" w14:textId="55344DB7"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15.4</w:t>
            </w:r>
          </w:p>
        </w:tc>
      </w:tr>
      <w:tr w:rsidR="00AB5D8A" w:rsidRPr="00D848B6" w14:paraId="15B787A8" w14:textId="77777777" w:rsidTr="00BB06EC">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134" w:type="dxa"/>
            <w:vMerge/>
          </w:tcPr>
          <w:p w14:paraId="0A94421B" w14:textId="77777777" w:rsidR="00AB5D8A" w:rsidRPr="00344ACF" w:rsidRDefault="00AB5D8A" w:rsidP="00AB5D8A"/>
        </w:tc>
        <w:tc>
          <w:tcPr>
            <w:tcW w:w="1134" w:type="dxa"/>
          </w:tcPr>
          <w:p w14:paraId="74B8AF04" w14:textId="02511601" w:rsidR="00AB5D8A" w:rsidRPr="00344ACF" w:rsidRDefault="00AB5D8A" w:rsidP="00AB5D8A">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2018</w:t>
            </w:r>
          </w:p>
        </w:tc>
        <w:tc>
          <w:tcPr>
            <w:tcW w:w="1134" w:type="dxa"/>
          </w:tcPr>
          <w:p w14:paraId="6C1F28E8" w14:textId="7BC5CF85" w:rsidR="00AB5D8A" w:rsidRPr="00344ACF" w:rsidRDefault="00AB5D8A" w:rsidP="00AB5D8A">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28.0</w:t>
            </w:r>
          </w:p>
        </w:tc>
        <w:tc>
          <w:tcPr>
            <w:tcW w:w="1134" w:type="dxa"/>
          </w:tcPr>
          <w:p w14:paraId="1AD03846" w14:textId="6C320587"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13.0</w:t>
            </w:r>
          </w:p>
        </w:tc>
        <w:tc>
          <w:tcPr>
            <w:tcW w:w="1134" w:type="dxa"/>
          </w:tcPr>
          <w:p w14:paraId="72700E9E" w14:textId="71948B97"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7.0</w:t>
            </w:r>
          </w:p>
        </w:tc>
        <w:tc>
          <w:tcPr>
            <w:tcW w:w="1134" w:type="dxa"/>
          </w:tcPr>
          <w:p w14:paraId="4FEDBCA2" w14:textId="6ABC223A"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4DE0D631" w14:textId="34E93A58" w:rsidR="00AB5D8A" w:rsidRPr="00344ACF" w:rsidRDefault="00AB5D8A" w:rsidP="00AB5D8A">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15.0</w:t>
            </w:r>
          </w:p>
        </w:tc>
        <w:tc>
          <w:tcPr>
            <w:tcW w:w="1134" w:type="dxa"/>
          </w:tcPr>
          <w:p w14:paraId="1578EFF4" w14:textId="5DE43116"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14.0</w:t>
            </w:r>
          </w:p>
        </w:tc>
        <w:tc>
          <w:tcPr>
            <w:tcW w:w="1134" w:type="dxa"/>
          </w:tcPr>
          <w:p w14:paraId="25D973A4" w14:textId="41312583" w:rsidR="00AB5D8A" w:rsidRPr="00344ACF" w:rsidRDefault="00AB5D8A" w:rsidP="00AB5D8A">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12.8</w:t>
            </w:r>
          </w:p>
        </w:tc>
      </w:tr>
      <w:tr w:rsidR="00AB5D8A" w:rsidRPr="00D848B6" w14:paraId="16EE57BD" w14:textId="77777777" w:rsidTr="00BB06EC">
        <w:trPr>
          <w:trHeight w:val="580"/>
        </w:trPr>
        <w:tc>
          <w:tcPr>
            <w:cnfStyle w:val="001000000000" w:firstRow="0" w:lastRow="0" w:firstColumn="1" w:lastColumn="0" w:oddVBand="0" w:evenVBand="0" w:oddHBand="0" w:evenHBand="0" w:firstRowFirstColumn="0" w:firstRowLastColumn="0" w:lastRowFirstColumn="0" w:lastRowLastColumn="0"/>
            <w:tcW w:w="1134" w:type="dxa"/>
            <w:vMerge/>
          </w:tcPr>
          <w:p w14:paraId="16A3D321" w14:textId="77777777" w:rsidR="00AB5D8A" w:rsidRPr="00344ACF" w:rsidRDefault="00AB5D8A" w:rsidP="00AB5D8A"/>
        </w:tc>
        <w:tc>
          <w:tcPr>
            <w:tcW w:w="1134" w:type="dxa"/>
          </w:tcPr>
          <w:p w14:paraId="25E762A6" w14:textId="6B8CBF3B"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2021</w:t>
            </w:r>
          </w:p>
        </w:tc>
        <w:tc>
          <w:tcPr>
            <w:tcW w:w="1134" w:type="dxa"/>
          </w:tcPr>
          <w:p w14:paraId="38C033A0" w14:textId="11912057"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18.0</w:t>
            </w:r>
          </w:p>
        </w:tc>
        <w:tc>
          <w:tcPr>
            <w:tcW w:w="1134" w:type="dxa"/>
          </w:tcPr>
          <w:p w14:paraId="72EC88C7" w14:textId="560AFE62"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7.0</w:t>
            </w:r>
          </w:p>
        </w:tc>
        <w:tc>
          <w:tcPr>
            <w:tcW w:w="1134" w:type="dxa"/>
          </w:tcPr>
          <w:p w14:paraId="59941841" w14:textId="4E7A0D5F"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1.0</w:t>
            </w:r>
          </w:p>
        </w:tc>
        <w:tc>
          <w:tcPr>
            <w:tcW w:w="1134" w:type="dxa"/>
          </w:tcPr>
          <w:p w14:paraId="21736DCD" w14:textId="3B5FCA7B"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8.0</w:t>
            </w:r>
          </w:p>
        </w:tc>
        <w:tc>
          <w:tcPr>
            <w:tcW w:w="1134" w:type="dxa"/>
          </w:tcPr>
          <w:p w14:paraId="70316A60" w14:textId="40640EAF"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0.0</w:t>
            </w:r>
          </w:p>
        </w:tc>
        <w:tc>
          <w:tcPr>
            <w:tcW w:w="1134" w:type="dxa"/>
          </w:tcPr>
          <w:p w14:paraId="1B7520D9" w14:textId="163C1108"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7.0</w:t>
            </w:r>
          </w:p>
        </w:tc>
        <w:tc>
          <w:tcPr>
            <w:tcW w:w="1134" w:type="dxa"/>
          </w:tcPr>
          <w:p w14:paraId="6191609B" w14:textId="5BEC8347"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6.8</w:t>
            </w:r>
          </w:p>
        </w:tc>
      </w:tr>
      <w:tr w:rsidR="00AB5D8A" w:rsidRPr="00D848B6" w14:paraId="69284AD5" w14:textId="77777777" w:rsidTr="00BB06EC">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20C5D8DC" w14:textId="1DF431C5" w:rsidR="00AB5D8A" w:rsidRPr="00344ACF" w:rsidRDefault="00AB5D8A" w:rsidP="00AB5D8A">
            <w:r w:rsidRPr="00682D82">
              <w:rPr>
                <w:rFonts w:eastAsia="Calibri" w:cs="Times New Roman"/>
                <w:szCs w:val="24"/>
              </w:rPr>
              <w:t>Murray cod</w:t>
            </w:r>
          </w:p>
        </w:tc>
        <w:tc>
          <w:tcPr>
            <w:tcW w:w="1134" w:type="dxa"/>
          </w:tcPr>
          <w:p w14:paraId="611D4138" w14:textId="3C2619F9" w:rsidR="00AB5D8A" w:rsidRPr="00344ACF" w:rsidRDefault="00AB5D8A" w:rsidP="00AB5D8A">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2017</w:t>
            </w:r>
          </w:p>
        </w:tc>
        <w:tc>
          <w:tcPr>
            <w:tcW w:w="1134" w:type="dxa"/>
          </w:tcPr>
          <w:p w14:paraId="3A5BDE41" w14:textId="1CBF4345" w:rsidR="00AB5D8A" w:rsidRPr="00344ACF" w:rsidRDefault="00AB5D8A" w:rsidP="00AB5D8A">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3.5</w:t>
            </w:r>
          </w:p>
        </w:tc>
        <w:tc>
          <w:tcPr>
            <w:tcW w:w="1134" w:type="dxa"/>
          </w:tcPr>
          <w:p w14:paraId="2C428D4D" w14:textId="7ECDD6A1"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11.0</w:t>
            </w:r>
          </w:p>
        </w:tc>
        <w:tc>
          <w:tcPr>
            <w:tcW w:w="1134" w:type="dxa"/>
          </w:tcPr>
          <w:p w14:paraId="596490D8" w14:textId="64E7A9C5"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8.5</w:t>
            </w:r>
          </w:p>
        </w:tc>
        <w:tc>
          <w:tcPr>
            <w:tcW w:w="1134" w:type="dxa"/>
          </w:tcPr>
          <w:p w14:paraId="02158C82" w14:textId="2668E9A6"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18.5</w:t>
            </w:r>
          </w:p>
        </w:tc>
        <w:tc>
          <w:tcPr>
            <w:tcW w:w="1134" w:type="dxa"/>
          </w:tcPr>
          <w:p w14:paraId="151D4D4C" w14:textId="37D74AFD" w:rsidR="00AB5D8A" w:rsidRPr="00344ACF" w:rsidRDefault="00AB5D8A" w:rsidP="00AB5D8A">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9.5</w:t>
            </w:r>
          </w:p>
        </w:tc>
        <w:tc>
          <w:tcPr>
            <w:tcW w:w="1134" w:type="dxa"/>
          </w:tcPr>
          <w:p w14:paraId="73E07619" w14:textId="196612EF"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5.0</w:t>
            </w:r>
          </w:p>
        </w:tc>
        <w:tc>
          <w:tcPr>
            <w:tcW w:w="1134" w:type="dxa"/>
          </w:tcPr>
          <w:p w14:paraId="11380694" w14:textId="0AB243D2" w:rsidR="00AB5D8A" w:rsidRPr="00344ACF" w:rsidRDefault="00AB5D8A" w:rsidP="00AB5D8A">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9.3</w:t>
            </w:r>
          </w:p>
        </w:tc>
      </w:tr>
      <w:tr w:rsidR="00AB5D8A" w:rsidRPr="00D848B6" w14:paraId="43086CAE" w14:textId="77777777" w:rsidTr="00BB06EC">
        <w:trPr>
          <w:trHeight w:val="580"/>
        </w:trPr>
        <w:tc>
          <w:tcPr>
            <w:cnfStyle w:val="001000000000" w:firstRow="0" w:lastRow="0" w:firstColumn="1" w:lastColumn="0" w:oddVBand="0" w:evenVBand="0" w:oddHBand="0" w:evenHBand="0" w:firstRowFirstColumn="0" w:firstRowLastColumn="0" w:lastRowFirstColumn="0" w:lastRowLastColumn="0"/>
            <w:tcW w:w="1134" w:type="dxa"/>
            <w:vMerge/>
          </w:tcPr>
          <w:p w14:paraId="179E694A" w14:textId="77777777" w:rsidR="00AB5D8A" w:rsidRPr="00344ACF" w:rsidRDefault="00AB5D8A" w:rsidP="00AB5D8A"/>
        </w:tc>
        <w:tc>
          <w:tcPr>
            <w:tcW w:w="1134" w:type="dxa"/>
          </w:tcPr>
          <w:p w14:paraId="3339FF9E" w14:textId="23A94E4E"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2018</w:t>
            </w:r>
          </w:p>
        </w:tc>
        <w:tc>
          <w:tcPr>
            <w:tcW w:w="1134" w:type="dxa"/>
          </w:tcPr>
          <w:p w14:paraId="53103207" w14:textId="312DCC52"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6.0</w:t>
            </w:r>
          </w:p>
        </w:tc>
        <w:tc>
          <w:tcPr>
            <w:tcW w:w="1134" w:type="dxa"/>
          </w:tcPr>
          <w:p w14:paraId="1CF43EA7" w14:textId="39AFE74F"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12.0</w:t>
            </w:r>
          </w:p>
        </w:tc>
        <w:tc>
          <w:tcPr>
            <w:tcW w:w="1134" w:type="dxa"/>
          </w:tcPr>
          <w:p w14:paraId="0DC1F528" w14:textId="21D83B2E"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4.0</w:t>
            </w:r>
          </w:p>
        </w:tc>
        <w:tc>
          <w:tcPr>
            <w:tcW w:w="1134" w:type="dxa"/>
          </w:tcPr>
          <w:p w14:paraId="64E6C97C" w14:textId="7F631E30"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7DD2C465" w14:textId="78E53F7F"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10.0</w:t>
            </w:r>
          </w:p>
        </w:tc>
        <w:tc>
          <w:tcPr>
            <w:tcW w:w="1134" w:type="dxa"/>
          </w:tcPr>
          <w:p w14:paraId="37D4293F" w14:textId="7BF1290C"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7.0</w:t>
            </w:r>
          </w:p>
        </w:tc>
        <w:tc>
          <w:tcPr>
            <w:tcW w:w="1134" w:type="dxa"/>
          </w:tcPr>
          <w:p w14:paraId="78D7C843" w14:textId="49E6D708"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6.5</w:t>
            </w:r>
          </w:p>
        </w:tc>
      </w:tr>
      <w:tr w:rsidR="00AB5D8A" w:rsidRPr="00D848B6" w14:paraId="75DA639F" w14:textId="77777777" w:rsidTr="00BB06EC">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134" w:type="dxa"/>
            <w:vMerge/>
          </w:tcPr>
          <w:p w14:paraId="6270AD7E" w14:textId="77777777" w:rsidR="00AB5D8A" w:rsidRPr="00344ACF" w:rsidRDefault="00AB5D8A" w:rsidP="00AB5D8A"/>
        </w:tc>
        <w:tc>
          <w:tcPr>
            <w:tcW w:w="1134" w:type="dxa"/>
          </w:tcPr>
          <w:p w14:paraId="17BCAE3E" w14:textId="2327737A" w:rsidR="00AB5D8A" w:rsidRPr="00344ACF" w:rsidRDefault="00AB5D8A" w:rsidP="00AB5D8A">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2021</w:t>
            </w:r>
          </w:p>
        </w:tc>
        <w:tc>
          <w:tcPr>
            <w:tcW w:w="1134" w:type="dxa"/>
          </w:tcPr>
          <w:p w14:paraId="3C75307A" w14:textId="3B85D84D" w:rsidR="00AB5D8A" w:rsidRPr="00344ACF" w:rsidRDefault="00AB5D8A" w:rsidP="00AB5D8A">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2.0</w:t>
            </w:r>
          </w:p>
        </w:tc>
        <w:tc>
          <w:tcPr>
            <w:tcW w:w="1134" w:type="dxa"/>
          </w:tcPr>
          <w:p w14:paraId="3BF8458A" w14:textId="2C498F40"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18.0</w:t>
            </w:r>
          </w:p>
        </w:tc>
        <w:tc>
          <w:tcPr>
            <w:tcW w:w="1134" w:type="dxa"/>
          </w:tcPr>
          <w:p w14:paraId="286EA408" w14:textId="188A0669"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9.0</w:t>
            </w:r>
          </w:p>
        </w:tc>
        <w:tc>
          <w:tcPr>
            <w:tcW w:w="1134" w:type="dxa"/>
          </w:tcPr>
          <w:p w14:paraId="37978DCA" w14:textId="02249E13"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7.0</w:t>
            </w:r>
          </w:p>
        </w:tc>
        <w:tc>
          <w:tcPr>
            <w:tcW w:w="1134" w:type="dxa"/>
          </w:tcPr>
          <w:p w14:paraId="6250F003" w14:textId="0A9C4779" w:rsidR="00AB5D8A" w:rsidRPr="00344ACF" w:rsidRDefault="00AB5D8A" w:rsidP="00AB5D8A">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0.0</w:t>
            </w:r>
          </w:p>
        </w:tc>
        <w:tc>
          <w:tcPr>
            <w:tcW w:w="1134" w:type="dxa"/>
          </w:tcPr>
          <w:p w14:paraId="54776E03" w14:textId="6DC0A379"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1.0</w:t>
            </w:r>
          </w:p>
        </w:tc>
        <w:tc>
          <w:tcPr>
            <w:tcW w:w="1134" w:type="dxa"/>
          </w:tcPr>
          <w:p w14:paraId="3F4E7578" w14:textId="24C27E63" w:rsidR="00AB5D8A" w:rsidRPr="00344ACF" w:rsidRDefault="00AB5D8A" w:rsidP="00AB5D8A">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6.2</w:t>
            </w:r>
          </w:p>
        </w:tc>
      </w:tr>
      <w:tr w:rsidR="00AB5D8A" w:rsidRPr="00D848B6" w14:paraId="327B7D28" w14:textId="77777777" w:rsidTr="00BB06EC">
        <w:trPr>
          <w:trHeight w:val="580"/>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336478EA" w14:textId="3B98F912" w:rsidR="00AB5D8A" w:rsidRPr="00344ACF" w:rsidRDefault="00AB5D8A" w:rsidP="00AB5D8A">
            <w:r w:rsidRPr="22437066">
              <w:rPr>
                <w:rFonts w:eastAsia="Calibri" w:cs="Times New Roman"/>
              </w:rPr>
              <w:t>golden perch</w:t>
            </w:r>
          </w:p>
        </w:tc>
        <w:tc>
          <w:tcPr>
            <w:tcW w:w="1134" w:type="dxa"/>
          </w:tcPr>
          <w:p w14:paraId="307F77AF" w14:textId="769806B2"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2017</w:t>
            </w:r>
          </w:p>
        </w:tc>
        <w:tc>
          <w:tcPr>
            <w:tcW w:w="1134" w:type="dxa"/>
          </w:tcPr>
          <w:p w14:paraId="251F43C7" w14:textId="4145CEBA"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12.0</w:t>
            </w:r>
          </w:p>
        </w:tc>
        <w:tc>
          <w:tcPr>
            <w:tcW w:w="1134" w:type="dxa"/>
          </w:tcPr>
          <w:p w14:paraId="5242E8FB" w14:textId="1D096404"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11.5</w:t>
            </w:r>
          </w:p>
        </w:tc>
        <w:tc>
          <w:tcPr>
            <w:tcW w:w="1134" w:type="dxa"/>
          </w:tcPr>
          <w:p w14:paraId="57368B46" w14:textId="51D0EDA8"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36.5</w:t>
            </w:r>
          </w:p>
        </w:tc>
        <w:tc>
          <w:tcPr>
            <w:tcW w:w="1134" w:type="dxa"/>
          </w:tcPr>
          <w:p w14:paraId="6289EA7F" w14:textId="573A2D0F"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33.5</w:t>
            </w:r>
          </w:p>
        </w:tc>
        <w:tc>
          <w:tcPr>
            <w:tcW w:w="1134" w:type="dxa"/>
          </w:tcPr>
          <w:p w14:paraId="0054A3A1" w14:textId="10BA5409"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34.5</w:t>
            </w:r>
          </w:p>
        </w:tc>
        <w:tc>
          <w:tcPr>
            <w:tcW w:w="1134" w:type="dxa"/>
          </w:tcPr>
          <w:p w14:paraId="65A9DF80" w14:textId="124C4B60"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35.0</w:t>
            </w:r>
          </w:p>
        </w:tc>
        <w:tc>
          <w:tcPr>
            <w:tcW w:w="1134" w:type="dxa"/>
          </w:tcPr>
          <w:p w14:paraId="2D4F21D6" w14:textId="3A54E389" w:rsidR="00AB5D8A" w:rsidRPr="00344ACF" w:rsidRDefault="00AB5D8A" w:rsidP="00AB5D8A">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27.2</w:t>
            </w:r>
          </w:p>
        </w:tc>
      </w:tr>
      <w:tr w:rsidR="00AB5D8A" w:rsidRPr="00D848B6" w14:paraId="57C36242" w14:textId="77777777" w:rsidTr="00BB06EC">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134" w:type="dxa"/>
            <w:vMerge/>
          </w:tcPr>
          <w:p w14:paraId="1BFCBDC2" w14:textId="77777777" w:rsidR="00AB5D8A" w:rsidRPr="22437066" w:rsidRDefault="00AB5D8A" w:rsidP="00AB5D8A">
            <w:pPr>
              <w:rPr>
                <w:rFonts w:eastAsia="Calibri" w:cs="Times New Roman"/>
              </w:rPr>
            </w:pPr>
          </w:p>
        </w:tc>
        <w:tc>
          <w:tcPr>
            <w:tcW w:w="1134" w:type="dxa"/>
          </w:tcPr>
          <w:p w14:paraId="4A0888CD" w14:textId="7D9D7509"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2018</w:t>
            </w:r>
          </w:p>
        </w:tc>
        <w:tc>
          <w:tcPr>
            <w:tcW w:w="1134" w:type="dxa"/>
          </w:tcPr>
          <w:p w14:paraId="44750BB2" w14:textId="1C9FCC2A"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29.0</w:t>
            </w:r>
          </w:p>
        </w:tc>
        <w:tc>
          <w:tcPr>
            <w:tcW w:w="1134" w:type="dxa"/>
          </w:tcPr>
          <w:p w14:paraId="4913EF9A" w14:textId="0C4EB829"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3.0</w:t>
            </w:r>
          </w:p>
        </w:tc>
        <w:tc>
          <w:tcPr>
            <w:tcW w:w="1134" w:type="dxa"/>
          </w:tcPr>
          <w:p w14:paraId="68D525CE" w14:textId="6DDF7FEC"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13.0</w:t>
            </w:r>
          </w:p>
        </w:tc>
        <w:tc>
          <w:tcPr>
            <w:tcW w:w="1134" w:type="dxa"/>
          </w:tcPr>
          <w:p w14:paraId="54184F5D" w14:textId="323B7B05"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33FA1C52" w14:textId="439FE9B2"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31.0</w:t>
            </w:r>
          </w:p>
        </w:tc>
        <w:tc>
          <w:tcPr>
            <w:tcW w:w="1134" w:type="dxa"/>
          </w:tcPr>
          <w:p w14:paraId="59725001" w14:textId="13F46371"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23.0</w:t>
            </w:r>
          </w:p>
        </w:tc>
        <w:tc>
          <w:tcPr>
            <w:tcW w:w="1134" w:type="dxa"/>
          </w:tcPr>
          <w:p w14:paraId="3CFE9DE5" w14:textId="0BB9294E"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16.5</w:t>
            </w:r>
          </w:p>
        </w:tc>
      </w:tr>
      <w:tr w:rsidR="00AB5D8A" w:rsidRPr="00D848B6" w14:paraId="4776AE89" w14:textId="77777777" w:rsidTr="00BB06EC">
        <w:trPr>
          <w:trHeight w:val="580"/>
        </w:trPr>
        <w:tc>
          <w:tcPr>
            <w:cnfStyle w:val="001000000000" w:firstRow="0" w:lastRow="0" w:firstColumn="1" w:lastColumn="0" w:oddVBand="0" w:evenVBand="0" w:oddHBand="0" w:evenHBand="0" w:firstRowFirstColumn="0" w:firstRowLastColumn="0" w:lastRowFirstColumn="0" w:lastRowLastColumn="0"/>
            <w:tcW w:w="1134" w:type="dxa"/>
            <w:vMerge/>
          </w:tcPr>
          <w:p w14:paraId="2D9B13F2" w14:textId="77777777" w:rsidR="00AB5D8A" w:rsidRPr="22437066" w:rsidRDefault="00AB5D8A" w:rsidP="00AB5D8A">
            <w:pPr>
              <w:rPr>
                <w:rFonts w:eastAsia="Calibri" w:cs="Times New Roman"/>
              </w:rPr>
            </w:pPr>
          </w:p>
        </w:tc>
        <w:tc>
          <w:tcPr>
            <w:tcW w:w="1134" w:type="dxa"/>
          </w:tcPr>
          <w:p w14:paraId="3158E715" w14:textId="2F128AA6"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2021</w:t>
            </w:r>
          </w:p>
        </w:tc>
        <w:tc>
          <w:tcPr>
            <w:tcW w:w="1134" w:type="dxa"/>
          </w:tcPr>
          <w:p w14:paraId="3AA5E500" w14:textId="755DC3B7"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3.0</w:t>
            </w:r>
          </w:p>
        </w:tc>
        <w:tc>
          <w:tcPr>
            <w:tcW w:w="1134" w:type="dxa"/>
          </w:tcPr>
          <w:p w14:paraId="0BA7B1AB" w14:textId="42FBB40B"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4AFA1A8A" w14:textId="2EEB3314"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13.0</w:t>
            </w:r>
          </w:p>
        </w:tc>
        <w:tc>
          <w:tcPr>
            <w:tcW w:w="1134" w:type="dxa"/>
          </w:tcPr>
          <w:p w14:paraId="77D90C1A" w14:textId="10134BF4"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9.5</w:t>
            </w:r>
          </w:p>
        </w:tc>
        <w:tc>
          <w:tcPr>
            <w:tcW w:w="1134" w:type="dxa"/>
          </w:tcPr>
          <w:p w14:paraId="35A80B13" w14:textId="4BBDC9F8"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203E33F0" w14:textId="2197970E"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11.0</w:t>
            </w:r>
          </w:p>
        </w:tc>
        <w:tc>
          <w:tcPr>
            <w:tcW w:w="1134" w:type="dxa"/>
          </w:tcPr>
          <w:p w14:paraId="0BF5A2B1" w14:textId="5E593B20"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6.1</w:t>
            </w:r>
          </w:p>
        </w:tc>
      </w:tr>
      <w:tr w:rsidR="00AB5D8A" w:rsidRPr="00D848B6" w14:paraId="17DE20A5" w14:textId="77777777" w:rsidTr="00BB06EC">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1E240ABE" w14:textId="3F972180" w:rsidR="00AB5D8A" w:rsidRPr="22437066" w:rsidRDefault="00AB5D8A" w:rsidP="00AB5D8A">
            <w:pPr>
              <w:rPr>
                <w:rFonts w:eastAsia="Calibri" w:cs="Times New Roman"/>
              </w:rPr>
            </w:pPr>
            <w:r w:rsidRPr="22437066">
              <w:rPr>
                <w:rFonts w:eastAsia="Calibri" w:cs="Times New Roman"/>
              </w:rPr>
              <w:t>bony herring</w:t>
            </w:r>
          </w:p>
        </w:tc>
        <w:tc>
          <w:tcPr>
            <w:tcW w:w="1134" w:type="dxa"/>
          </w:tcPr>
          <w:p w14:paraId="67BCEECB" w14:textId="23ECF0E3"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2017</w:t>
            </w:r>
          </w:p>
        </w:tc>
        <w:tc>
          <w:tcPr>
            <w:tcW w:w="1134" w:type="dxa"/>
          </w:tcPr>
          <w:p w14:paraId="5621BE6E" w14:textId="53E1EF95"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6.0</w:t>
            </w:r>
          </w:p>
        </w:tc>
        <w:tc>
          <w:tcPr>
            <w:tcW w:w="1134" w:type="dxa"/>
          </w:tcPr>
          <w:p w14:paraId="4704CB0D" w14:textId="4D36D7D9"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18.5</w:t>
            </w:r>
          </w:p>
        </w:tc>
        <w:tc>
          <w:tcPr>
            <w:tcW w:w="1134" w:type="dxa"/>
          </w:tcPr>
          <w:p w14:paraId="1CB72948" w14:textId="4F558045"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9.5</w:t>
            </w:r>
          </w:p>
        </w:tc>
        <w:tc>
          <w:tcPr>
            <w:tcW w:w="1134" w:type="dxa"/>
          </w:tcPr>
          <w:p w14:paraId="39B77BE3" w14:textId="1E26AC7D"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14.5</w:t>
            </w:r>
          </w:p>
        </w:tc>
        <w:tc>
          <w:tcPr>
            <w:tcW w:w="1134" w:type="dxa"/>
          </w:tcPr>
          <w:p w14:paraId="1F2C4B7F" w14:textId="03137689"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24.5</w:t>
            </w:r>
          </w:p>
        </w:tc>
        <w:tc>
          <w:tcPr>
            <w:tcW w:w="1134" w:type="dxa"/>
          </w:tcPr>
          <w:p w14:paraId="3F803BD4" w14:textId="4F8AC5FB"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7.3</w:t>
            </w:r>
          </w:p>
        </w:tc>
        <w:tc>
          <w:tcPr>
            <w:tcW w:w="1134" w:type="dxa"/>
          </w:tcPr>
          <w:p w14:paraId="3F8ACB3A" w14:textId="52A92F16"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13.4</w:t>
            </w:r>
          </w:p>
        </w:tc>
      </w:tr>
      <w:tr w:rsidR="00AB5D8A" w:rsidRPr="00D848B6" w14:paraId="3192AA2B" w14:textId="77777777" w:rsidTr="00BB06EC">
        <w:trPr>
          <w:trHeight w:val="580"/>
        </w:trPr>
        <w:tc>
          <w:tcPr>
            <w:cnfStyle w:val="001000000000" w:firstRow="0" w:lastRow="0" w:firstColumn="1" w:lastColumn="0" w:oddVBand="0" w:evenVBand="0" w:oddHBand="0" w:evenHBand="0" w:firstRowFirstColumn="0" w:firstRowLastColumn="0" w:lastRowFirstColumn="0" w:lastRowLastColumn="0"/>
            <w:tcW w:w="1134" w:type="dxa"/>
            <w:vMerge/>
          </w:tcPr>
          <w:p w14:paraId="37F0EB9E" w14:textId="77777777" w:rsidR="00AB5D8A" w:rsidRPr="22437066" w:rsidRDefault="00AB5D8A" w:rsidP="00AB5D8A">
            <w:pPr>
              <w:rPr>
                <w:rFonts w:eastAsia="Calibri" w:cs="Times New Roman"/>
              </w:rPr>
            </w:pPr>
          </w:p>
        </w:tc>
        <w:tc>
          <w:tcPr>
            <w:tcW w:w="1134" w:type="dxa"/>
          </w:tcPr>
          <w:p w14:paraId="308BCDAA" w14:textId="62970045"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2018</w:t>
            </w:r>
          </w:p>
        </w:tc>
        <w:tc>
          <w:tcPr>
            <w:tcW w:w="1134" w:type="dxa"/>
          </w:tcPr>
          <w:p w14:paraId="7E5DAE3F" w14:textId="55F2504D"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03886D45" w14:textId="4C036F1B"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0B3AB48F" w14:textId="4CB3ED95"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662D96BB" w14:textId="2DAE537B"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7B48A05B" w14:textId="353D4988"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86.0</w:t>
            </w:r>
          </w:p>
        </w:tc>
        <w:tc>
          <w:tcPr>
            <w:tcW w:w="1134" w:type="dxa"/>
          </w:tcPr>
          <w:p w14:paraId="15220E5B" w14:textId="19DA1C7B"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44.0</w:t>
            </w:r>
          </w:p>
        </w:tc>
        <w:tc>
          <w:tcPr>
            <w:tcW w:w="1134" w:type="dxa"/>
          </w:tcPr>
          <w:p w14:paraId="3114E618" w14:textId="179047E0"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21.7</w:t>
            </w:r>
          </w:p>
        </w:tc>
      </w:tr>
      <w:tr w:rsidR="00AB5D8A" w:rsidRPr="00D848B6" w14:paraId="0087EA9E" w14:textId="77777777" w:rsidTr="00BB06EC">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134" w:type="dxa"/>
            <w:vMerge/>
          </w:tcPr>
          <w:p w14:paraId="4E21EF6B" w14:textId="77777777" w:rsidR="00AB5D8A" w:rsidRPr="22437066" w:rsidRDefault="00AB5D8A" w:rsidP="00AB5D8A">
            <w:pPr>
              <w:rPr>
                <w:rFonts w:eastAsia="Calibri" w:cs="Times New Roman"/>
              </w:rPr>
            </w:pPr>
          </w:p>
        </w:tc>
        <w:tc>
          <w:tcPr>
            <w:tcW w:w="1134" w:type="dxa"/>
          </w:tcPr>
          <w:p w14:paraId="06EAC67F" w14:textId="79406711"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2021</w:t>
            </w:r>
          </w:p>
        </w:tc>
        <w:tc>
          <w:tcPr>
            <w:tcW w:w="1134" w:type="dxa"/>
          </w:tcPr>
          <w:p w14:paraId="77CDBBD1" w14:textId="36BEF5CF"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72.0</w:t>
            </w:r>
          </w:p>
        </w:tc>
        <w:tc>
          <w:tcPr>
            <w:tcW w:w="1134" w:type="dxa"/>
          </w:tcPr>
          <w:p w14:paraId="35735172" w14:textId="3ACA3F64"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6.0</w:t>
            </w:r>
          </w:p>
        </w:tc>
        <w:tc>
          <w:tcPr>
            <w:tcW w:w="1134" w:type="dxa"/>
          </w:tcPr>
          <w:p w14:paraId="736F6DEC" w14:textId="13C5742C"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9.0</w:t>
            </w:r>
          </w:p>
        </w:tc>
        <w:tc>
          <w:tcPr>
            <w:tcW w:w="1134" w:type="dxa"/>
          </w:tcPr>
          <w:p w14:paraId="14D8E675" w14:textId="19067156"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49.0</w:t>
            </w:r>
          </w:p>
        </w:tc>
        <w:tc>
          <w:tcPr>
            <w:tcW w:w="1134" w:type="dxa"/>
          </w:tcPr>
          <w:p w14:paraId="068125A7" w14:textId="74015D91"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6933224B" w14:textId="5F835C8B"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108.0</w:t>
            </w:r>
          </w:p>
        </w:tc>
        <w:tc>
          <w:tcPr>
            <w:tcW w:w="1134" w:type="dxa"/>
          </w:tcPr>
          <w:p w14:paraId="0E9C657C" w14:textId="62F196CD"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40.7</w:t>
            </w:r>
          </w:p>
        </w:tc>
      </w:tr>
      <w:tr w:rsidR="00AB5D8A" w:rsidRPr="00D848B6" w14:paraId="0D8F2C90" w14:textId="77777777" w:rsidTr="00BB06EC">
        <w:trPr>
          <w:trHeight w:val="580"/>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6AD6261D" w14:textId="48AD473C" w:rsidR="00AB5D8A" w:rsidRPr="22437066" w:rsidRDefault="00AB5D8A" w:rsidP="00AB5D8A">
            <w:pPr>
              <w:rPr>
                <w:rFonts w:eastAsia="Calibri" w:cs="Times New Roman"/>
              </w:rPr>
            </w:pPr>
            <w:r w:rsidRPr="22437066">
              <w:rPr>
                <w:rFonts w:eastAsia="Calibri" w:cs="Times New Roman"/>
              </w:rPr>
              <w:t>Australian smelt</w:t>
            </w:r>
          </w:p>
        </w:tc>
        <w:tc>
          <w:tcPr>
            <w:tcW w:w="1134" w:type="dxa"/>
          </w:tcPr>
          <w:p w14:paraId="34811428" w14:textId="3A92A81B"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2017</w:t>
            </w:r>
          </w:p>
        </w:tc>
        <w:tc>
          <w:tcPr>
            <w:tcW w:w="1134" w:type="dxa"/>
          </w:tcPr>
          <w:p w14:paraId="56EF127B" w14:textId="2747EF73"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476.0</w:t>
            </w:r>
          </w:p>
        </w:tc>
        <w:tc>
          <w:tcPr>
            <w:tcW w:w="1134" w:type="dxa"/>
          </w:tcPr>
          <w:p w14:paraId="3BF1EAD3" w14:textId="7BEEBE55"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235.5</w:t>
            </w:r>
          </w:p>
        </w:tc>
        <w:tc>
          <w:tcPr>
            <w:tcW w:w="1134" w:type="dxa"/>
          </w:tcPr>
          <w:p w14:paraId="17E3B3A9" w14:textId="2736B04F"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231.0</w:t>
            </w:r>
          </w:p>
        </w:tc>
        <w:tc>
          <w:tcPr>
            <w:tcW w:w="1134" w:type="dxa"/>
          </w:tcPr>
          <w:p w14:paraId="15702926" w14:textId="781685C9"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10.5</w:t>
            </w:r>
          </w:p>
        </w:tc>
        <w:tc>
          <w:tcPr>
            <w:tcW w:w="1134" w:type="dxa"/>
          </w:tcPr>
          <w:p w14:paraId="49165CE5" w14:textId="1FD70B92"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17.0</w:t>
            </w:r>
          </w:p>
        </w:tc>
        <w:tc>
          <w:tcPr>
            <w:tcW w:w="1134" w:type="dxa"/>
          </w:tcPr>
          <w:p w14:paraId="775EB891" w14:textId="4D8233BC"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0.3</w:t>
            </w:r>
          </w:p>
        </w:tc>
        <w:tc>
          <w:tcPr>
            <w:tcW w:w="1134" w:type="dxa"/>
          </w:tcPr>
          <w:p w14:paraId="6AE4C901" w14:textId="12663DD4"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161.7</w:t>
            </w:r>
          </w:p>
        </w:tc>
      </w:tr>
      <w:tr w:rsidR="00AB5D8A" w:rsidRPr="00D848B6" w14:paraId="7CA1E3C7" w14:textId="77777777" w:rsidTr="00BB06EC">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134" w:type="dxa"/>
            <w:vMerge/>
          </w:tcPr>
          <w:p w14:paraId="5D4862C9" w14:textId="77777777" w:rsidR="00AB5D8A" w:rsidRPr="22437066" w:rsidRDefault="00AB5D8A" w:rsidP="00AB5D8A">
            <w:pPr>
              <w:rPr>
                <w:rFonts w:eastAsia="Calibri" w:cs="Times New Roman"/>
              </w:rPr>
            </w:pPr>
          </w:p>
        </w:tc>
        <w:tc>
          <w:tcPr>
            <w:tcW w:w="1134" w:type="dxa"/>
          </w:tcPr>
          <w:p w14:paraId="3D02B241" w14:textId="69AC4D50"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2018</w:t>
            </w:r>
          </w:p>
        </w:tc>
        <w:tc>
          <w:tcPr>
            <w:tcW w:w="1134" w:type="dxa"/>
          </w:tcPr>
          <w:p w14:paraId="2B7D3D68" w14:textId="121EF85E"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53B5A790" w14:textId="1108CF5F"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36769512" w14:textId="13176DFA"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7E41B265" w14:textId="04E2D056"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4B313EDB" w14:textId="5F82C2C3"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3C5FC9FF" w14:textId="17079B13"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2E6C7470" w14:textId="13E11142" w:rsidR="00AB5D8A" w:rsidRPr="00682D82" w:rsidRDefault="00AB5D8A" w:rsidP="00AB5D8A">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0.0</w:t>
            </w:r>
          </w:p>
        </w:tc>
      </w:tr>
      <w:tr w:rsidR="00AB5D8A" w:rsidRPr="00D848B6" w14:paraId="5F8E2444" w14:textId="77777777" w:rsidTr="00BB06EC">
        <w:trPr>
          <w:trHeight w:val="580"/>
        </w:trPr>
        <w:tc>
          <w:tcPr>
            <w:cnfStyle w:val="001000000000" w:firstRow="0" w:lastRow="0" w:firstColumn="1" w:lastColumn="0" w:oddVBand="0" w:evenVBand="0" w:oddHBand="0" w:evenHBand="0" w:firstRowFirstColumn="0" w:firstRowLastColumn="0" w:lastRowFirstColumn="0" w:lastRowLastColumn="0"/>
            <w:tcW w:w="1134" w:type="dxa"/>
            <w:vMerge/>
          </w:tcPr>
          <w:p w14:paraId="6B039237" w14:textId="77777777" w:rsidR="00AB5D8A" w:rsidRPr="22437066" w:rsidRDefault="00AB5D8A" w:rsidP="00AB5D8A">
            <w:pPr>
              <w:rPr>
                <w:rFonts w:eastAsia="Calibri" w:cs="Times New Roman"/>
              </w:rPr>
            </w:pPr>
          </w:p>
        </w:tc>
        <w:tc>
          <w:tcPr>
            <w:tcW w:w="1134" w:type="dxa"/>
          </w:tcPr>
          <w:p w14:paraId="030D3528" w14:textId="6B122A74"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2021</w:t>
            </w:r>
          </w:p>
        </w:tc>
        <w:tc>
          <w:tcPr>
            <w:tcW w:w="1134" w:type="dxa"/>
          </w:tcPr>
          <w:p w14:paraId="2CBCE5AC" w14:textId="32F3979B"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3E9FF9C5" w14:textId="1A08392B"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3FB3A981" w14:textId="0C5F35C8"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6A7A86D0" w14:textId="3B9EF886"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1.0</w:t>
            </w:r>
          </w:p>
        </w:tc>
        <w:tc>
          <w:tcPr>
            <w:tcW w:w="1134" w:type="dxa"/>
          </w:tcPr>
          <w:p w14:paraId="212049E9" w14:textId="6CD843F3"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0.0</w:t>
            </w:r>
          </w:p>
        </w:tc>
        <w:tc>
          <w:tcPr>
            <w:tcW w:w="1134" w:type="dxa"/>
          </w:tcPr>
          <w:p w14:paraId="058C9EB6" w14:textId="19D4F156"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1.0</w:t>
            </w:r>
          </w:p>
        </w:tc>
        <w:tc>
          <w:tcPr>
            <w:tcW w:w="1134" w:type="dxa"/>
          </w:tcPr>
          <w:p w14:paraId="46370E3B" w14:textId="2531E0DF" w:rsidR="00AB5D8A" w:rsidRPr="00682D82" w:rsidRDefault="00AB5D8A" w:rsidP="00AB5D8A">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682D82">
              <w:rPr>
                <w:rFonts w:eastAsia="Calibri" w:cs="Times New Roman"/>
                <w:szCs w:val="24"/>
              </w:rPr>
              <w:t>0.3</w:t>
            </w:r>
          </w:p>
        </w:tc>
      </w:tr>
    </w:tbl>
    <w:p w14:paraId="4BC02306" w14:textId="77777777" w:rsidR="008F6192" w:rsidRDefault="008F6192" w:rsidP="008F6192">
      <w:pPr>
        <w:pStyle w:val="Caption"/>
      </w:pPr>
      <w:bookmarkStart w:id="38" w:name="_Toc75271040"/>
    </w:p>
    <w:p w14:paraId="303A415E" w14:textId="77777777" w:rsidR="009B11A6" w:rsidRDefault="009B11A6">
      <w:pPr>
        <w:rPr>
          <w:b/>
          <w:bCs/>
          <w:sz w:val="20"/>
          <w:szCs w:val="18"/>
        </w:rPr>
      </w:pPr>
      <w:r>
        <w:br w:type="page"/>
      </w:r>
    </w:p>
    <w:p w14:paraId="5731ADA8" w14:textId="112C5160" w:rsidR="008F6192" w:rsidRDefault="008F6192" w:rsidP="000143DB">
      <w:pPr>
        <w:pStyle w:val="Tablecaption"/>
      </w:pPr>
      <w:bookmarkStart w:id="39" w:name="_Toc78962903"/>
      <w:r>
        <w:lastRenderedPageBreak/>
        <w:t xml:space="preserve">Table </w:t>
      </w:r>
      <w:r>
        <w:fldChar w:fldCharType="begin"/>
      </w:r>
      <w:r>
        <w:instrText>SEQ Table \* ARABIC</w:instrText>
      </w:r>
      <w:r>
        <w:fldChar w:fldCharType="separate"/>
      </w:r>
      <w:r w:rsidR="00545903">
        <w:rPr>
          <w:noProof/>
        </w:rPr>
        <w:t>3</w:t>
      </w:r>
      <w:r>
        <w:fldChar w:fldCharType="end"/>
      </w:r>
      <w:r>
        <w:t xml:space="preserve">. </w:t>
      </w:r>
      <w:r>
        <w:tab/>
        <w:t>Summary of the number of fish lengths for the fish deaths analysis. Note - Australian smelt was excluded to insufficient numbers.</w:t>
      </w:r>
      <w:bookmarkEnd w:id="38"/>
      <w:bookmarkEnd w:id="39"/>
    </w:p>
    <w:tbl>
      <w:tblPr>
        <w:tblStyle w:val="BandedTable"/>
        <w:tblW w:w="0" w:type="auto"/>
        <w:tblLook w:val="04A0" w:firstRow="1" w:lastRow="0" w:firstColumn="1" w:lastColumn="0" w:noHBand="0" w:noVBand="1"/>
        <w:tblCaption w:val="Sample Table"/>
        <w:tblDescription w:val="Sample Table"/>
      </w:tblPr>
      <w:tblGrid>
        <w:gridCol w:w="1882"/>
        <w:gridCol w:w="1837"/>
        <w:gridCol w:w="1810"/>
        <w:gridCol w:w="1687"/>
        <w:gridCol w:w="1810"/>
      </w:tblGrid>
      <w:tr w:rsidR="009B11A6" w:rsidRPr="00D848B6" w14:paraId="08BA4F24" w14:textId="77777777" w:rsidTr="009B11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3" w:type="dxa"/>
          </w:tcPr>
          <w:p w14:paraId="4CF08B34" w14:textId="35CF1A5C" w:rsidR="009B11A6" w:rsidRPr="009B11A6" w:rsidRDefault="009B11A6" w:rsidP="009B11A6">
            <w:pPr>
              <w:rPr>
                <w:bCs/>
              </w:rPr>
            </w:pPr>
            <w:r w:rsidRPr="009B11A6">
              <w:rPr>
                <w:rFonts w:eastAsia="Calibri" w:cs="Times New Roman"/>
                <w:bCs/>
                <w:szCs w:val="24"/>
              </w:rPr>
              <w:t>Species</w:t>
            </w:r>
          </w:p>
        </w:tc>
        <w:tc>
          <w:tcPr>
            <w:tcW w:w="1837" w:type="dxa"/>
          </w:tcPr>
          <w:p w14:paraId="43191B30" w14:textId="707942E7" w:rsidR="009B11A6" w:rsidRPr="009B11A6" w:rsidRDefault="009B11A6" w:rsidP="009B11A6">
            <w:pPr>
              <w:cnfStyle w:val="100000000000" w:firstRow="1" w:lastRow="0" w:firstColumn="0" w:lastColumn="0" w:oddVBand="0" w:evenVBand="0" w:oddHBand="0" w:evenHBand="0" w:firstRowFirstColumn="0" w:firstRowLastColumn="0" w:lastRowFirstColumn="0" w:lastRowLastColumn="0"/>
              <w:rPr>
                <w:bCs/>
              </w:rPr>
            </w:pPr>
            <w:r w:rsidRPr="009B11A6">
              <w:rPr>
                <w:rFonts w:eastAsia="Calibri" w:cs="Times New Roman"/>
                <w:bCs/>
                <w:szCs w:val="24"/>
              </w:rPr>
              <w:t>2017</w:t>
            </w:r>
          </w:p>
        </w:tc>
        <w:tc>
          <w:tcPr>
            <w:tcW w:w="1810" w:type="dxa"/>
          </w:tcPr>
          <w:p w14:paraId="3534DD59" w14:textId="1CAA3280" w:rsidR="009B11A6" w:rsidRPr="009B11A6" w:rsidRDefault="009B11A6" w:rsidP="009B11A6">
            <w:pPr>
              <w:cnfStyle w:val="100000000000" w:firstRow="1" w:lastRow="0" w:firstColumn="0" w:lastColumn="0" w:oddVBand="0" w:evenVBand="0" w:oddHBand="0" w:evenHBand="0" w:firstRowFirstColumn="0" w:firstRowLastColumn="0" w:lastRowFirstColumn="0" w:lastRowLastColumn="0"/>
              <w:rPr>
                <w:bCs/>
              </w:rPr>
            </w:pPr>
            <w:r w:rsidRPr="009B11A6">
              <w:rPr>
                <w:rFonts w:eastAsia="Calibri" w:cs="Times New Roman"/>
                <w:bCs/>
                <w:szCs w:val="24"/>
              </w:rPr>
              <w:t>2018</w:t>
            </w:r>
          </w:p>
        </w:tc>
        <w:tc>
          <w:tcPr>
            <w:tcW w:w="1687" w:type="dxa"/>
          </w:tcPr>
          <w:p w14:paraId="0E5AFBC1" w14:textId="0A4FE1FE" w:rsidR="009B11A6" w:rsidRPr="009B11A6" w:rsidRDefault="009B11A6" w:rsidP="009B11A6">
            <w:pPr>
              <w:cnfStyle w:val="100000000000" w:firstRow="1" w:lastRow="0" w:firstColumn="0" w:lastColumn="0" w:oddVBand="0" w:evenVBand="0" w:oddHBand="0" w:evenHBand="0" w:firstRowFirstColumn="0" w:firstRowLastColumn="0" w:lastRowFirstColumn="0" w:lastRowLastColumn="0"/>
              <w:rPr>
                <w:rFonts w:eastAsia="Calibri" w:cs="Times New Roman"/>
                <w:bCs/>
                <w:szCs w:val="24"/>
              </w:rPr>
            </w:pPr>
            <w:r w:rsidRPr="009B11A6">
              <w:rPr>
                <w:rFonts w:eastAsia="Calibri" w:cs="Times New Roman"/>
                <w:bCs/>
                <w:szCs w:val="24"/>
              </w:rPr>
              <w:t>2021</w:t>
            </w:r>
          </w:p>
        </w:tc>
        <w:tc>
          <w:tcPr>
            <w:tcW w:w="1810" w:type="dxa"/>
          </w:tcPr>
          <w:p w14:paraId="481C822A" w14:textId="0DE52216" w:rsidR="009B11A6" w:rsidRPr="009B11A6" w:rsidRDefault="009B11A6" w:rsidP="009B11A6">
            <w:pPr>
              <w:cnfStyle w:val="100000000000" w:firstRow="1" w:lastRow="0" w:firstColumn="0" w:lastColumn="0" w:oddVBand="0" w:evenVBand="0" w:oddHBand="0" w:evenHBand="0" w:firstRowFirstColumn="0" w:firstRowLastColumn="0" w:lastRowFirstColumn="0" w:lastRowLastColumn="0"/>
              <w:rPr>
                <w:bCs/>
              </w:rPr>
            </w:pPr>
            <w:r w:rsidRPr="009B11A6">
              <w:rPr>
                <w:rFonts w:eastAsia="Calibri" w:cs="Times New Roman"/>
                <w:bCs/>
                <w:szCs w:val="24"/>
              </w:rPr>
              <w:t>Total</w:t>
            </w:r>
          </w:p>
        </w:tc>
      </w:tr>
      <w:tr w:rsidR="009B11A6" w:rsidRPr="00D848B6" w14:paraId="0EA79007" w14:textId="77777777" w:rsidTr="009B11A6">
        <w:trPr>
          <w:trHeight w:val="20"/>
        </w:trPr>
        <w:tc>
          <w:tcPr>
            <w:cnfStyle w:val="001000000000" w:firstRow="0" w:lastRow="0" w:firstColumn="1" w:lastColumn="0" w:oddVBand="0" w:evenVBand="0" w:oddHBand="0" w:evenHBand="0" w:firstRowFirstColumn="0" w:firstRowLastColumn="0" w:lastRowFirstColumn="0" w:lastRowLastColumn="0"/>
            <w:tcW w:w="1883" w:type="dxa"/>
          </w:tcPr>
          <w:p w14:paraId="6E7ACF4C" w14:textId="63CFDC7B" w:rsidR="009B11A6" w:rsidRPr="007B5417" w:rsidRDefault="009B11A6" w:rsidP="009B11A6">
            <w:r w:rsidRPr="22437066">
              <w:rPr>
                <w:rFonts w:eastAsia="Calibri" w:cs="Times New Roman"/>
              </w:rPr>
              <w:t>common carp</w:t>
            </w:r>
          </w:p>
        </w:tc>
        <w:tc>
          <w:tcPr>
            <w:tcW w:w="1837" w:type="dxa"/>
          </w:tcPr>
          <w:p w14:paraId="786F91CA" w14:textId="125AA405" w:rsidR="009B11A6" w:rsidRPr="007B5417" w:rsidRDefault="009B11A6" w:rsidP="009B11A6">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108</w:t>
            </w:r>
          </w:p>
        </w:tc>
        <w:tc>
          <w:tcPr>
            <w:tcW w:w="1810" w:type="dxa"/>
          </w:tcPr>
          <w:p w14:paraId="6B38E3E6" w14:textId="1CB64C28" w:rsidR="009B11A6" w:rsidRPr="007B5417" w:rsidRDefault="009B11A6" w:rsidP="009B11A6">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75</w:t>
            </w:r>
          </w:p>
        </w:tc>
        <w:tc>
          <w:tcPr>
            <w:tcW w:w="1687" w:type="dxa"/>
          </w:tcPr>
          <w:p w14:paraId="43165CFE" w14:textId="1894532E" w:rsidR="009B11A6" w:rsidRPr="00344ACF" w:rsidRDefault="009B11A6" w:rsidP="009B11A6">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47</w:t>
            </w:r>
          </w:p>
        </w:tc>
        <w:tc>
          <w:tcPr>
            <w:tcW w:w="1810" w:type="dxa"/>
          </w:tcPr>
          <w:p w14:paraId="008BCF97" w14:textId="1655D0E7" w:rsidR="009B11A6" w:rsidRPr="007B5417" w:rsidRDefault="009B11A6" w:rsidP="009B11A6">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230</w:t>
            </w:r>
          </w:p>
        </w:tc>
      </w:tr>
      <w:tr w:rsidR="009B11A6" w:rsidRPr="00D848B6" w14:paraId="465847EA" w14:textId="77777777" w:rsidTr="009B11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3" w:type="dxa"/>
          </w:tcPr>
          <w:p w14:paraId="4D4D0A8D" w14:textId="1764D8CB" w:rsidR="009B11A6" w:rsidRPr="007B5417" w:rsidRDefault="009B11A6" w:rsidP="009B11A6">
            <w:r w:rsidRPr="00682D82">
              <w:rPr>
                <w:rFonts w:eastAsia="Calibri" w:cs="Times New Roman"/>
                <w:szCs w:val="24"/>
              </w:rPr>
              <w:t>Murray cod</w:t>
            </w:r>
          </w:p>
        </w:tc>
        <w:tc>
          <w:tcPr>
            <w:tcW w:w="1837" w:type="dxa"/>
          </w:tcPr>
          <w:p w14:paraId="1F9A966F" w14:textId="5D521119" w:rsidR="009B11A6" w:rsidRPr="007B5417" w:rsidRDefault="009B11A6" w:rsidP="009B11A6">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94</w:t>
            </w:r>
          </w:p>
        </w:tc>
        <w:tc>
          <w:tcPr>
            <w:tcW w:w="1810" w:type="dxa"/>
          </w:tcPr>
          <w:p w14:paraId="0889DBF9" w14:textId="72DD73BB" w:rsidR="009B11A6" w:rsidRPr="007B5417" w:rsidRDefault="009B11A6" w:rsidP="009B11A6">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39</w:t>
            </w:r>
          </w:p>
        </w:tc>
        <w:tc>
          <w:tcPr>
            <w:tcW w:w="1687" w:type="dxa"/>
          </w:tcPr>
          <w:p w14:paraId="5EE5CC7D" w14:textId="34ADB875" w:rsidR="009B11A6" w:rsidRPr="00344ACF" w:rsidRDefault="009B11A6" w:rsidP="009B11A6">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44</w:t>
            </w:r>
          </w:p>
        </w:tc>
        <w:tc>
          <w:tcPr>
            <w:tcW w:w="1810" w:type="dxa"/>
          </w:tcPr>
          <w:p w14:paraId="2BC8830D" w14:textId="5AF32A67" w:rsidR="009B11A6" w:rsidRPr="007B5417" w:rsidRDefault="009B11A6" w:rsidP="009B11A6">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177</w:t>
            </w:r>
          </w:p>
        </w:tc>
      </w:tr>
      <w:tr w:rsidR="009B11A6" w:rsidRPr="00D848B6" w14:paraId="46CA50B6" w14:textId="77777777" w:rsidTr="009B11A6">
        <w:trPr>
          <w:trHeight w:val="20"/>
        </w:trPr>
        <w:tc>
          <w:tcPr>
            <w:cnfStyle w:val="001000000000" w:firstRow="0" w:lastRow="0" w:firstColumn="1" w:lastColumn="0" w:oddVBand="0" w:evenVBand="0" w:oddHBand="0" w:evenHBand="0" w:firstRowFirstColumn="0" w:firstRowLastColumn="0" w:lastRowFirstColumn="0" w:lastRowLastColumn="0"/>
            <w:tcW w:w="1883" w:type="dxa"/>
          </w:tcPr>
          <w:p w14:paraId="43CBACB5" w14:textId="6B85FBA1" w:rsidR="009B11A6" w:rsidRPr="007B5417" w:rsidRDefault="009B11A6" w:rsidP="009B11A6">
            <w:r w:rsidRPr="22437066">
              <w:rPr>
                <w:rFonts w:eastAsia="Calibri" w:cs="Times New Roman"/>
              </w:rPr>
              <w:t>golden perch</w:t>
            </w:r>
          </w:p>
        </w:tc>
        <w:tc>
          <w:tcPr>
            <w:tcW w:w="1837" w:type="dxa"/>
          </w:tcPr>
          <w:p w14:paraId="77AD6747" w14:textId="14AE9905" w:rsidR="009B11A6" w:rsidRPr="007B5417" w:rsidRDefault="009B11A6" w:rsidP="009B11A6">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296</w:t>
            </w:r>
          </w:p>
        </w:tc>
        <w:tc>
          <w:tcPr>
            <w:tcW w:w="1810" w:type="dxa"/>
          </w:tcPr>
          <w:p w14:paraId="52601297" w14:textId="37C7A60D" w:rsidR="009B11A6" w:rsidRPr="007B5417" w:rsidRDefault="009B11A6" w:rsidP="009B11A6">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99</w:t>
            </w:r>
          </w:p>
        </w:tc>
        <w:tc>
          <w:tcPr>
            <w:tcW w:w="1687" w:type="dxa"/>
          </w:tcPr>
          <w:p w14:paraId="53D546F0" w14:textId="013A098F" w:rsidR="009B11A6" w:rsidRPr="00344ACF" w:rsidRDefault="009B11A6" w:rsidP="009B11A6">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46</w:t>
            </w:r>
          </w:p>
        </w:tc>
        <w:tc>
          <w:tcPr>
            <w:tcW w:w="1810" w:type="dxa"/>
          </w:tcPr>
          <w:p w14:paraId="4AB6182D" w14:textId="0B0FD2C3" w:rsidR="009B11A6" w:rsidRPr="007B5417" w:rsidRDefault="009B11A6" w:rsidP="009B11A6">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441</w:t>
            </w:r>
          </w:p>
        </w:tc>
      </w:tr>
      <w:tr w:rsidR="009B11A6" w:rsidRPr="00D848B6" w14:paraId="24F745CA" w14:textId="77777777" w:rsidTr="009B11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3" w:type="dxa"/>
          </w:tcPr>
          <w:p w14:paraId="5A873234" w14:textId="3C8E31A6" w:rsidR="009B11A6" w:rsidRPr="007B5417" w:rsidRDefault="009B11A6" w:rsidP="009B11A6">
            <w:r w:rsidRPr="22437066">
              <w:rPr>
                <w:rFonts w:eastAsia="Calibri" w:cs="Times New Roman"/>
              </w:rPr>
              <w:t>bony herring</w:t>
            </w:r>
          </w:p>
        </w:tc>
        <w:tc>
          <w:tcPr>
            <w:tcW w:w="1837" w:type="dxa"/>
          </w:tcPr>
          <w:p w14:paraId="0F9DD7CD" w14:textId="23C1C44F" w:rsidR="009B11A6" w:rsidRPr="007B5417" w:rsidRDefault="009B11A6" w:rsidP="009B11A6">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85</w:t>
            </w:r>
          </w:p>
        </w:tc>
        <w:tc>
          <w:tcPr>
            <w:tcW w:w="1810" w:type="dxa"/>
          </w:tcPr>
          <w:p w14:paraId="356C7DF5" w14:textId="76A67B1E" w:rsidR="009B11A6" w:rsidRPr="007B5417" w:rsidRDefault="009B11A6" w:rsidP="009B11A6">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0</w:t>
            </w:r>
          </w:p>
        </w:tc>
        <w:tc>
          <w:tcPr>
            <w:tcW w:w="1687" w:type="dxa"/>
          </w:tcPr>
          <w:p w14:paraId="2F99B7A9" w14:textId="6BCE2076" w:rsidR="009B11A6" w:rsidRPr="00344ACF" w:rsidRDefault="009B11A6" w:rsidP="009B11A6">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231</w:t>
            </w:r>
          </w:p>
        </w:tc>
        <w:tc>
          <w:tcPr>
            <w:tcW w:w="1810" w:type="dxa"/>
          </w:tcPr>
          <w:p w14:paraId="1E28F978" w14:textId="34198922" w:rsidR="009B11A6" w:rsidRPr="007B5417" w:rsidRDefault="009B11A6" w:rsidP="009B11A6">
            <w:pPr>
              <w:cnfStyle w:val="000000010000" w:firstRow="0" w:lastRow="0" w:firstColumn="0" w:lastColumn="0" w:oddVBand="0" w:evenVBand="0" w:oddHBand="0" w:evenHBand="1" w:firstRowFirstColumn="0" w:firstRowLastColumn="0" w:lastRowFirstColumn="0" w:lastRowLastColumn="0"/>
            </w:pPr>
            <w:r w:rsidRPr="00682D82">
              <w:rPr>
                <w:rFonts w:eastAsia="Calibri" w:cs="Times New Roman"/>
                <w:szCs w:val="24"/>
              </w:rPr>
              <w:t>316</w:t>
            </w:r>
          </w:p>
        </w:tc>
      </w:tr>
      <w:tr w:rsidR="009B11A6" w:rsidRPr="00D848B6" w14:paraId="6EA8ED4F" w14:textId="77777777" w:rsidTr="009B11A6">
        <w:trPr>
          <w:trHeight w:val="20"/>
        </w:trPr>
        <w:tc>
          <w:tcPr>
            <w:cnfStyle w:val="001000000000" w:firstRow="0" w:lastRow="0" w:firstColumn="1" w:lastColumn="0" w:oddVBand="0" w:evenVBand="0" w:oddHBand="0" w:evenHBand="0" w:firstRowFirstColumn="0" w:firstRowLastColumn="0" w:lastRowFirstColumn="0" w:lastRowLastColumn="0"/>
            <w:tcW w:w="1883" w:type="dxa"/>
          </w:tcPr>
          <w:p w14:paraId="3D3D1E04" w14:textId="13AE04DD" w:rsidR="009B11A6" w:rsidRPr="007B5417" w:rsidRDefault="009B11A6" w:rsidP="009B11A6">
            <w:r w:rsidRPr="00682D82">
              <w:rPr>
                <w:rFonts w:eastAsia="Calibri" w:cs="Times New Roman"/>
                <w:szCs w:val="24"/>
              </w:rPr>
              <w:t>Australian smelt</w:t>
            </w:r>
          </w:p>
        </w:tc>
        <w:tc>
          <w:tcPr>
            <w:tcW w:w="1837" w:type="dxa"/>
          </w:tcPr>
          <w:p w14:paraId="6CB54BCD" w14:textId="323326F3" w:rsidR="009B11A6" w:rsidRPr="007B5417" w:rsidRDefault="009B11A6" w:rsidP="009B11A6">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41</w:t>
            </w:r>
          </w:p>
        </w:tc>
        <w:tc>
          <w:tcPr>
            <w:tcW w:w="1810" w:type="dxa"/>
          </w:tcPr>
          <w:p w14:paraId="0229FB33" w14:textId="52BEC0A6" w:rsidR="009B11A6" w:rsidRPr="007B5417" w:rsidRDefault="009B11A6" w:rsidP="009B11A6">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0</w:t>
            </w:r>
          </w:p>
        </w:tc>
        <w:tc>
          <w:tcPr>
            <w:tcW w:w="1687" w:type="dxa"/>
          </w:tcPr>
          <w:p w14:paraId="30D53A99" w14:textId="7AF17BA4" w:rsidR="009B11A6" w:rsidRPr="00344ACF" w:rsidRDefault="009B11A6" w:rsidP="009B11A6">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3</w:t>
            </w:r>
          </w:p>
        </w:tc>
        <w:tc>
          <w:tcPr>
            <w:tcW w:w="1810" w:type="dxa"/>
          </w:tcPr>
          <w:p w14:paraId="1F969398" w14:textId="1CB60AE4" w:rsidR="009B11A6" w:rsidRPr="007B5417" w:rsidRDefault="009B11A6" w:rsidP="009B11A6">
            <w:pPr>
              <w:cnfStyle w:val="000000000000" w:firstRow="0" w:lastRow="0" w:firstColumn="0" w:lastColumn="0" w:oddVBand="0" w:evenVBand="0" w:oddHBand="0" w:evenHBand="0" w:firstRowFirstColumn="0" w:firstRowLastColumn="0" w:lastRowFirstColumn="0" w:lastRowLastColumn="0"/>
            </w:pPr>
            <w:r w:rsidRPr="00682D82">
              <w:rPr>
                <w:rFonts w:eastAsia="Calibri" w:cs="Times New Roman"/>
                <w:szCs w:val="24"/>
              </w:rPr>
              <w:t>44</w:t>
            </w:r>
          </w:p>
        </w:tc>
      </w:tr>
    </w:tbl>
    <w:p w14:paraId="4E6424F7" w14:textId="77777777" w:rsidR="00FD57D2" w:rsidRDefault="00FD57D2" w:rsidP="00FD57D2"/>
    <w:p w14:paraId="20363F9D" w14:textId="6F19DDF0" w:rsidR="003D41F3" w:rsidRPr="00FD57D2" w:rsidRDefault="003D41F3" w:rsidP="00FD57D2">
      <w:r w:rsidRPr="00FD57D2">
        <w:t>For objective two, which evaluated the temporal patterns in larval catches in the LDR in spring 2020, two separate analyses for each species were performed. First, we compared catch rates for the six temporal sampling periods in Spring 2020 (October to December) across the six main LDR sites. We ran a GLMM assuming a negative binomial distribution. We included sampling date as a fixed factor and site as a random effect. Effort was assumed to be constant across all surveys. For any significant sampling date effect, we then ran post-hoc pairwise comparisons with a Tukey p-value adjustment.</w:t>
      </w:r>
    </w:p>
    <w:p w14:paraId="6C49ED55" w14:textId="33BF70F7" w:rsidR="00FD57D2" w:rsidRDefault="003D41F3" w:rsidP="002578BD">
      <w:r>
        <w:t>We then compared larval catch rates in 2020 to 2016 and 2017 (Table 4). To improve the comparisons, we dropped any sampling surveys outside the October to December sampling window (</w:t>
      </w:r>
      <w:proofErr w:type="gramStart"/>
      <w:r>
        <w:t>e.g.</w:t>
      </w:r>
      <w:proofErr w:type="gramEnd"/>
      <w:r>
        <w:t xml:space="preserve"> January survey in 2016/2017 and September survey in 2017/2018). </w:t>
      </w:r>
      <w:proofErr w:type="gramStart"/>
      <w:r>
        <w:t>Similar to</w:t>
      </w:r>
      <w:proofErr w:type="gramEnd"/>
      <w:r>
        <w:t xml:space="preserve"> the fish death analysis, we included year as a fixed effect and site as a random effect. We assumed effort was constant across all surveys. Pearson residuals were examined to assess model assumptions. Then, for each model a linear contrast was performed comparing the average catch rate for 2020 to the average of 2016 and 2017 using the </w:t>
      </w:r>
      <w:proofErr w:type="spellStart"/>
      <w:r>
        <w:t>emmean</w:t>
      </w:r>
      <w:proofErr w:type="spellEnd"/>
      <w:r>
        <w:t xml:space="preserve"> package </w:t>
      </w:r>
      <w:r w:rsidR="00594F1E">
        <w:rPr>
          <w:noProof/>
        </w:rPr>
        <w:t>(Lenth et al., 2018)</w:t>
      </w:r>
      <w:r>
        <w:t>. All linear contrast differences presented in text are presented on the link scale.</w:t>
      </w:r>
    </w:p>
    <w:p w14:paraId="0E30F0B8" w14:textId="77777777" w:rsidR="002578BD" w:rsidRDefault="002578BD" w:rsidP="002578BD"/>
    <w:p w14:paraId="121FAECD" w14:textId="1C5142C6" w:rsidR="00FD57D2" w:rsidRDefault="00FD57D2" w:rsidP="000143DB">
      <w:pPr>
        <w:pStyle w:val="Tablecaption"/>
      </w:pPr>
      <w:bookmarkStart w:id="40" w:name="_Toc75271041"/>
      <w:bookmarkStart w:id="41" w:name="_Toc78962904"/>
      <w:r>
        <w:t xml:space="preserve">Table </w:t>
      </w:r>
      <w:r>
        <w:fldChar w:fldCharType="begin"/>
      </w:r>
      <w:r>
        <w:instrText>SEQ Table \* ARABIC</w:instrText>
      </w:r>
      <w:r>
        <w:fldChar w:fldCharType="separate"/>
      </w:r>
      <w:r w:rsidR="00545903">
        <w:rPr>
          <w:noProof/>
        </w:rPr>
        <w:t>4</w:t>
      </w:r>
      <w:r>
        <w:fldChar w:fldCharType="end"/>
      </w:r>
      <w:r>
        <w:t xml:space="preserve">. </w:t>
      </w:r>
      <w:r>
        <w:tab/>
      </w:r>
      <w:r w:rsidRPr="00A94E81">
        <w:t xml:space="preserve">Summary of total catches </w:t>
      </w:r>
      <w:r>
        <w:t xml:space="preserve">of </w:t>
      </w:r>
      <w:r w:rsidRPr="00A94E81">
        <w:t>golden perch and Murray cod</w:t>
      </w:r>
      <w:r>
        <w:t xml:space="preserve"> during larval sampling</w:t>
      </w:r>
      <w:r w:rsidRPr="00A94E81">
        <w:t>.</w:t>
      </w:r>
      <w:bookmarkEnd w:id="40"/>
      <w:bookmarkEnd w:id="41"/>
    </w:p>
    <w:tbl>
      <w:tblPr>
        <w:tblStyle w:val="BandedTable"/>
        <w:tblW w:w="5649" w:type="dxa"/>
        <w:tblLook w:val="04A0" w:firstRow="1" w:lastRow="0" w:firstColumn="1" w:lastColumn="0" w:noHBand="0" w:noVBand="1"/>
        <w:tblCaption w:val="Sample Table"/>
        <w:tblDescription w:val="Sample Table"/>
      </w:tblPr>
      <w:tblGrid>
        <w:gridCol w:w="1883"/>
        <w:gridCol w:w="1883"/>
        <w:gridCol w:w="1883"/>
      </w:tblGrid>
      <w:tr w:rsidR="00F403E3" w:rsidRPr="00D848B6" w14:paraId="2CC4BAB1" w14:textId="77777777" w:rsidTr="00F403E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3" w:type="dxa"/>
          </w:tcPr>
          <w:p w14:paraId="21412D7D" w14:textId="2CA76B20" w:rsidR="00F403E3" w:rsidRPr="00F403E3" w:rsidRDefault="00F403E3" w:rsidP="00F403E3">
            <w:pPr>
              <w:rPr>
                <w:rFonts w:eastAsia="Calibri" w:cs="Times New Roman"/>
                <w:bCs/>
                <w:szCs w:val="24"/>
              </w:rPr>
            </w:pPr>
            <w:r w:rsidRPr="00F403E3">
              <w:rPr>
                <w:rFonts w:eastAsia="Calibri" w:cs="Times New Roman"/>
                <w:bCs/>
                <w:szCs w:val="24"/>
              </w:rPr>
              <w:t>Year</w:t>
            </w:r>
          </w:p>
        </w:tc>
        <w:tc>
          <w:tcPr>
            <w:tcW w:w="1883" w:type="dxa"/>
          </w:tcPr>
          <w:p w14:paraId="5C7ACABB" w14:textId="2DC5861D" w:rsidR="00F403E3" w:rsidRPr="00F403E3" w:rsidRDefault="00F403E3" w:rsidP="00F403E3">
            <w:pPr>
              <w:cnfStyle w:val="100000000000" w:firstRow="1" w:lastRow="0" w:firstColumn="0" w:lastColumn="0" w:oddVBand="0" w:evenVBand="0" w:oddHBand="0" w:evenHBand="0" w:firstRowFirstColumn="0" w:firstRowLastColumn="0" w:lastRowFirstColumn="0" w:lastRowLastColumn="0"/>
              <w:rPr>
                <w:rFonts w:eastAsia="Calibri" w:cs="Times New Roman"/>
                <w:bCs/>
                <w:szCs w:val="24"/>
              </w:rPr>
            </w:pPr>
            <w:r w:rsidRPr="00F403E3">
              <w:rPr>
                <w:rFonts w:eastAsia="Calibri" w:cs="Times New Roman"/>
                <w:bCs/>
                <w:szCs w:val="24"/>
              </w:rPr>
              <w:t>Murray cod</w:t>
            </w:r>
          </w:p>
        </w:tc>
        <w:tc>
          <w:tcPr>
            <w:tcW w:w="1883" w:type="dxa"/>
          </w:tcPr>
          <w:p w14:paraId="6DC05C38" w14:textId="0DB6D80F" w:rsidR="00F403E3" w:rsidRPr="00F403E3" w:rsidRDefault="00F403E3" w:rsidP="00F403E3">
            <w:pPr>
              <w:cnfStyle w:val="100000000000" w:firstRow="1" w:lastRow="0" w:firstColumn="0" w:lastColumn="0" w:oddVBand="0" w:evenVBand="0" w:oddHBand="0" w:evenHBand="0" w:firstRowFirstColumn="0" w:firstRowLastColumn="0" w:lastRowFirstColumn="0" w:lastRowLastColumn="0"/>
              <w:rPr>
                <w:rFonts w:eastAsia="Calibri" w:cs="Times New Roman"/>
                <w:bCs/>
                <w:szCs w:val="24"/>
              </w:rPr>
            </w:pPr>
            <w:r w:rsidRPr="00F403E3">
              <w:rPr>
                <w:rFonts w:eastAsia="Calibri" w:cs="Times New Roman"/>
                <w:bCs/>
              </w:rPr>
              <w:t>golden perch</w:t>
            </w:r>
          </w:p>
        </w:tc>
      </w:tr>
      <w:tr w:rsidR="00F403E3" w:rsidRPr="00D848B6" w14:paraId="3A15647B" w14:textId="77777777" w:rsidTr="00F403E3">
        <w:trPr>
          <w:trHeight w:val="20"/>
        </w:trPr>
        <w:tc>
          <w:tcPr>
            <w:cnfStyle w:val="001000000000" w:firstRow="0" w:lastRow="0" w:firstColumn="1" w:lastColumn="0" w:oddVBand="0" w:evenVBand="0" w:oddHBand="0" w:evenHBand="0" w:firstRowFirstColumn="0" w:firstRowLastColumn="0" w:lastRowFirstColumn="0" w:lastRowLastColumn="0"/>
            <w:tcW w:w="1883" w:type="dxa"/>
          </w:tcPr>
          <w:p w14:paraId="52900EA4" w14:textId="3A8B82E7" w:rsidR="00F403E3" w:rsidRPr="22437066" w:rsidRDefault="00F403E3" w:rsidP="00F403E3">
            <w:pPr>
              <w:rPr>
                <w:rFonts w:eastAsia="Calibri" w:cs="Times New Roman"/>
              </w:rPr>
            </w:pPr>
            <w:r w:rsidRPr="00682D82">
              <w:rPr>
                <w:rFonts w:eastAsia="Calibri" w:cs="Times New Roman"/>
                <w:szCs w:val="24"/>
              </w:rPr>
              <w:t>2016</w:t>
            </w:r>
          </w:p>
        </w:tc>
        <w:tc>
          <w:tcPr>
            <w:tcW w:w="1883" w:type="dxa"/>
          </w:tcPr>
          <w:p w14:paraId="7B8E9339" w14:textId="1529AE63" w:rsidR="00F403E3" w:rsidRPr="22437066" w:rsidRDefault="00F403E3" w:rsidP="00F403E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682D82">
              <w:rPr>
                <w:rFonts w:eastAsia="Calibri" w:cs="Times New Roman"/>
                <w:szCs w:val="24"/>
              </w:rPr>
              <w:t>854</w:t>
            </w:r>
          </w:p>
        </w:tc>
        <w:tc>
          <w:tcPr>
            <w:tcW w:w="1883" w:type="dxa"/>
          </w:tcPr>
          <w:p w14:paraId="27B2F642" w14:textId="7B13D6F7" w:rsidR="00F403E3" w:rsidRPr="22437066" w:rsidRDefault="00F403E3" w:rsidP="00F403E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682D82">
              <w:rPr>
                <w:rFonts w:eastAsia="Calibri" w:cs="Times New Roman"/>
                <w:szCs w:val="24"/>
              </w:rPr>
              <w:t>14</w:t>
            </w:r>
          </w:p>
        </w:tc>
      </w:tr>
      <w:tr w:rsidR="00F403E3" w:rsidRPr="00D848B6" w14:paraId="2DD4507C" w14:textId="77777777" w:rsidTr="00F403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3" w:type="dxa"/>
          </w:tcPr>
          <w:p w14:paraId="161DA887" w14:textId="432ABB1D" w:rsidR="00F403E3" w:rsidRPr="00682D82" w:rsidRDefault="00F403E3" w:rsidP="00F403E3">
            <w:pPr>
              <w:rPr>
                <w:rFonts w:eastAsia="Calibri" w:cs="Times New Roman"/>
                <w:szCs w:val="24"/>
              </w:rPr>
            </w:pPr>
            <w:r w:rsidRPr="00682D82">
              <w:rPr>
                <w:rFonts w:eastAsia="Calibri" w:cs="Times New Roman"/>
                <w:szCs w:val="24"/>
              </w:rPr>
              <w:t>2017</w:t>
            </w:r>
          </w:p>
        </w:tc>
        <w:tc>
          <w:tcPr>
            <w:tcW w:w="1883" w:type="dxa"/>
          </w:tcPr>
          <w:p w14:paraId="0AD705A8" w14:textId="59592B43" w:rsidR="00F403E3" w:rsidRPr="00682D82" w:rsidRDefault="00F403E3" w:rsidP="00F403E3">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107</w:t>
            </w:r>
          </w:p>
        </w:tc>
        <w:tc>
          <w:tcPr>
            <w:tcW w:w="1883" w:type="dxa"/>
          </w:tcPr>
          <w:p w14:paraId="7600C3DD" w14:textId="4CDDA07A" w:rsidR="00F403E3" w:rsidRPr="00682D82" w:rsidRDefault="00F403E3" w:rsidP="00F403E3">
            <w:pP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682D82">
              <w:rPr>
                <w:rFonts w:eastAsia="Calibri" w:cs="Times New Roman"/>
                <w:szCs w:val="24"/>
              </w:rPr>
              <w:t>0</w:t>
            </w:r>
          </w:p>
        </w:tc>
      </w:tr>
      <w:tr w:rsidR="00F403E3" w:rsidRPr="00D848B6" w14:paraId="1D4A26DB" w14:textId="77777777" w:rsidTr="00F403E3">
        <w:trPr>
          <w:trHeight w:val="20"/>
        </w:trPr>
        <w:tc>
          <w:tcPr>
            <w:cnfStyle w:val="001000000000" w:firstRow="0" w:lastRow="0" w:firstColumn="1" w:lastColumn="0" w:oddVBand="0" w:evenVBand="0" w:oddHBand="0" w:evenHBand="0" w:firstRowFirstColumn="0" w:firstRowLastColumn="0" w:lastRowFirstColumn="0" w:lastRowLastColumn="0"/>
            <w:tcW w:w="1883" w:type="dxa"/>
          </w:tcPr>
          <w:p w14:paraId="25C50F21" w14:textId="6D623AD0" w:rsidR="00F403E3" w:rsidRPr="22437066" w:rsidRDefault="00F403E3" w:rsidP="00F403E3">
            <w:pPr>
              <w:rPr>
                <w:rFonts w:eastAsia="Calibri" w:cs="Times New Roman"/>
              </w:rPr>
            </w:pPr>
            <w:r w:rsidRPr="00682D82">
              <w:rPr>
                <w:rFonts w:eastAsia="Calibri" w:cs="Times New Roman"/>
                <w:szCs w:val="24"/>
              </w:rPr>
              <w:t>2020</w:t>
            </w:r>
          </w:p>
        </w:tc>
        <w:tc>
          <w:tcPr>
            <w:tcW w:w="1883" w:type="dxa"/>
          </w:tcPr>
          <w:p w14:paraId="13E231A5" w14:textId="6C773D3D" w:rsidR="00F403E3" w:rsidRPr="22437066" w:rsidRDefault="00F403E3" w:rsidP="00F403E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682D82">
              <w:rPr>
                <w:rFonts w:eastAsia="Calibri" w:cs="Times New Roman"/>
                <w:szCs w:val="24"/>
              </w:rPr>
              <w:t>1,212</w:t>
            </w:r>
          </w:p>
        </w:tc>
        <w:tc>
          <w:tcPr>
            <w:tcW w:w="1883" w:type="dxa"/>
          </w:tcPr>
          <w:p w14:paraId="67973372" w14:textId="35753AC8" w:rsidR="00F403E3" w:rsidRPr="22437066" w:rsidRDefault="00F403E3" w:rsidP="00F403E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682D82">
              <w:rPr>
                <w:rFonts w:eastAsia="Calibri" w:cs="Times New Roman"/>
                <w:szCs w:val="24"/>
              </w:rPr>
              <w:t>81</w:t>
            </w:r>
          </w:p>
        </w:tc>
      </w:tr>
      <w:tr w:rsidR="00F403E3" w:rsidRPr="00D848B6" w14:paraId="3A4FEFC1" w14:textId="77777777" w:rsidTr="00F403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3" w:type="dxa"/>
          </w:tcPr>
          <w:p w14:paraId="2DBDCFD0" w14:textId="6D5CDA9A" w:rsidR="00F403E3" w:rsidRPr="22437066" w:rsidRDefault="00F403E3" w:rsidP="00F403E3">
            <w:pPr>
              <w:rPr>
                <w:rFonts w:eastAsia="Calibri" w:cs="Times New Roman"/>
              </w:rPr>
            </w:pPr>
            <w:r w:rsidRPr="00682D82">
              <w:rPr>
                <w:rFonts w:eastAsia="Calibri" w:cs="Times New Roman"/>
                <w:szCs w:val="24"/>
              </w:rPr>
              <w:t>Total</w:t>
            </w:r>
          </w:p>
        </w:tc>
        <w:tc>
          <w:tcPr>
            <w:tcW w:w="1883" w:type="dxa"/>
          </w:tcPr>
          <w:p w14:paraId="65DA2FB5" w14:textId="1E3B3EE2" w:rsidR="00F403E3" w:rsidRPr="22437066" w:rsidRDefault="00F403E3" w:rsidP="00F403E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682D82">
              <w:rPr>
                <w:rFonts w:eastAsia="Calibri" w:cs="Times New Roman"/>
                <w:szCs w:val="24"/>
              </w:rPr>
              <w:t>2,173</w:t>
            </w:r>
          </w:p>
        </w:tc>
        <w:tc>
          <w:tcPr>
            <w:tcW w:w="1883" w:type="dxa"/>
          </w:tcPr>
          <w:p w14:paraId="7E652817" w14:textId="61E81E2B" w:rsidR="00F403E3" w:rsidRPr="22437066" w:rsidRDefault="00F403E3" w:rsidP="00F403E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682D82">
              <w:rPr>
                <w:rFonts w:eastAsia="Calibri" w:cs="Times New Roman"/>
                <w:szCs w:val="24"/>
              </w:rPr>
              <w:t>95</w:t>
            </w:r>
            <w:r w:rsidRPr="00AC06E1">
              <w:rPr>
                <w:rFonts w:cs="Times New Roman"/>
                <w:szCs w:val="24"/>
              </w:rPr>
              <w:t xml:space="preserve"> </w:t>
            </w:r>
          </w:p>
        </w:tc>
      </w:tr>
    </w:tbl>
    <w:p w14:paraId="3FCDF171" w14:textId="3230830B" w:rsidR="008F6192" w:rsidRPr="00AC06E1" w:rsidRDefault="008F6192" w:rsidP="008F6192">
      <w:pPr>
        <w:pStyle w:val="FirstParagraph"/>
        <w:rPr>
          <w:rFonts w:ascii="Times New Roman" w:hAnsi="Times New Roman" w:cs="Times New Roman"/>
        </w:rPr>
      </w:pPr>
    </w:p>
    <w:p w14:paraId="7616B9A1" w14:textId="1C379225" w:rsidR="002578BD" w:rsidRDefault="002578BD" w:rsidP="002578BD">
      <w:r w:rsidRPr="002578BD">
        <w:t>To estimate the proportion of the fish population that were young-of-the-year (</w:t>
      </w:r>
      <w:proofErr w:type="gramStart"/>
      <w:r w:rsidRPr="002578BD">
        <w:t>i.e.</w:t>
      </w:r>
      <w:proofErr w:type="gramEnd"/>
      <w:r w:rsidRPr="002578BD">
        <w:t xml:space="preserve"> the contribution of 2020-2021 recruits to overall population size; Table 5), we ran a generalised linear mixed model (GLMM) assuming a binomial distribution. We assigned young-of-the-year classification based on the defined length threshold (see Appendix for thresholds). We included year (2017, 2018, or 2021) as a fixed effect and site as a random effect. Graphical assessment of Pearson residuals was performed to confirm model assumptions were met, including overdispersion. For each model, a linear contrast was performed comparing the average catch rate for 2017/2018 to 2021 (as previously described above).</w:t>
      </w:r>
    </w:p>
    <w:p w14:paraId="5AF94BCD" w14:textId="0824B103" w:rsidR="00822BB1" w:rsidRDefault="00822BB1" w:rsidP="000143DB">
      <w:pPr>
        <w:pStyle w:val="Tablecaption"/>
      </w:pPr>
      <w:bookmarkStart w:id="42" w:name="_Toc75271042"/>
      <w:bookmarkStart w:id="43" w:name="_Toc78962905"/>
      <w:r>
        <w:lastRenderedPageBreak/>
        <w:t xml:space="preserve">Table </w:t>
      </w:r>
      <w:r>
        <w:fldChar w:fldCharType="begin"/>
      </w:r>
      <w:r>
        <w:instrText>SEQ Table \* ARABIC</w:instrText>
      </w:r>
      <w:r>
        <w:fldChar w:fldCharType="separate"/>
      </w:r>
      <w:r w:rsidR="00545903">
        <w:rPr>
          <w:noProof/>
        </w:rPr>
        <w:t>5</w:t>
      </w:r>
      <w:r>
        <w:fldChar w:fldCharType="end"/>
      </w:r>
      <w:r>
        <w:t xml:space="preserve">. </w:t>
      </w:r>
      <w:r>
        <w:tab/>
      </w:r>
      <w:r w:rsidRPr="00CE6EC2">
        <w:t xml:space="preserve">Summary of </w:t>
      </w:r>
      <w:r>
        <w:t>young-of-the-year</w:t>
      </w:r>
      <w:r w:rsidRPr="00CE6EC2">
        <w:t xml:space="preserve"> </w:t>
      </w:r>
      <w:r>
        <w:t>(YoY)</w:t>
      </w:r>
      <w:r w:rsidRPr="00CE6EC2">
        <w:t xml:space="preserve"> and adults in catch for the focal species. Note - silver perch was </w:t>
      </w:r>
      <w:r>
        <w:t>omitted</w:t>
      </w:r>
      <w:r w:rsidRPr="00CE6EC2">
        <w:t xml:space="preserve"> due to low sample sizes.</w:t>
      </w:r>
      <w:bookmarkEnd w:id="42"/>
      <w:bookmarkEnd w:id="43"/>
    </w:p>
    <w:tbl>
      <w:tblPr>
        <w:tblStyle w:val="BandedTable"/>
        <w:tblW w:w="0" w:type="auto"/>
        <w:tblLook w:val="0420" w:firstRow="1" w:lastRow="0" w:firstColumn="0" w:lastColumn="0" w:noHBand="0" w:noVBand="1"/>
      </w:tblPr>
      <w:tblGrid>
        <w:gridCol w:w="1440"/>
        <w:gridCol w:w="1440"/>
        <w:gridCol w:w="1440"/>
        <w:gridCol w:w="1440"/>
        <w:gridCol w:w="1440"/>
      </w:tblGrid>
      <w:tr w:rsidR="00822BB1" w:rsidRPr="00F73409" w14:paraId="1528A77E" w14:textId="77777777" w:rsidTr="00822BB1">
        <w:trPr>
          <w:cnfStyle w:val="100000000000" w:firstRow="1" w:lastRow="0" w:firstColumn="0" w:lastColumn="0" w:oddVBand="0" w:evenVBand="0" w:oddHBand="0" w:evenHBand="0" w:firstRowFirstColumn="0" w:firstRowLastColumn="0" w:lastRowFirstColumn="0" w:lastRowLastColumn="0"/>
        </w:trPr>
        <w:tc>
          <w:tcPr>
            <w:tcW w:w="1440" w:type="dxa"/>
          </w:tcPr>
          <w:p w14:paraId="28DDD762" w14:textId="77777777" w:rsidR="00822BB1" w:rsidRPr="00822BB1" w:rsidRDefault="00822BB1" w:rsidP="007E00FB">
            <w:pPr>
              <w:spacing w:before="100" w:after="100"/>
              <w:ind w:left="100" w:right="100"/>
              <w:rPr>
                <w:rFonts w:cs="Times New Roman"/>
                <w:bCs/>
                <w:szCs w:val="24"/>
              </w:rPr>
            </w:pPr>
            <w:r w:rsidRPr="00822BB1">
              <w:rPr>
                <w:rFonts w:eastAsia="Calibri" w:cs="Times New Roman"/>
                <w:bCs/>
                <w:szCs w:val="24"/>
              </w:rPr>
              <w:t>Species</w:t>
            </w:r>
          </w:p>
        </w:tc>
        <w:tc>
          <w:tcPr>
            <w:tcW w:w="1440" w:type="dxa"/>
          </w:tcPr>
          <w:p w14:paraId="619C9142" w14:textId="77777777" w:rsidR="00822BB1" w:rsidRPr="00822BB1" w:rsidRDefault="00822BB1" w:rsidP="007E00FB">
            <w:pPr>
              <w:spacing w:before="100" w:after="100"/>
              <w:ind w:left="100" w:right="100"/>
              <w:rPr>
                <w:rFonts w:cs="Times New Roman"/>
                <w:bCs/>
                <w:szCs w:val="24"/>
              </w:rPr>
            </w:pPr>
            <w:r w:rsidRPr="00822BB1">
              <w:rPr>
                <w:rFonts w:eastAsia="Calibri" w:cs="Times New Roman"/>
                <w:bCs/>
                <w:szCs w:val="24"/>
              </w:rPr>
              <w:t>Year</w:t>
            </w:r>
          </w:p>
        </w:tc>
        <w:tc>
          <w:tcPr>
            <w:tcW w:w="1440" w:type="dxa"/>
          </w:tcPr>
          <w:p w14:paraId="4E7D75D4" w14:textId="77777777" w:rsidR="00822BB1" w:rsidRPr="00822BB1" w:rsidRDefault="00822BB1" w:rsidP="007E00FB">
            <w:pPr>
              <w:spacing w:before="100" w:after="100"/>
              <w:ind w:left="100" w:right="100"/>
              <w:rPr>
                <w:rFonts w:cs="Times New Roman"/>
                <w:bCs/>
                <w:szCs w:val="24"/>
              </w:rPr>
            </w:pPr>
            <w:r w:rsidRPr="00822BB1">
              <w:rPr>
                <w:rFonts w:eastAsia="Calibri" w:cs="Times New Roman"/>
                <w:bCs/>
                <w:szCs w:val="24"/>
              </w:rPr>
              <w:t>Num of adults</w:t>
            </w:r>
          </w:p>
        </w:tc>
        <w:tc>
          <w:tcPr>
            <w:tcW w:w="1440" w:type="dxa"/>
          </w:tcPr>
          <w:p w14:paraId="3E1E3296" w14:textId="77777777" w:rsidR="00822BB1" w:rsidRPr="00822BB1" w:rsidRDefault="00822BB1" w:rsidP="007E00FB">
            <w:pPr>
              <w:spacing w:before="100" w:after="100"/>
              <w:ind w:left="100" w:right="100"/>
              <w:rPr>
                <w:rFonts w:cs="Times New Roman"/>
                <w:bCs/>
                <w:szCs w:val="24"/>
              </w:rPr>
            </w:pPr>
            <w:r w:rsidRPr="00822BB1">
              <w:rPr>
                <w:rFonts w:eastAsia="Calibri" w:cs="Times New Roman"/>
                <w:bCs/>
                <w:szCs w:val="24"/>
              </w:rPr>
              <w:t>Num of YoY</w:t>
            </w:r>
          </w:p>
        </w:tc>
        <w:tc>
          <w:tcPr>
            <w:tcW w:w="1440" w:type="dxa"/>
          </w:tcPr>
          <w:p w14:paraId="278785E7" w14:textId="77777777" w:rsidR="00822BB1" w:rsidRPr="00822BB1" w:rsidRDefault="00822BB1" w:rsidP="007E00FB">
            <w:pPr>
              <w:spacing w:before="100" w:after="100"/>
              <w:ind w:left="100" w:right="100"/>
              <w:rPr>
                <w:rFonts w:cs="Times New Roman"/>
                <w:bCs/>
                <w:szCs w:val="24"/>
              </w:rPr>
            </w:pPr>
            <w:r w:rsidRPr="00822BB1">
              <w:rPr>
                <w:rFonts w:eastAsia="Calibri" w:cs="Times New Roman"/>
                <w:bCs/>
                <w:szCs w:val="24"/>
              </w:rPr>
              <w:t>% YoY</w:t>
            </w:r>
          </w:p>
        </w:tc>
      </w:tr>
      <w:tr w:rsidR="00822BB1" w:rsidRPr="00F73409" w14:paraId="4CBBDE8F" w14:textId="77777777" w:rsidTr="00822BB1">
        <w:tc>
          <w:tcPr>
            <w:tcW w:w="1440" w:type="dxa"/>
            <w:vMerge w:val="restart"/>
          </w:tcPr>
          <w:p w14:paraId="53AE4591" w14:textId="77777777" w:rsidR="00822BB1" w:rsidRPr="00682D82" w:rsidRDefault="00822BB1" w:rsidP="007E00FB">
            <w:pPr>
              <w:spacing w:before="100" w:after="100"/>
              <w:ind w:left="100" w:right="100"/>
              <w:rPr>
                <w:rFonts w:cs="Times New Roman"/>
              </w:rPr>
            </w:pPr>
            <w:r w:rsidRPr="22437066">
              <w:rPr>
                <w:rFonts w:eastAsia="Calibri" w:cs="Times New Roman"/>
              </w:rPr>
              <w:t>silver perch</w:t>
            </w:r>
          </w:p>
        </w:tc>
        <w:tc>
          <w:tcPr>
            <w:tcW w:w="1440" w:type="dxa"/>
          </w:tcPr>
          <w:p w14:paraId="5FAFBFBD"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2017</w:t>
            </w:r>
          </w:p>
        </w:tc>
        <w:tc>
          <w:tcPr>
            <w:tcW w:w="1440" w:type="dxa"/>
          </w:tcPr>
          <w:p w14:paraId="745B9D5C"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6</w:t>
            </w:r>
          </w:p>
        </w:tc>
        <w:tc>
          <w:tcPr>
            <w:tcW w:w="1440" w:type="dxa"/>
          </w:tcPr>
          <w:p w14:paraId="79B0BB3E"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0</w:t>
            </w:r>
          </w:p>
        </w:tc>
        <w:tc>
          <w:tcPr>
            <w:tcW w:w="1440" w:type="dxa"/>
          </w:tcPr>
          <w:p w14:paraId="0C0C3E3A"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0%</w:t>
            </w:r>
          </w:p>
        </w:tc>
      </w:tr>
      <w:tr w:rsidR="00822BB1" w:rsidRPr="00F73409" w14:paraId="56857726" w14:textId="77777777" w:rsidTr="00822BB1">
        <w:trPr>
          <w:cnfStyle w:val="000000010000" w:firstRow="0" w:lastRow="0" w:firstColumn="0" w:lastColumn="0" w:oddVBand="0" w:evenVBand="0" w:oddHBand="0" w:evenHBand="1" w:firstRowFirstColumn="0" w:firstRowLastColumn="0" w:lastRowFirstColumn="0" w:lastRowLastColumn="0"/>
        </w:trPr>
        <w:tc>
          <w:tcPr>
            <w:tcW w:w="1440" w:type="dxa"/>
            <w:vMerge/>
          </w:tcPr>
          <w:p w14:paraId="5E55E339" w14:textId="77777777" w:rsidR="00822BB1" w:rsidRPr="00682D82" w:rsidRDefault="00822BB1" w:rsidP="007E00FB">
            <w:pPr>
              <w:rPr>
                <w:rFonts w:cs="Times New Roman"/>
                <w:szCs w:val="24"/>
              </w:rPr>
            </w:pPr>
          </w:p>
        </w:tc>
        <w:tc>
          <w:tcPr>
            <w:tcW w:w="1440" w:type="dxa"/>
          </w:tcPr>
          <w:p w14:paraId="1FFAE24B"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2018</w:t>
            </w:r>
          </w:p>
        </w:tc>
        <w:tc>
          <w:tcPr>
            <w:tcW w:w="1440" w:type="dxa"/>
          </w:tcPr>
          <w:p w14:paraId="76C80FE4"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6</w:t>
            </w:r>
          </w:p>
        </w:tc>
        <w:tc>
          <w:tcPr>
            <w:tcW w:w="1440" w:type="dxa"/>
          </w:tcPr>
          <w:p w14:paraId="741683F4"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0</w:t>
            </w:r>
          </w:p>
        </w:tc>
        <w:tc>
          <w:tcPr>
            <w:tcW w:w="1440" w:type="dxa"/>
          </w:tcPr>
          <w:p w14:paraId="1ED117A9"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0%</w:t>
            </w:r>
          </w:p>
        </w:tc>
      </w:tr>
      <w:tr w:rsidR="00822BB1" w:rsidRPr="00F73409" w14:paraId="163F09E5" w14:textId="77777777" w:rsidTr="00822BB1">
        <w:tc>
          <w:tcPr>
            <w:tcW w:w="1440" w:type="dxa"/>
            <w:vMerge/>
          </w:tcPr>
          <w:p w14:paraId="5938D4F4" w14:textId="77777777" w:rsidR="00822BB1" w:rsidRPr="00682D82" w:rsidRDefault="00822BB1" w:rsidP="007E00FB">
            <w:pPr>
              <w:rPr>
                <w:rFonts w:cs="Times New Roman"/>
                <w:szCs w:val="24"/>
              </w:rPr>
            </w:pPr>
          </w:p>
        </w:tc>
        <w:tc>
          <w:tcPr>
            <w:tcW w:w="1440" w:type="dxa"/>
          </w:tcPr>
          <w:p w14:paraId="744E80E9"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2021</w:t>
            </w:r>
          </w:p>
        </w:tc>
        <w:tc>
          <w:tcPr>
            <w:tcW w:w="1440" w:type="dxa"/>
          </w:tcPr>
          <w:p w14:paraId="02B4568C"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0</w:t>
            </w:r>
          </w:p>
        </w:tc>
        <w:tc>
          <w:tcPr>
            <w:tcW w:w="1440" w:type="dxa"/>
          </w:tcPr>
          <w:p w14:paraId="5B68DB8D"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0</w:t>
            </w:r>
          </w:p>
        </w:tc>
        <w:tc>
          <w:tcPr>
            <w:tcW w:w="1440" w:type="dxa"/>
          </w:tcPr>
          <w:p w14:paraId="60BB8DE2" w14:textId="77777777" w:rsidR="00822BB1" w:rsidRPr="00682D82" w:rsidRDefault="00822BB1" w:rsidP="007E00FB">
            <w:pPr>
              <w:spacing w:before="100" w:after="100"/>
              <w:ind w:left="100" w:right="100"/>
              <w:rPr>
                <w:rFonts w:cs="Times New Roman"/>
                <w:szCs w:val="24"/>
              </w:rPr>
            </w:pPr>
          </w:p>
        </w:tc>
      </w:tr>
      <w:tr w:rsidR="00822BB1" w:rsidRPr="00F73409" w14:paraId="4EEF5337" w14:textId="77777777" w:rsidTr="00822BB1">
        <w:trPr>
          <w:cnfStyle w:val="000000010000" w:firstRow="0" w:lastRow="0" w:firstColumn="0" w:lastColumn="0" w:oddVBand="0" w:evenVBand="0" w:oddHBand="0" w:evenHBand="1" w:firstRowFirstColumn="0" w:firstRowLastColumn="0" w:lastRowFirstColumn="0" w:lastRowLastColumn="0"/>
        </w:trPr>
        <w:tc>
          <w:tcPr>
            <w:tcW w:w="1440" w:type="dxa"/>
            <w:vMerge w:val="restart"/>
          </w:tcPr>
          <w:p w14:paraId="0B6B5429"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Murray cod</w:t>
            </w:r>
          </w:p>
        </w:tc>
        <w:tc>
          <w:tcPr>
            <w:tcW w:w="1440" w:type="dxa"/>
          </w:tcPr>
          <w:p w14:paraId="2F8864B0"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2017</w:t>
            </w:r>
          </w:p>
        </w:tc>
        <w:tc>
          <w:tcPr>
            <w:tcW w:w="1440" w:type="dxa"/>
          </w:tcPr>
          <w:p w14:paraId="1E8B8BD5"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78</w:t>
            </w:r>
          </w:p>
        </w:tc>
        <w:tc>
          <w:tcPr>
            <w:tcW w:w="1440" w:type="dxa"/>
          </w:tcPr>
          <w:p w14:paraId="6A802053"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16</w:t>
            </w:r>
          </w:p>
        </w:tc>
        <w:tc>
          <w:tcPr>
            <w:tcW w:w="1440" w:type="dxa"/>
          </w:tcPr>
          <w:p w14:paraId="506507F6"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17%</w:t>
            </w:r>
          </w:p>
        </w:tc>
      </w:tr>
      <w:tr w:rsidR="00822BB1" w:rsidRPr="00F73409" w14:paraId="0BEAF27D" w14:textId="77777777" w:rsidTr="00822BB1">
        <w:tc>
          <w:tcPr>
            <w:tcW w:w="1440" w:type="dxa"/>
            <w:vMerge/>
          </w:tcPr>
          <w:p w14:paraId="4E583F91" w14:textId="77777777" w:rsidR="00822BB1" w:rsidRPr="00682D82" w:rsidRDefault="00822BB1" w:rsidP="007E00FB">
            <w:pPr>
              <w:rPr>
                <w:rFonts w:cs="Times New Roman"/>
                <w:szCs w:val="24"/>
              </w:rPr>
            </w:pPr>
          </w:p>
        </w:tc>
        <w:tc>
          <w:tcPr>
            <w:tcW w:w="1440" w:type="dxa"/>
          </w:tcPr>
          <w:p w14:paraId="2A8B8EAB"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2018</w:t>
            </w:r>
          </w:p>
        </w:tc>
        <w:tc>
          <w:tcPr>
            <w:tcW w:w="1440" w:type="dxa"/>
          </w:tcPr>
          <w:p w14:paraId="46ED0CAA"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32</w:t>
            </w:r>
          </w:p>
        </w:tc>
        <w:tc>
          <w:tcPr>
            <w:tcW w:w="1440" w:type="dxa"/>
          </w:tcPr>
          <w:p w14:paraId="0F0BA7BC"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7</w:t>
            </w:r>
          </w:p>
        </w:tc>
        <w:tc>
          <w:tcPr>
            <w:tcW w:w="1440" w:type="dxa"/>
          </w:tcPr>
          <w:p w14:paraId="4D2E7FD5"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18%</w:t>
            </w:r>
          </w:p>
        </w:tc>
      </w:tr>
      <w:tr w:rsidR="00822BB1" w:rsidRPr="00F73409" w14:paraId="43EA74C4" w14:textId="77777777" w:rsidTr="00822BB1">
        <w:trPr>
          <w:cnfStyle w:val="000000010000" w:firstRow="0" w:lastRow="0" w:firstColumn="0" w:lastColumn="0" w:oddVBand="0" w:evenVBand="0" w:oddHBand="0" w:evenHBand="1" w:firstRowFirstColumn="0" w:firstRowLastColumn="0" w:lastRowFirstColumn="0" w:lastRowLastColumn="0"/>
        </w:trPr>
        <w:tc>
          <w:tcPr>
            <w:tcW w:w="1440" w:type="dxa"/>
            <w:vMerge/>
          </w:tcPr>
          <w:p w14:paraId="4F654C4C" w14:textId="77777777" w:rsidR="00822BB1" w:rsidRPr="00682D82" w:rsidRDefault="00822BB1" w:rsidP="007E00FB">
            <w:pPr>
              <w:rPr>
                <w:rFonts w:cs="Times New Roman"/>
                <w:szCs w:val="24"/>
              </w:rPr>
            </w:pPr>
          </w:p>
        </w:tc>
        <w:tc>
          <w:tcPr>
            <w:tcW w:w="1440" w:type="dxa"/>
          </w:tcPr>
          <w:p w14:paraId="7C2CE3DC"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2021</w:t>
            </w:r>
          </w:p>
        </w:tc>
        <w:tc>
          <w:tcPr>
            <w:tcW w:w="1440" w:type="dxa"/>
          </w:tcPr>
          <w:p w14:paraId="612E7079"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32</w:t>
            </w:r>
          </w:p>
        </w:tc>
        <w:tc>
          <w:tcPr>
            <w:tcW w:w="1440" w:type="dxa"/>
          </w:tcPr>
          <w:p w14:paraId="4D9DAE0B"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12</w:t>
            </w:r>
          </w:p>
        </w:tc>
        <w:tc>
          <w:tcPr>
            <w:tcW w:w="1440" w:type="dxa"/>
          </w:tcPr>
          <w:p w14:paraId="352ABEE7"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27%</w:t>
            </w:r>
          </w:p>
        </w:tc>
      </w:tr>
      <w:tr w:rsidR="00822BB1" w:rsidRPr="00F73409" w14:paraId="0FF6DDA9" w14:textId="77777777" w:rsidTr="00822BB1">
        <w:tc>
          <w:tcPr>
            <w:tcW w:w="1440" w:type="dxa"/>
            <w:vMerge w:val="restart"/>
          </w:tcPr>
          <w:p w14:paraId="148E5CAC" w14:textId="77777777" w:rsidR="00822BB1" w:rsidRPr="00682D82" w:rsidRDefault="00822BB1" w:rsidP="007E00FB">
            <w:pPr>
              <w:spacing w:before="100" w:after="100"/>
              <w:ind w:left="100" w:right="100"/>
              <w:rPr>
                <w:rFonts w:cs="Times New Roman"/>
              </w:rPr>
            </w:pPr>
            <w:r w:rsidRPr="22437066">
              <w:rPr>
                <w:rFonts w:eastAsia="Calibri" w:cs="Times New Roman"/>
              </w:rPr>
              <w:t>golden perch</w:t>
            </w:r>
          </w:p>
        </w:tc>
        <w:tc>
          <w:tcPr>
            <w:tcW w:w="1440" w:type="dxa"/>
          </w:tcPr>
          <w:p w14:paraId="3485E151"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2017</w:t>
            </w:r>
          </w:p>
        </w:tc>
        <w:tc>
          <w:tcPr>
            <w:tcW w:w="1440" w:type="dxa"/>
          </w:tcPr>
          <w:p w14:paraId="0F21A80F"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253</w:t>
            </w:r>
          </w:p>
        </w:tc>
        <w:tc>
          <w:tcPr>
            <w:tcW w:w="1440" w:type="dxa"/>
          </w:tcPr>
          <w:p w14:paraId="193913CE"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43</w:t>
            </w:r>
          </w:p>
        </w:tc>
        <w:tc>
          <w:tcPr>
            <w:tcW w:w="1440" w:type="dxa"/>
          </w:tcPr>
          <w:p w14:paraId="3DB97CD5"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15%</w:t>
            </w:r>
          </w:p>
        </w:tc>
      </w:tr>
      <w:tr w:rsidR="00822BB1" w:rsidRPr="00F73409" w14:paraId="6677905A" w14:textId="77777777" w:rsidTr="00822BB1">
        <w:trPr>
          <w:cnfStyle w:val="000000010000" w:firstRow="0" w:lastRow="0" w:firstColumn="0" w:lastColumn="0" w:oddVBand="0" w:evenVBand="0" w:oddHBand="0" w:evenHBand="1" w:firstRowFirstColumn="0" w:firstRowLastColumn="0" w:lastRowFirstColumn="0" w:lastRowLastColumn="0"/>
        </w:trPr>
        <w:tc>
          <w:tcPr>
            <w:tcW w:w="1440" w:type="dxa"/>
            <w:vMerge/>
          </w:tcPr>
          <w:p w14:paraId="0CA24D8D" w14:textId="77777777" w:rsidR="00822BB1" w:rsidRPr="00682D82" w:rsidRDefault="00822BB1" w:rsidP="007E00FB">
            <w:pPr>
              <w:rPr>
                <w:rFonts w:cs="Times New Roman"/>
                <w:szCs w:val="24"/>
              </w:rPr>
            </w:pPr>
          </w:p>
        </w:tc>
        <w:tc>
          <w:tcPr>
            <w:tcW w:w="1440" w:type="dxa"/>
          </w:tcPr>
          <w:p w14:paraId="4985D3B1"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2018</w:t>
            </w:r>
          </w:p>
        </w:tc>
        <w:tc>
          <w:tcPr>
            <w:tcW w:w="1440" w:type="dxa"/>
          </w:tcPr>
          <w:p w14:paraId="2E17135B"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98</w:t>
            </w:r>
          </w:p>
        </w:tc>
        <w:tc>
          <w:tcPr>
            <w:tcW w:w="1440" w:type="dxa"/>
          </w:tcPr>
          <w:p w14:paraId="464E4CAB"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1</w:t>
            </w:r>
          </w:p>
        </w:tc>
        <w:tc>
          <w:tcPr>
            <w:tcW w:w="1440" w:type="dxa"/>
          </w:tcPr>
          <w:p w14:paraId="44E02851"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1%</w:t>
            </w:r>
          </w:p>
        </w:tc>
      </w:tr>
      <w:tr w:rsidR="00822BB1" w:rsidRPr="00F73409" w14:paraId="5E1962BF" w14:textId="77777777" w:rsidTr="00822BB1">
        <w:tc>
          <w:tcPr>
            <w:tcW w:w="1440" w:type="dxa"/>
            <w:vMerge/>
          </w:tcPr>
          <w:p w14:paraId="13E9C03D" w14:textId="77777777" w:rsidR="00822BB1" w:rsidRPr="00682D82" w:rsidRDefault="00822BB1" w:rsidP="007E00FB">
            <w:pPr>
              <w:rPr>
                <w:rFonts w:cs="Times New Roman"/>
                <w:szCs w:val="24"/>
              </w:rPr>
            </w:pPr>
          </w:p>
        </w:tc>
        <w:tc>
          <w:tcPr>
            <w:tcW w:w="1440" w:type="dxa"/>
          </w:tcPr>
          <w:p w14:paraId="09809B16"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2021</w:t>
            </w:r>
          </w:p>
        </w:tc>
        <w:tc>
          <w:tcPr>
            <w:tcW w:w="1440" w:type="dxa"/>
          </w:tcPr>
          <w:p w14:paraId="25CA53F1"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29</w:t>
            </w:r>
          </w:p>
        </w:tc>
        <w:tc>
          <w:tcPr>
            <w:tcW w:w="1440" w:type="dxa"/>
          </w:tcPr>
          <w:p w14:paraId="5E02F9D3"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17</w:t>
            </w:r>
          </w:p>
        </w:tc>
        <w:tc>
          <w:tcPr>
            <w:tcW w:w="1440" w:type="dxa"/>
          </w:tcPr>
          <w:p w14:paraId="3336F31D" w14:textId="77777777" w:rsidR="00822BB1" w:rsidRPr="00682D82" w:rsidRDefault="00822BB1" w:rsidP="007E00FB">
            <w:pPr>
              <w:spacing w:before="100" w:after="100"/>
              <w:ind w:left="100" w:right="100"/>
              <w:rPr>
                <w:rFonts w:cs="Times New Roman"/>
                <w:szCs w:val="24"/>
              </w:rPr>
            </w:pPr>
            <w:r w:rsidRPr="00682D82">
              <w:rPr>
                <w:rFonts w:eastAsia="Calibri" w:cs="Times New Roman"/>
                <w:szCs w:val="24"/>
              </w:rPr>
              <w:t>37%</w:t>
            </w:r>
          </w:p>
        </w:tc>
      </w:tr>
    </w:tbl>
    <w:p w14:paraId="1AEE4D7E" w14:textId="7B438EF8" w:rsidR="002578BD" w:rsidRDefault="002578BD" w:rsidP="002578BD"/>
    <w:p w14:paraId="04B68018" w14:textId="151B5649" w:rsidR="00073C17" w:rsidRPr="00073C17" w:rsidRDefault="00073C17" w:rsidP="00073C17">
      <w:r w:rsidRPr="00073C17">
        <w:t xml:space="preserve">For objective three, to estimate golden perch recruitment in the Menindee Lakes in 2020-2021, we analysed fyke net data from Spring 2020 and Autumn 2021 from five lakes (though not every lake has multiple surveys, see below). A preliminary analysis indicated that the Spring 2020 survey for Lake </w:t>
      </w:r>
      <w:proofErr w:type="spellStart"/>
      <w:r w:rsidRPr="00073C17">
        <w:t>Bijijie</w:t>
      </w:r>
      <w:proofErr w:type="spellEnd"/>
      <w:r w:rsidRPr="00073C17">
        <w:t xml:space="preserve"> was an outlier, having much lower counts in Spring than in Autumn. We suspect this was due to the sampling occurring before peak Spring recruitment. This outlier was problematic for making inference for sites with only one sampling event (Lake Balaka and Lake </w:t>
      </w:r>
      <w:proofErr w:type="spellStart"/>
      <w:r w:rsidRPr="00073C17">
        <w:t>Tandure</w:t>
      </w:r>
      <w:proofErr w:type="spellEnd"/>
      <w:r w:rsidRPr="00073C17">
        <w:t xml:space="preserve">). Therefore, we modelled each sampling event (lake-by-year, </w:t>
      </w:r>
      <w:proofErr w:type="gramStart"/>
      <w:r w:rsidRPr="00073C17">
        <w:t>e.g.</w:t>
      </w:r>
      <w:proofErr w:type="gramEnd"/>
      <w:r w:rsidRPr="00073C17">
        <w:t> 2020-Balaka, 2020-Bijijie), rather than trying to make inferences based on site and sampling time (Spring2020 vs Autumn2021), which we perceive as the most transparent approach.</w:t>
      </w:r>
    </w:p>
    <w:p w14:paraId="290305DC" w14:textId="4DCD6532" w:rsidR="00BC3D26" w:rsidRPr="00BC3D26" w:rsidRDefault="00073C17" w:rsidP="00BC3D26">
      <w:r w:rsidRPr="00AC06E1">
        <w:t>To analyse lake data, we ran a generalised linear model assuming a negative binomial distribution. We included sampling event (</w:t>
      </w:r>
      <w:proofErr w:type="gramStart"/>
      <w:r w:rsidRPr="00AC06E1">
        <w:t>e.g.</w:t>
      </w:r>
      <w:proofErr w:type="gramEnd"/>
      <w:r w:rsidRPr="00AC06E1">
        <w:t> 2020-Balaka) as the fixed factors. We also included sampling effort (log) as a continuous predictor, but not as an offset due to some uncertainty in recorded efforts (</w:t>
      </w:r>
      <w:proofErr w:type="spellStart"/>
      <w:r w:rsidRPr="00AC06E1">
        <w:t>Bijijie</w:t>
      </w:r>
      <w:proofErr w:type="spellEnd"/>
      <w:r w:rsidRPr="00AC06E1">
        <w:t xml:space="preserve"> West had much longer efforts (~30 hours) with start times at 2am). Model assumptions were assessed through Pearson residuals.</w:t>
      </w:r>
    </w:p>
    <w:p w14:paraId="6B3EBB7A" w14:textId="0D07C155" w:rsidR="00705C27" w:rsidRDefault="00662A03" w:rsidP="00705C27">
      <w:pPr>
        <w:pStyle w:val="Heading2"/>
      </w:pPr>
      <w:bookmarkStart w:id="44" w:name="_Toc78962954"/>
      <w:r>
        <w:t>Results</w:t>
      </w:r>
      <w:bookmarkEnd w:id="44"/>
    </w:p>
    <w:p w14:paraId="2D5ACFEE" w14:textId="027F5FA0" w:rsidR="00662A03" w:rsidRDefault="00662A03" w:rsidP="00662A03">
      <w:pPr>
        <w:pStyle w:val="Heading3"/>
      </w:pPr>
      <w:r>
        <w:t>Past hydrology</w:t>
      </w:r>
    </w:p>
    <w:p w14:paraId="68F06CA0" w14:textId="42F2AFC7" w:rsidR="0057475D" w:rsidRDefault="0057475D" w:rsidP="00A54CCE">
      <w:pPr>
        <w:pStyle w:val="paragraph"/>
        <w:spacing w:before="0" w:beforeAutospacing="0" w:after="0" w:afterAutospacing="0"/>
        <w:textAlignment w:val="baseline"/>
        <w:rPr>
          <w:rFonts w:ascii="Segoe UI" w:hAnsi="Segoe UI" w:cs="Segoe UI"/>
          <w:sz w:val="18"/>
          <w:szCs w:val="18"/>
        </w:rPr>
      </w:pPr>
      <w:r w:rsidRPr="00E9120E">
        <w:rPr>
          <w:rFonts w:ascii="Arial" w:hAnsi="Arial" w:cstheme="minorBidi"/>
          <w:color w:val="231F20" w:themeColor="text1"/>
          <w:lang w:eastAsia="en-US"/>
        </w:rPr>
        <w:t>Although historically the Darling River experienced occasional cease to flow events, they occurred within a broader flow regime that included regular in-channel flow pulses</w:t>
      </w:r>
      <w:r w:rsidR="005F318F">
        <w:rPr>
          <w:rFonts w:ascii="Arial" w:hAnsi="Arial" w:cstheme="minorBidi"/>
          <w:color w:val="231F20" w:themeColor="text1"/>
          <w:lang w:eastAsia="en-US"/>
        </w:rPr>
        <w:t xml:space="preserve"> and</w:t>
      </w:r>
      <w:r w:rsidRPr="00E9120E">
        <w:rPr>
          <w:rFonts w:ascii="Arial" w:hAnsi="Arial" w:cstheme="minorBidi"/>
          <w:color w:val="231F20" w:themeColor="text1"/>
          <w:lang w:eastAsia="en-US"/>
        </w:rPr>
        <w:t xml:space="preserve"> overbank floods. This differs substantially from the prevailing flow regime in the last two decades, which has been characterised by protracted periods of low flow punctuated by in</w:t>
      </w:r>
      <w:r w:rsidR="005F318F">
        <w:rPr>
          <w:rFonts w:ascii="Arial" w:hAnsi="Arial" w:cstheme="minorBidi"/>
          <w:color w:val="231F20" w:themeColor="text1"/>
          <w:lang w:eastAsia="en-US"/>
        </w:rPr>
        <w:t>-</w:t>
      </w:r>
      <w:r w:rsidRPr="00E9120E">
        <w:rPr>
          <w:rFonts w:ascii="Arial" w:hAnsi="Arial" w:cstheme="minorBidi"/>
          <w:color w:val="231F20" w:themeColor="text1"/>
          <w:lang w:eastAsia="en-US"/>
        </w:rPr>
        <w:t xml:space="preserve">channel flow pulses and </w:t>
      </w:r>
      <w:r w:rsidR="005F318F">
        <w:rPr>
          <w:rFonts w:ascii="Arial" w:hAnsi="Arial" w:cstheme="minorBidi"/>
          <w:color w:val="231F20" w:themeColor="text1"/>
          <w:lang w:eastAsia="en-US"/>
        </w:rPr>
        <w:t xml:space="preserve">fewer </w:t>
      </w:r>
      <w:r w:rsidRPr="00E9120E">
        <w:rPr>
          <w:rFonts w:ascii="Arial" w:hAnsi="Arial" w:cstheme="minorBidi"/>
          <w:color w:val="231F20" w:themeColor="text1"/>
          <w:lang w:eastAsia="en-US"/>
        </w:rPr>
        <w:t>overbank flow events (aligned natural floods in 2011 and 2012). Furthermore, between 2002 and 2009 there were 13</w:t>
      </w:r>
      <w:r w:rsidR="005F318F">
        <w:rPr>
          <w:rFonts w:ascii="Arial" w:hAnsi="Arial" w:cstheme="minorBidi"/>
          <w:color w:val="231F20" w:themeColor="text1"/>
          <w:lang w:eastAsia="en-US"/>
        </w:rPr>
        <w:t xml:space="preserve"> low flow</w:t>
      </w:r>
      <w:r w:rsidRPr="00E9120E">
        <w:rPr>
          <w:rFonts w:ascii="Arial" w:hAnsi="Arial" w:cstheme="minorBidi"/>
          <w:color w:val="231F20" w:themeColor="text1"/>
          <w:lang w:eastAsia="en-US"/>
        </w:rPr>
        <w:t xml:space="preserve"> events (in this report we designate flow rates of ≤15 </w:t>
      </w:r>
      <w:proofErr w:type="gramStart"/>
      <w:r w:rsidRPr="00E9120E">
        <w:rPr>
          <w:rFonts w:ascii="Arial" w:hAnsi="Arial" w:cstheme="minorBidi"/>
          <w:color w:val="231F20" w:themeColor="text1"/>
          <w:lang w:eastAsia="en-US"/>
        </w:rPr>
        <w:t>ML d</w:t>
      </w:r>
      <w:r w:rsidR="00E9120E">
        <w:rPr>
          <w:rFonts w:ascii="Arial" w:hAnsi="Arial" w:cstheme="minorBidi"/>
          <w:color w:val="231F20" w:themeColor="text1"/>
          <w:lang w:eastAsia="en-US"/>
        </w:rPr>
        <w:t>ay</w:t>
      </w:r>
      <w:proofErr w:type="gramEnd"/>
      <w:r w:rsidRPr="00E9120E">
        <w:rPr>
          <w:rFonts w:ascii="Arial" w:hAnsi="Arial" w:cstheme="minorBidi"/>
          <w:color w:val="231F20" w:themeColor="text1"/>
          <w:vertAlign w:val="superscript"/>
          <w:lang w:eastAsia="en-US"/>
        </w:rPr>
        <w:t>-1</w:t>
      </w:r>
      <w:r w:rsidRPr="00E9120E">
        <w:rPr>
          <w:rFonts w:ascii="Arial" w:hAnsi="Arial" w:cstheme="minorBidi"/>
          <w:color w:val="231F20" w:themeColor="text1"/>
          <w:lang w:eastAsia="en-US"/>
        </w:rPr>
        <w:t xml:space="preserve"> </w:t>
      </w:r>
      <w:r w:rsidR="005F318F">
        <w:rPr>
          <w:rFonts w:ascii="Arial" w:hAnsi="Arial" w:cstheme="minorBidi"/>
          <w:color w:val="231F20" w:themeColor="text1"/>
          <w:lang w:eastAsia="en-US"/>
        </w:rPr>
        <w:t xml:space="preserve">at </w:t>
      </w:r>
      <w:proofErr w:type="spellStart"/>
      <w:r w:rsidR="005F318F">
        <w:rPr>
          <w:rFonts w:ascii="Arial" w:hAnsi="Arial" w:cstheme="minorBidi"/>
          <w:color w:val="231F20" w:themeColor="text1"/>
          <w:lang w:eastAsia="en-US"/>
        </w:rPr>
        <w:t>Burtundy</w:t>
      </w:r>
      <w:proofErr w:type="spellEnd"/>
      <w:r w:rsidR="005F318F">
        <w:rPr>
          <w:rFonts w:ascii="Arial" w:hAnsi="Arial" w:cstheme="minorBidi"/>
          <w:color w:val="231F20" w:themeColor="text1"/>
          <w:lang w:eastAsia="en-US"/>
        </w:rPr>
        <w:t xml:space="preserve"> </w:t>
      </w:r>
      <w:r w:rsidRPr="00E9120E">
        <w:rPr>
          <w:rFonts w:ascii="Arial" w:hAnsi="Arial" w:cstheme="minorBidi"/>
          <w:color w:val="231F20" w:themeColor="text1"/>
          <w:lang w:eastAsia="en-US"/>
        </w:rPr>
        <w:t>as indicators of a cease to flow event) ranging from 6 to 114 days.  Since 2015, the cease-to-flow-events have increased in severity with two of the four events exceeding 500</w:t>
      </w:r>
      <w:r w:rsidRPr="006A1201">
        <w:rPr>
          <w:rFonts w:ascii="Arial" w:hAnsi="Arial" w:cstheme="minorBidi"/>
          <w:color w:val="231F20" w:themeColor="text1"/>
          <w:lang w:eastAsia="en-US"/>
        </w:rPr>
        <w:t xml:space="preserve"> days (Figure </w:t>
      </w:r>
      <w:r w:rsidR="006A1201">
        <w:rPr>
          <w:rFonts w:ascii="Arial" w:hAnsi="Arial" w:cstheme="minorBidi"/>
          <w:color w:val="231F20" w:themeColor="text1"/>
          <w:lang w:eastAsia="en-US"/>
        </w:rPr>
        <w:t>7</w:t>
      </w:r>
      <w:r w:rsidRPr="006A1201">
        <w:rPr>
          <w:rFonts w:ascii="Arial" w:hAnsi="Arial" w:cstheme="minorBidi"/>
          <w:color w:val="231F20" w:themeColor="text1"/>
          <w:lang w:eastAsia="en-US"/>
        </w:rPr>
        <w:t>).</w:t>
      </w:r>
      <w:r>
        <w:rPr>
          <w:rStyle w:val="eop"/>
          <w:rFonts w:ascii="Times New Roman" w:hAnsi="Times New Roman" w:cs="Times New Roman"/>
          <w:sz w:val="24"/>
          <w:szCs w:val="24"/>
        </w:rPr>
        <w:t> </w:t>
      </w:r>
    </w:p>
    <w:p w14:paraId="3E9F2EF7" w14:textId="77777777" w:rsidR="005D1D1E" w:rsidRPr="00AC06E1" w:rsidRDefault="005D1D1E" w:rsidP="005D1D1E">
      <w:pPr>
        <w:spacing w:line="276" w:lineRule="auto"/>
        <w:jc w:val="both"/>
        <w:rPr>
          <w:rFonts w:cs="Times New Roman"/>
        </w:rPr>
      </w:pPr>
      <w:r>
        <w:rPr>
          <w:noProof/>
        </w:rPr>
        <w:lastRenderedPageBreak/>
        <w:drawing>
          <wp:inline distT="0" distB="0" distL="0" distR="0" wp14:anchorId="56BE0F68" wp14:editId="56422E6D">
            <wp:extent cx="5954529" cy="2533050"/>
            <wp:effectExtent l="0" t="0" r="8255" b="635"/>
            <wp:docPr id="1533203940" name="Picture 1533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20394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4529" cy="2533050"/>
                    </a:xfrm>
                    <a:prstGeom prst="rect">
                      <a:avLst/>
                    </a:prstGeom>
                  </pic:spPr>
                </pic:pic>
              </a:graphicData>
            </a:graphic>
          </wp:inline>
        </w:drawing>
      </w:r>
    </w:p>
    <w:p w14:paraId="7BD9972A" w14:textId="77777777" w:rsidR="005D1D1E" w:rsidRDefault="005D1D1E" w:rsidP="005D1D1E">
      <w:pPr>
        <w:keepNext/>
        <w:spacing w:line="276" w:lineRule="auto"/>
        <w:jc w:val="both"/>
      </w:pPr>
      <w:r>
        <w:rPr>
          <w:noProof/>
        </w:rPr>
        <w:drawing>
          <wp:inline distT="0" distB="0" distL="0" distR="0" wp14:anchorId="4D4ABC63" wp14:editId="03EDD064">
            <wp:extent cx="5976398" cy="2546501"/>
            <wp:effectExtent l="0" t="0" r="5715" b="6350"/>
            <wp:docPr id="1896395526" name="Picture 18963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395526"/>
                    <pic:cNvPicPr/>
                  </pic:nvPicPr>
                  <pic:blipFill>
                    <a:blip r:embed="rId32">
                      <a:extLst>
                        <a:ext uri="{28A0092B-C50C-407E-A947-70E740481C1C}">
                          <a14:useLocalDpi xmlns:a14="http://schemas.microsoft.com/office/drawing/2010/main" val="0"/>
                        </a:ext>
                      </a:extLst>
                    </a:blip>
                    <a:stretch>
                      <a:fillRect/>
                    </a:stretch>
                  </pic:blipFill>
                  <pic:spPr>
                    <a:xfrm>
                      <a:off x="0" y="0"/>
                      <a:ext cx="5976398" cy="2546501"/>
                    </a:xfrm>
                    <a:prstGeom prst="rect">
                      <a:avLst/>
                    </a:prstGeom>
                  </pic:spPr>
                </pic:pic>
              </a:graphicData>
            </a:graphic>
          </wp:inline>
        </w:drawing>
      </w:r>
    </w:p>
    <w:p w14:paraId="65891380" w14:textId="3CBB732F" w:rsidR="005D1D1E" w:rsidRPr="00AC06E1" w:rsidRDefault="005D1D1E" w:rsidP="00DE3AA7">
      <w:pPr>
        <w:pStyle w:val="Caption"/>
        <w:rPr>
          <w:rFonts w:cs="Times New Roman"/>
        </w:rPr>
      </w:pPr>
      <w:bookmarkStart w:id="45" w:name="_Toc75271065"/>
      <w:bookmarkStart w:id="46" w:name="_Toc78962929"/>
      <w:r>
        <w:t xml:space="preserve">Figure </w:t>
      </w:r>
      <w:r>
        <w:fldChar w:fldCharType="begin"/>
      </w:r>
      <w:r>
        <w:instrText>SEQ Figure \* ARABIC</w:instrText>
      </w:r>
      <w:r>
        <w:fldChar w:fldCharType="separate"/>
      </w:r>
      <w:r w:rsidR="00545903">
        <w:rPr>
          <w:noProof/>
        </w:rPr>
        <w:t>7</w:t>
      </w:r>
      <w:r>
        <w:fldChar w:fldCharType="end"/>
      </w:r>
      <w:r>
        <w:t xml:space="preserve">. </w:t>
      </w:r>
      <w:r>
        <w:tab/>
      </w:r>
      <w:bookmarkEnd w:id="45"/>
      <w:r w:rsidR="00DE3AA7" w:rsidRPr="00DE3AA7">
        <w:t>Discharge (ML d</w:t>
      </w:r>
      <w:r w:rsidR="00DE3AA7" w:rsidRPr="00193068">
        <w:rPr>
          <w:vertAlign w:val="superscript"/>
        </w:rPr>
        <w:t>-1</w:t>
      </w:r>
      <w:r w:rsidR="00DE3AA7" w:rsidRPr="00DE3AA7">
        <w:t>) at Weir 32 and </w:t>
      </w:r>
      <w:proofErr w:type="spellStart"/>
      <w:r w:rsidR="00DE3AA7" w:rsidRPr="00DE3AA7">
        <w:t>Burtundy</w:t>
      </w:r>
      <w:proofErr w:type="spellEnd"/>
      <w:r w:rsidR="00DE3AA7" w:rsidRPr="00DE3AA7">
        <w:t> historically (top) and since January 2000 (bottom) with yellow shading indicating the increasing frequency and duration of cease-to-flow events (designated as ≤15 ML d</w:t>
      </w:r>
      <w:r w:rsidR="00DE3AA7" w:rsidRPr="00193068">
        <w:rPr>
          <w:vertAlign w:val="superscript"/>
        </w:rPr>
        <w:t>-1</w:t>
      </w:r>
      <w:r w:rsidR="00DE3AA7" w:rsidRPr="00DE3AA7">
        <w:t>). Currently flows in the Darling River downstream Weir 32 up to 9,000 ML d</w:t>
      </w:r>
      <w:r w:rsidR="00DE3AA7" w:rsidRPr="00193068">
        <w:rPr>
          <w:vertAlign w:val="superscript"/>
        </w:rPr>
        <w:t>-1</w:t>
      </w:r>
      <w:r w:rsidR="00DE3AA7" w:rsidRPr="00DE3AA7">
        <w:t xml:space="preserve"> are considered within channel.</w:t>
      </w:r>
      <w:bookmarkEnd w:id="46"/>
    </w:p>
    <w:p w14:paraId="034001A2" w14:textId="2B3C1C4E" w:rsidR="005D70C9" w:rsidRDefault="005D70C9" w:rsidP="005D70C9">
      <w:pPr>
        <w:pStyle w:val="Heading3"/>
      </w:pPr>
      <w:r>
        <w:t>Environmental flow</w:t>
      </w:r>
    </w:p>
    <w:p w14:paraId="06901759" w14:textId="651AA99D" w:rsidR="00FA0C32" w:rsidRPr="00FA0C32" w:rsidRDefault="00FA0C32" w:rsidP="00FA0C32">
      <w:r w:rsidRPr="00FA0C32">
        <w:t>During 15 September 2020 and 15 January 2021, the total volume of water delivered to the LDR was 57,688 ML of which 24,713 ML (43%) was environmental water. Changes in discharge and height at Weir 32 (gauge: 425012) on the LDR appeared to be relatively minor (</w:t>
      </w:r>
      <w:proofErr w:type="gramStart"/>
      <w:r w:rsidRPr="00FA0C32">
        <w:t>i.e.</w:t>
      </w:r>
      <w:proofErr w:type="gramEnd"/>
      <w:r w:rsidRPr="00FA0C32">
        <w:t xml:space="preserve"> maximum daily fall &lt;0.15 m day</w:t>
      </w:r>
      <w:r>
        <w:rPr>
          <w:vertAlign w:val="superscript"/>
        </w:rPr>
        <w:t>-1</w:t>
      </w:r>
      <w:r w:rsidRPr="00FA0C32">
        <w:t xml:space="preserve">; maximum cumulative seven-day fall 0.39 m) during the nesting and spawning period of Murray cod (Figure </w:t>
      </w:r>
      <w:r w:rsidR="006A1201">
        <w:t>8</w:t>
      </w:r>
      <w:r w:rsidRPr="00FA0C32">
        <w:t xml:space="preserve">, Figure </w:t>
      </w:r>
      <w:r w:rsidR="006A1201">
        <w:t>9</w:t>
      </w:r>
      <w:r w:rsidRPr="00FA0C32">
        <w:t xml:space="preserve">). Regulated outflows from the Menindee Lakes into the LDR began in July 2020 and broadly matched a conceptual delivery schedule of environmental water, specifically designed to protect Murray cod spawning and enhance larval survival (Figure </w:t>
      </w:r>
      <w:r w:rsidR="006A1201">
        <w:t>8</w:t>
      </w:r>
      <w:r w:rsidRPr="00FA0C32">
        <w:t xml:space="preserve">, Figure </w:t>
      </w:r>
      <w:r w:rsidR="006A1201">
        <w:t>9</w:t>
      </w:r>
      <w:r w:rsidRPr="00FA0C32">
        <w:t xml:space="preserve">).  </w:t>
      </w:r>
    </w:p>
    <w:p w14:paraId="60DC6F72" w14:textId="7BA0506D" w:rsidR="00FA0C32" w:rsidRDefault="00FA0C32" w:rsidP="00A54CCE">
      <w:r w:rsidRPr="00FA0C32">
        <w:t xml:space="preserve">Prior to the Murray cod nesting season, between June and early September 2020, discharge at Weir 32 was 200-230 </w:t>
      </w:r>
      <w:proofErr w:type="gramStart"/>
      <w:r w:rsidRPr="00FA0C32">
        <w:t>ML day</w:t>
      </w:r>
      <w:proofErr w:type="gramEnd"/>
      <w:r w:rsidR="00E146DB">
        <w:rPr>
          <w:vertAlign w:val="superscript"/>
        </w:rPr>
        <w:t>-1</w:t>
      </w:r>
      <w:r w:rsidRPr="00FA0C32">
        <w:t xml:space="preserve">.  From mid-September, discharge increased to 350-400 </w:t>
      </w:r>
      <w:proofErr w:type="gramStart"/>
      <w:r w:rsidRPr="00FA0C32">
        <w:t>ML day</w:t>
      </w:r>
      <w:proofErr w:type="gramEnd"/>
      <w:r w:rsidR="00E146DB">
        <w:rPr>
          <w:vertAlign w:val="superscript"/>
        </w:rPr>
        <w:t>-1</w:t>
      </w:r>
      <w:r w:rsidRPr="00FA0C32">
        <w:t xml:space="preserve"> (historically exceeded 46-51% of the time since 1974 at Weir 32 gauge) for Murray cod nesting and spawning, using NSW The Living Murray and Commonwealth environmental allocations. From late November to early December, the environmental flow included a rapid increase in discharge to ~1,570 </w:t>
      </w:r>
      <w:proofErr w:type="gramStart"/>
      <w:r w:rsidRPr="00FA0C32">
        <w:t>ML day</w:t>
      </w:r>
      <w:proofErr w:type="gramEnd"/>
      <w:r w:rsidR="00E146DB">
        <w:rPr>
          <w:vertAlign w:val="superscript"/>
        </w:rPr>
        <w:t>-1</w:t>
      </w:r>
      <w:r w:rsidRPr="00FA0C32">
        <w:t xml:space="preserve"> (historically exceeded 39% of the </w:t>
      </w:r>
      <w:r w:rsidRPr="00FA0C32">
        <w:lastRenderedPageBreak/>
        <w:t xml:space="preserve">time since 1974 at Weir 32 gauge) to stimulate downstream out-migration of golden perch from the Menindee Lakes and stimulate spawning in the LDR. From January to May 2021, there was an attenuated flow recession in the LDR and returning to WSP baseflows (~350 - 300 </w:t>
      </w:r>
      <w:proofErr w:type="gramStart"/>
      <w:r w:rsidRPr="00FA0C32">
        <w:t>ML day</w:t>
      </w:r>
      <w:proofErr w:type="gramEnd"/>
      <w:r w:rsidRPr="00E146DB">
        <w:rPr>
          <w:vertAlign w:val="superscript"/>
        </w:rPr>
        <w:t>-1</w:t>
      </w:r>
      <w:r w:rsidRPr="00FA0C32">
        <w:t xml:space="preserve">).  </w:t>
      </w:r>
    </w:p>
    <w:p w14:paraId="503A5743" w14:textId="77777777" w:rsidR="008C7EFE" w:rsidRPr="00FA0C32" w:rsidRDefault="008C7EFE" w:rsidP="00FA0C32"/>
    <w:p w14:paraId="082E6871" w14:textId="77777777" w:rsidR="00FA0C32" w:rsidRDefault="00FA0C32" w:rsidP="00FA0C32">
      <w:pPr>
        <w:keepNext/>
        <w:spacing w:after="0" w:line="276" w:lineRule="auto"/>
        <w:contextualSpacing/>
        <w:jc w:val="both"/>
      </w:pPr>
      <w:r>
        <w:rPr>
          <w:noProof/>
        </w:rPr>
        <w:drawing>
          <wp:inline distT="0" distB="0" distL="0" distR="0" wp14:anchorId="5D1C8DFF" wp14:editId="5163009F">
            <wp:extent cx="5287992" cy="2886363"/>
            <wp:effectExtent l="0" t="0" r="8255" b="9525"/>
            <wp:docPr id="2126891856" name="Picture 212689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891856"/>
                    <pic:cNvPicPr/>
                  </pic:nvPicPr>
                  <pic:blipFill>
                    <a:blip r:embed="rId33">
                      <a:extLst>
                        <a:ext uri="{28A0092B-C50C-407E-A947-70E740481C1C}">
                          <a14:useLocalDpi xmlns:a14="http://schemas.microsoft.com/office/drawing/2010/main" val="0"/>
                        </a:ext>
                      </a:extLst>
                    </a:blip>
                    <a:stretch>
                      <a:fillRect/>
                    </a:stretch>
                  </pic:blipFill>
                  <pic:spPr>
                    <a:xfrm>
                      <a:off x="0" y="0"/>
                      <a:ext cx="5345151" cy="2917562"/>
                    </a:xfrm>
                    <a:prstGeom prst="rect">
                      <a:avLst/>
                    </a:prstGeom>
                  </pic:spPr>
                </pic:pic>
              </a:graphicData>
            </a:graphic>
          </wp:inline>
        </w:drawing>
      </w:r>
    </w:p>
    <w:p w14:paraId="77695B17" w14:textId="5D43EEB0" w:rsidR="00FA0C32" w:rsidRPr="00AC06E1" w:rsidRDefault="00FA0C32" w:rsidP="00FA0C32">
      <w:pPr>
        <w:pStyle w:val="Caption"/>
        <w:jc w:val="both"/>
        <w:rPr>
          <w:rFonts w:cs="Times New Roman"/>
        </w:rPr>
      </w:pPr>
      <w:bookmarkStart w:id="47" w:name="_Toc75271066"/>
      <w:bookmarkStart w:id="48" w:name="_Toc78962930"/>
      <w:r>
        <w:t xml:space="preserve">Figure </w:t>
      </w:r>
      <w:r>
        <w:fldChar w:fldCharType="begin"/>
      </w:r>
      <w:r>
        <w:instrText>SEQ Figure \* ARABIC</w:instrText>
      </w:r>
      <w:r>
        <w:fldChar w:fldCharType="separate"/>
      </w:r>
      <w:r w:rsidR="00545903">
        <w:rPr>
          <w:noProof/>
        </w:rPr>
        <w:t>8</w:t>
      </w:r>
      <w:r>
        <w:fldChar w:fldCharType="end"/>
      </w:r>
      <w:r>
        <w:t xml:space="preserve">. </w:t>
      </w:r>
      <w:r w:rsidR="00E146DB">
        <w:tab/>
      </w:r>
      <w:r w:rsidRPr="007B5517">
        <w:t>Discharge (</w:t>
      </w:r>
      <w:proofErr w:type="gramStart"/>
      <w:r w:rsidRPr="007B5517">
        <w:t>ML day</w:t>
      </w:r>
      <w:proofErr w:type="gramEnd"/>
      <w:r w:rsidRPr="00A23F18">
        <w:rPr>
          <w:vertAlign w:val="superscript"/>
        </w:rPr>
        <w:t>-1</w:t>
      </w:r>
      <w:r w:rsidRPr="007B5517">
        <w:t>; blue line) and water temperature (</w:t>
      </w:r>
      <w:r>
        <w:rPr>
          <w:rFonts w:cs="Times New Roman"/>
        </w:rPr>
        <w:t>°</w:t>
      </w:r>
      <w:r w:rsidRPr="007B5517">
        <w:t>C; red line) in the lower Darling River at Weir 32 in 2020-21 showing the important flow components (i.e. discharge) for native fish.</w:t>
      </w:r>
      <w:bookmarkEnd w:id="47"/>
      <w:bookmarkEnd w:id="48"/>
    </w:p>
    <w:p w14:paraId="00523E79" w14:textId="77777777" w:rsidR="00FA0C32" w:rsidRDefault="00FA0C32" w:rsidP="00FA0C32">
      <w:pPr>
        <w:keepNext/>
        <w:spacing w:after="0" w:line="276" w:lineRule="auto"/>
        <w:contextualSpacing/>
        <w:jc w:val="both"/>
      </w:pPr>
      <w:r>
        <w:rPr>
          <w:noProof/>
        </w:rPr>
        <w:drawing>
          <wp:inline distT="0" distB="0" distL="0" distR="0" wp14:anchorId="75362BFA" wp14:editId="5F789436">
            <wp:extent cx="5158596" cy="3138145"/>
            <wp:effectExtent l="0" t="0" r="4445" b="5715"/>
            <wp:docPr id="77323358" name="Picture 7732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23358"/>
                    <pic:cNvPicPr/>
                  </pic:nvPicPr>
                  <pic:blipFill>
                    <a:blip r:embed="rId34">
                      <a:extLst>
                        <a:ext uri="{28A0092B-C50C-407E-A947-70E740481C1C}">
                          <a14:useLocalDpi xmlns:a14="http://schemas.microsoft.com/office/drawing/2010/main" val="0"/>
                        </a:ext>
                      </a:extLst>
                    </a:blip>
                    <a:stretch>
                      <a:fillRect/>
                    </a:stretch>
                  </pic:blipFill>
                  <pic:spPr>
                    <a:xfrm>
                      <a:off x="0" y="0"/>
                      <a:ext cx="5202243" cy="3164697"/>
                    </a:xfrm>
                    <a:prstGeom prst="rect">
                      <a:avLst/>
                    </a:prstGeom>
                  </pic:spPr>
                </pic:pic>
              </a:graphicData>
            </a:graphic>
          </wp:inline>
        </w:drawing>
      </w:r>
    </w:p>
    <w:p w14:paraId="6E3349E6" w14:textId="6A5854CF" w:rsidR="00FA0C32" w:rsidRPr="00AC06E1" w:rsidRDefault="00FA0C32" w:rsidP="00FA0C32">
      <w:pPr>
        <w:pStyle w:val="Caption"/>
        <w:jc w:val="both"/>
      </w:pPr>
      <w:bookmarkStart w:id="49" w:name="_Toc75271067"/>
      <w:bookmarkStart w:id="50" w:name="_Toc78962931"/>
      <w:r>
        <w:t xml:space="preserve">Figure </w:t>
      </w:r>
      <w:r>
        <w:fldChar w:fldCharType="begin"/>
      </w:r>
      <w:r>
        <w:instrText>SEQ Figure \* ARABIC</w:instrText>
      </w:r>
      <w:r>
        <w:fldChar w:fldCharType="separate"/>
      </w:r>
      <w:r w:rsidR="00545903">
        <w:rPr>
          <w:noProof/>
        </w:rPr>
        <w:t>9</w:t>
      </w:r>
      <w:r>
        <w:fldChar w:fldCharType="end"/>
      </w:r>
      <w:r>
        <w:t xml:space="preserve">. </w:t>
      </w:r>
      <w:r w:rsidR="00E146DB">
        <w:tab/>
      </w:r>
      <w:r>
        <w:t>Discharge (</w:t>
      </w:r>
      <w:proofErr w:type="gramStart"/>
      <w:r>
        <w:t>ML day</w:t>
      </w:r>
      <w:proofErr w:type="gramEnd"/>
      <w:r w:rsidRPr="79894114">
        <w:rPr>
          <w:vertAlign w:val="superscript"/>
        </w:rPr>
        <w:t>-1</w:t>
      </w:r>
      <w:r>
        <w:t>; blue line) and water level (m; green line) in the lower Darling River at Weir 32 in 2020-21 showing the synchronous relationship between discharge and water level. A stable discharge during the spring Murray cod spawning season enabled fish to complete spawning.</w:t>
      </w:r>
      <w:bookmarkEnd w:id="49"/>
      <w:bookmarkEnd w:id="50"/>
    </w:p>
    <w:p w14:paraId="40A6E143" w14:textId="77777777" w:rsidR="00FA0C32" w:rsidRPr="00AC06E1" w:rsidRDefault="00FA0C32" w:rsidP="00FA0C32">
      <w:pPr>
        <w:spacing w:after="0" w:line="276" w:lineRule="auto"/>
        <w:contextualSpacing/>
        <w:jc w:val="both"/>
        <w:rPr>
          <w:rFonts w:eastAsia="Calibri" w:cs="Times New Roman"/>
          <w:b/>
          <w:szCs w:val="24"/>
        </w:rPr>
      </w:pPr>
    </w:p>
    <w:p w14:paraId="738DE05D" w14:textId="4EBAB5EC" w:rsidR="00656DA7" w:rsidRDefault="00656DA7" w:rsidP="00656DA7">
      <w:pPr>
        <w:pStyle w:val="Heading3"/>
        <w:rPr>
          <w:rFonts w:cs="Times New Roman"/>
        </w:rPr>
      </w:pPr>
      <w:bookmarkStart w:id="51" w:name="_Toc78643609"/>
      <w:r>
        <w:lastRenderedPageBreak/>
        <w:t>Comparing 2020-2021 to 2017/2018 catch</w:t>
      </w:r>
      <w:r w:rsidRPr="79894114">
        <w:rPr>
          <w:rFonts w:cs="Times New Roman"/>
        </w:rPr>
        <w:t xml:space="preserve"> rates</w:t>
      </w:r>
      <w:bookmarkEnd w:id="51"/>
    </w:p>
    <w:p w14:paraId="660CBB61" w14:textId="65C44EC2" w:rsidR="000411FA" w:rsidRDefault="000411FA" w:rsidP="000411FA">
      <w:r w:rsidRPr="000411FA">
        <w:t>For objective one, to evaluate the status of native fish populations, the overall CPUE in 2021 had declined for golden perch (-1.18</w:t>
      </w:r>
      <w:r w:rsidR="000C7574">
        <w:t xml:space="preserve"> </w:t>
      </w:r>
      <w:r w:rsidRPr="000411FA">
        <w:t>±</w:t>
      </w:r>
      <w:r w:rsidR="000C7574">
        <w:t xml:space="preserve"> </w:t>
      </w:r>
      <w:r w:rsidRPr="000411FA">
        <w:t>0.28; p</w:t>
      </w:r>
      <w:r w:rsidR="000C7574">
        <w:t xml:space="preserve"> </w:t>
      </w:r>
      <w:r w:rsidRPr="000411FA">
        <w:t>&lt;</w:t>
      </w:r>
      <w:r w:rsidR="000C7574">
        <w:t xml:space="preserve"> </w:t>
      </w:r>
      <w:r w:rsidRPr="000411FA">
        <w:t>0.001 and common carp (-0.64</w:t>
      </w:r>
      <w:r w:rsidR="000C7574">
        <w:t xml:space="preserve"> </w:t>
      </w:r>
      <w:r w:rsidRPr="000411FA">
        <w:t>±</w:t>
      </w:r>
      <w:r w:rsidR="000C7574">
        <w:t xml:space="preserve"> </w:t>
      </w:r>
      <w:r w:rsidRPr="000411FA">
        <w:t>0.23; p</w:t>
      </w:r>
      <w:r w:rsidR="000C7574">
        <w:t xml:space="preserve"> </w:t>
      </w:r>
      <w:r w:rsidRPr="000411FA">
        <w:t>=</w:t>
      </w:r>
      <w:r w:rsidR="000C7574">
        <w:t xml:space="preserve"> </w:t>
      </w:r>
      <w:r w:rsidRPr="000411FA">
        <w:t>0.011) compared to 2017/18</w:t>
      </w:r>
      <w:r w:rsidR="000C7574">
        <w:t xml:space="preserve"> </w:t>
      </w:r>
      <w:r w:rsidRPr="000411FA">
        <w:t xml:space="preserve">(Figure </w:t>
      </w:r>
      <w:r w:rsidR="006A1201">
        <w:t>10</w:t>
      </w:r>
      <w:r w:rsidRPr="000411FA">
        <w:t>). No changes were evident for Murray Cod (-0.29</w:t>
      </w:r>
      <w:r w:rsidR="000C7574">
        <w:t xml:space="preserve"> </w:t>
      </w:r>
      <w:r w:rsidRPr="000411FA">
        <w:t>±</w:t>
      </w:r>
      <w:r w:rsidR="000C7574">
        <w:t xml:space="preserve"> </w:t>
      </w:r>
      <w:r w:rsidRPr="000411FA">
        <w:t>0.24; p</w:t>
      </w:r>
      <w:r w:rsidR="000C7574">
        <w:t xml:space="preserve"> </w:t>
      </w:r>
      <w:r w:rsidRPr="000411FA">
        <w:t>=</w:t>
      </w:r>
      <w:r w:rsidR="000C7574">
        <w:t xml:space="preserve"> </w:t>
      </w:r>
      <w:r w:rsidRPr="000411FA">
        <w:t>0.24) or bony herring 1.07</w:t>
      </w:r>
      <w:r w:rsidR="000C7574">
        <w:t xml:space="preserve"> </w:t>
      </w:r>
      <w:r w:rsidRPr="000411FA">
        <w:t>±</w:t>
      </w:r>
      <w:r w:rsidR="000C7574">
        <w:t xml:space="preserve"> </w:t>
      </w:r>
      <w:r w:rsidRPr="000411FA">
        <w:t>0.56; p</w:t>
      </w:r>
      <w:r w:rsidR="000C7574">
        <w:t xml:space="preserve"> </w:t>
      </w:r>
      <w:r w:rsidRPr="000411FA">
        <w:t>=</w:t>
      </w:r>
      <w:r w:rsidR="000C7574">
        <w:t xml:space="preserve"> </w:t>
      </w:r>
      <w:r w:rsidRPr="000411FA">
        <w:t xml:space="preserve">0.07) (Figure </w:t>
      </w:r>
      <w:r w:rsidR="006A1201">
        <w:t>10</w:t>
      </w:r>
      <w:r w:rsidRPr="000411FA">
        <w:t>). Australian smelt had a significant decrease from the average of 2017/2018 (-2.39</w:t>
      </w:r>
      <w:r w:rsidR="000C7574">
        <w:t xml:space="preserve"> </w:t>
      </w:r>
      <w:r w:rsidRPr="000411FA">
        <w:t>±</w:t>
      </w:r>
      <w:r w:rsidR="000C7574">
        <w:t xml:space="preserve"> </w:t>
      </w:r>
      <w:r w:rsidRPr="000411FA">
        <w:t>1.17; p</w:t>
      </w:r>
      <w:r w:rsidR="000C7574">
        <w:t xml:space="preserve"> </w:t>
      </w:r>
      <w:r w:rsidRPr="000411FA">
        <w:t>=</w:t>
      </w:r>
      <w:r w:rsidR="000C7574">
        <w:t xml:space="preserve"> </w:t>
      </w:r>
      <w:r w:rsidRPr="000411FA">
        <w:t xml:space="preserve">0.05), though 2021 was similar 2018 with a near zero catch (Figure </w:t>
      </w:r>
      <w:r w:rsidR="006A1201">
        <w:t>10</w:t>
      </w:r>
      <w:r w:rsidRPr="000411FA">
        <w:t>).</w:t>
      </w:r>
    </w:p>
    <w:p w14:paraId="0BC85976" w14:textId="77777777" w:rsidR="00506931" w:rsidRPr="000411FA" w:rsidRDefault="00506931" w:rsidP="000411FA"/>
    <w:p w14:paraId="72C8070F" w14:textId="77777777" w:rsidR="00506931" w:rsidRDefault="00506931" w:rsidP="00506931">
      <w:pPr>
        <w:pStyle w:val="BodyText"/>
        <w:keepNext/>
      </w:pPr>
      <w:r w:rsidRPr="00AC06E1">
        <w:rPr>
          <w:noProof/>
        </w:rPr>
        <w:drawing>
          <wp:inline distT="0" distB="0" distL="0" distR="0" wp14:anchorId="3808BD01" wp14:editId="42478F21">
            <wp:extent cx="5943600" cy="297180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nb2021Darling_files/figure-docx/unnamed-chunk-6-1.png"/>
                    <pic:cNvPicPr>
                      <a:picLocks noChangeAspect="1" noChangeArrowheads="1"/>
                    </pic:cNvPicPr>
                  </pic:nvPicPr>
                  <pic:blipFill>
                    <a:blip r:embed="rId35"/>
                    <a:stretch>
                      <a:fillRect/>
                    </a:stretch>
                  </pic:blipFill>
                  <pic:spPr bwMode="auto">
                    <a:xfrm>
                      <a:off x="0" y="0"/>
                      <a:ext cx="5943600" cy="2971800"/>
                    </a:xfrm>
                    <a:prstGeom prst="rect">
                      <a:avLst/>
                    </a:prstGeom>
                    <a:noFill/>
                    <a:ln w="9525">
                      <a:noFill/>
                      <a:headEnd/>
                      <a:tailEnd/>
                    </a:ln>
                  </pic:spPr>
                </pic:pic>
              </a:graphicData>
            </a:graphic>
          </wp:inline>
        </w:drawing>
      </w:r>
    </w:p>
    <w:p w14:paraId="7EC3C926" w14:textId="32E14083" w:rsidR="00506931" w:rsidRPr="00AC06E1" w:rsidRDefault="00506931" w:rsidP="00506931">
      <w:pPr>
        <w:pStyle w:val="Caption"/>
      </w:pPr>
      <w:bookmarkStart w:id="52" w:name="_Toc75271068"/>
      <w:bookmarkStart w:id="53" w:name="_Toc78962932"/>
      <w:r>
        <w:t xml:space="preserve">Figure </w:t>
      </w:r>
      <w:r>
        <w:fldChar w:fldCharType="begin"/>
      </w:r>
      <w:r>
        <w:instrText>SEQ Figure \* ARABIC</w:instrText>
      </w:r>
      <w:r>
        <w:fldChar w:fldCharType="separate"/>
      </w:r>
      <w:r w:rsidR="00545903">
        <w:rPr>
          <w:noProof/>
        </w:rPr>
        <w:t>10</w:t>
      </w:r>
      <w:r>
        <w:fldChar w:fldCharType="end"/>
      </w:r>
      <w:r>
        <w:t xml:space="preserve">. </w:t>
      </w:r>
      <w:r>
        <w:tab/>
        <w:t>Catch rates for each year for the most abundant fish species in the LDR. Green dots indicate significant differences of 2021 catch rates from 2017/2018. Error bars are 95% CI.</w:t>
      </w:r>
      <w:bookmarkEnd w:id="52"/>
      <w:bookmarkEnd w:id="53"/>
    </w:p>
    <w:p w14:paraId="5F5B0398" w14:textId="2F18B996" w:rsidR="00461300" w:rsidRDefault="00461300" w:rsidP="00461300">
      <w:pPr>
        <w:pStyle w:val="Heading3"/>
      </w:pPr>
      <w:bookmarkStart w:id="54" w:name="_Toc78643610"/>
      <w:r w:rsidRPr="00AC06E1">
        <w:t>Comparing 2021 to 2017/2018 length distribution</w:t>
      </w:r>
      <w:bookmarkEnd w:id="54"/>
    </w:p>
    <w:p w14:paraId="29DCC10E" w14:textId="339B9EAC" w:rsidR="00CF2403" w:rsidRDefault="00172817" w:rsidP="00CF2403">
      <w:r>
        <w:t>Due to low sample sizes (N = 44), Australian smelt was omitted from the analyses. Murray cod length did not change in median length from 2017/2018 to 2021 (0.09 (95%: -0.26, 0.44)) or length variation (0.16 (95%:</w:t>
      </w:r>
      <w:r w:rsidR="006A17EE">
        <w:t xml:space="preserve"> </w:t>
      </w:r>
      <w:r>
        <w:t>-0.1, 0.43); Figure 1</w:t>
      </w:r>
      <w:r w:rsidR="006A1201">
        <w:t>1</w:t>
      </w:r>
      <w:r>
        <w:t>). Bony herring had no change in median length (-0.01 (95%:</w:t>
      </w:r>
      <w:r w:rsidR="006A17EE">
        <w:t xml:space="preserve"> </w:t>
      </w:r>
      <w:r>
        <w:t>-0.18, 0.15)), but length variation decreased in 2021 (-0.45 (95%:</w:t>
      </w:r>
      <w:r w:rsidR="006A17EE">
        <w:t xml:space="preserve"> </w:t>
      </w:r>
      <w:r>
        <w:t>-0.64, -0.26); Figure 1</w:t>
      </w:r>
      <w:r w:rsidR="006A1201">
        <w:t>1</w:t>
      </w:r>
      <w:r>
        <w:t>) due to the presence of fewer, larger fish. Golden perch had decreased median length in 2021 (-0.28 (95%:</w:t>
      </w:r>
      <w:r w:rsidR="006A17EE">
        <w:t xml:space="preserve"> </w:t>
      </w:r>
      <w:r>
        <w:t>-0.46, -0.1)), but no difference in variation (0.04 (95%:</w:t>
      </w:r>
      <w:r w:rsidR="006A17EE">
        <w:t xml:space="preserve"> </w:t>
      </w:r>
      <w:r>
        <w:t>-0.19, 0.28); Figure 1</w:t>
      </w:r>
      <w:r w:rsidR="006A1201">
        <w:t>1</w:t>
      </w:r>
      <w:r>
        <w:t>), possibly picking up the signal of a higher proportional of recruits. This is explored further in the next section. Common carp had increased median length in 2021 (0.47 (95%:0.35, 0.58)) and a decrease in variation (-0.96 (95%:</w:t>
      </w:r>
      <w:r w:rsidR="006A17EE">
        <w:t xml:space="preserve"> </w:t>
      </w:r>
      <w:r>
        <w:t>-1.21, -0.69); Figure 1</w:t>
      </w:r>
      <w:r w:rsidR="00A82C31">
        <w:t>1</w:t>
      </w:r>
      <w:r>
        <w:t>). This likely reflects the lack of recruits in 2021.</w:t>
      </w:r>
      <w:r w:rsidR="00CF2403" w:rsidRPr="00CF2403">
        <w:t xml:space="preserve"> </w:t>
      </w:r>
    </w:p>
    <w:p w14:paraId="74B65275" w14:textId="7E53854F" w:rsidR="00172817" w:rsidRPr="00AC06E1" w:rsidRDefault="00CF2403" w:rsidP="00172817">
      <w:r w:rsidRPr="00CF2403">
        <w:t>For objective two, to evaluate the environmental flow for supporting spawning and recruitment, golden perch had higher proportional recruitment to 2021 compared to 2017/2018 (5.45</w:t>
      </w:r>
      <w:r w:rsidR="0089313C">
        <w:t xml:space="preserve"> </w:t>
      </w:r>
      <w:r w:rsidRPr="00CF2403">
        <w:t>±</w:t>
      </w:r>
      <w:r w:rsidR="0089313C">
        <w:t xml:space="preserve"> </w:t>
      </w:r>
      <w:r w:rsidRPr="00CF2403">
        <w:t>1.28; p</w:t>
      </w:r>
      <w:r w:rsidR="0089313C">
        <w:t xml:space="preserve"> </w:t>
      </w:r>
      <w:r w:rsidRPr="00CF2403">
        <w:t>=</w:t>
      </w:r>
      <w:r w:rsidR="0089313C">
        <w:t xml:space="preserve"> </w:t>
      </w:r>
      <w:r w:rsidRPr="00CF2403">
        <w:t>0.0029)</w:t>
      </w:r>
      <w:r w:rsidR="00F827CC">
        <w:t xml:space="preserve">. </w:t>
      </w:r>
      <w:r w:rsidR="00E815BB" w:rsidRPr="00E815BB">
        <w:t xml:space="preserve">Of the 45 Murray cod sent for parentage testing at Flinders University, five were confirmed to have been of hatchery origin. Therefore, stocked fish represented 11% of the recruits and thus </w:t>
      </w:r>
      <w:proofErr w:type="gramStart"/>
      <w:r w:rsidR="00E815BB" w:rsidRPr="00E815BB">
        <w:t>the majority of</w:t>
      </w:r>
      <w:proofErr w:type="gramEnd"/>
      <w:r w:rsidR="00E815BB" w:rsidRPr="00E815BB">
        <w:t xml:space="preserve"> recruits were of wild origin. Note that the results presented below include these stocked fish as the </w:t>
      </w:r>
      <w:proofErr w:type="spellStart"/>
      <w:r w:rsidR="00E815BB" w:rsidRPr="00E815BB">
        <w:t>FishGen</w:t>
      </w:r>
      <w:proofErr w:type="spellEnd"/>
      <w:r w:rsidR="00E815BB" w:rsidRPr="00E815BB">
        <w:t xml:space="preserve"> results were not available at the time the data for this report were being analysed. Nevertheless, we expect the stocked fish to have   minimally impact on outcomes of this report given they weren’t present in large numbers. N</w:t>
      </w:r>
      <w:r w:rsidRPr="00CF2403">
        <w:t>o change in Murray Cod was detected (1.02</w:t>
      </w:r>
      <w:r w:rsidR="0089313C">
        <w:t xml:space="preserve"> </w:t>
      </w:r>
      <w:r w:rsidRPr="00CF2403">
        <w:t>±</w:t>
      </w:r>
      <w:r w:rsidR="0089313C">
        <w:t xml:space="preserve"> </w:t>
      </w:r>
      <w:r w:rsidRPr="00CF2403">
        <w:t>0.88; p</w:t>
      </w:r>
      <w:r w:rsidR="0089313C">
        <w:t xml:space="preserve"> </w:t>
      </w:r>
      <w:r w:rsidRPr="00CF2403">
        <w:t>=</w:t>
      </w:r>
      <w:r w:rsidR="0089313C">
        <w:t xml:space="preserve"> </w:t>
      </w:r>
      <w:r w:rsidRPr="00CF2403">
        <w:t>0.27) (Figure 1</w:t>
      </w:r>
      <w:r w:rsidR="00A82C31">
        <w:t>2</w:t>
      </w:r>
      <w:r w:rsidRPr="00CF2403">
        <w:t>).</w:t>
      </w:r>
    </w:p>
    <w:p w14:paraId="283046B1" w14:textId="77777777" w:rsidR="00486F0B" w:rsidRDefault="00486F0B" w:rsidP="00486F0B">
      <w:pPr>
        <w:pStyle w:val="BodyText"/>
        <w:keepNext/>
      </w:pPr>
      <w:r w:rsidRPr="00AC06E1">
        <w:rPr>
          <w:noProof/>
        </w:rPr>
        <w:lastRenderedPageBreak/>
        <w:drawing>
          <wp:inline distT="0" distB="0" distL="0" distR="0" wp14:anchorId="392CEFAB" wp14:editId="0BF34CAA">
            <wp:extent cx="5544151" cy="4620126"/>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nb2021Darling_files/figure-docx/unnamed-chunk-8-1.png"/>
                    <pic:cNvPicPr>
                      <a:picLocks noChangeAspect="1" noChangeArrowheads="1"/>
                    </pic:cNvPicPr>
                  </pic:nvPicPr>
                  <pic:blipFill>
                    <a:blip r:embed="rId36"/>
                    <a:stretch>
                      <a:fillRect/>
                    </a:stretch>
                  </pic:blipFill>
                  <pic:spPr bwMode="auto">
                    <a:xfrm>
                      <a:off x="0" y="0"/>
                      <a:ext cx="5544151" cy="4620126"/>
                    </a:xfrm>
                    <a:prstGeom prst="rect">
                      <a:avLst/>
                    </a:prstGeom>
                    <a:noFill/>
                    <a:ln w="9525">
                      <a:noFill/>
                      <a:headEnd/>
                      <a:tailEnd/>
                    </a:ln>
                  </pic:spPr>
                </pic:pic>
              </a:graphicData>
            </a:graphic>
          </wp:inline>
        </w:drawing>
      </w:r>
    </w:p>
    <w:p w14:paraId="5F14B9E8" w14:textId="632E06EC" w:rsidR="00486F0B" w:rsidRPr="00AC06E1" w:rsidRDefault="00486F0B" w:rsidP="00486F0B">
      <w:pPr>
        <w:pStyle w:val="Caption"/>
      </w:pPr>
      <w:bookmarkStart w:id="55" w:name="_Toc75271069"/>
      <w:bookmarkStart w:id="56" w:name="_Toc78962933"/>
      <w:r>
        <w:t xml:space="preserve">Figure </w:t>
      </w:r>
      <w:r>
        <w:fldChar w:fldCharType="begin"/>
      </w:r>
      <w:r>
        <w:instrText>SEQ Figure \* ARABIC</w:instrText>
      </w:r>
      <w:r>
        <w:fldChar w:fldCharType="separate"/>
      </w:r>
      <w:r w:rsidR="00545903">
        <w:rPr>
          <w:noProof/>
        </w:rPr>
        <w:t>11</w:t>
      </w:r>
      <w:r>
        <w:fldChar w:fldCharType="end"/>
      </w:r>
      <w:r>
        <w:t xml:space="preserve">. </w:t>
      </w:r>
      <w:r>
        <w:tab/>
        <w:t>Length histograms for each species by year. Note - Australian smelt was omitted from analyses due to low sample size.</w:t>
      </w:r>
      <w:bookmarkEnd w:id="55"/>
      <w:bookmarkEnd w:id="56"/>
    </w:p>
    <w:p w14:paraId="7594BC2D" w14:textId="77777777" w:rsidR="00CF2403" w:rsidRDefault="00CF2403" w:rsidP="00CF2403">
      <w:pPr>
        <w:pStyle w:val="BodyText"/>
        <w:keepNext/>
      </w:pPr>
      <w:r w:rsidRPr="00AC06E1">
        <w:rPr>
          <w:noProof/>
        </w:rPr>
        <w:drawing>
          <wp:inline distT="0" distB="0" distL="0" distR="0" wp14:anchorId="25332108" wp14:editId="3586EAE0">
            <wp:extent cx="5544151" cy="277207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nb2021Darling_files/figure-docx/unnamed-chunk-11-1.png"/>
                    <pic:cNvPicPr>
                      <a:picLocks noChangeAspect="1" noChangeArrowheads="1"/>
                    </pic:cNvPicPr>
                  </pic:nvPicPr>
                  <pic:blipFill>
                    <a:blip r:embed="rId37"/>
                    <a:stretch>
                      <a:fillRect/>
                    </a:stretch>
                  </pic:blipFill>
                  <pic:spPr bwMode="auto">
                    <a:xfrm>
                      <a:off x="0" y="0"/>
                      <a:ext cx="5544151" cy="2772075"/>
                    </a:xfrm>
                    <a:prstGeom prst="rect">
                      <a:avLst/>
                    </a:prstGeom>
                    <a:noFill/>
                    <a:ln w="9525">
                      <a:noFill/>
                      <a:headEnd/>
                      <a:tailEnd/>
                    </a:ln>
                  </pic:spPr>
                </pic:pic>
              </a:graphicData>
            </a:graphic>
          </wp:inline>
        </w:drawing>
      </w:r>
    </w:p>
    <w:p w14:paraId="66040A19" w14:textId="7883D6E1" w:rsidR="00CF2403" w:rsidRPr="00AC06E1" w:rsidRDefault="00CF2403" w:rsidP="00CF2403">
      <w:pPr>
        <w:pStyle w:val="Caption"/>
      </w:pPr>
      <w:bookmarkStart w:id="57" w:name="_Toc75271070"/>
      <w:bookmarkStart w:id="58" w:name="_Toc78962934"/>
      <w:r>
        <w:t xml:space="preserve">Figure </w:t>
      </w:r>
      <w:r>
        <w:fldChar w:fldCharType="begin"/>
      </w:r>
      <w:r>
        <w:instrText>SEQ Figure \* ARABIC</w:instrText>
      </w:r>
      <w:r>
        <w:fldChar w:fldCharType="separate"/>
      </w:r>
      <w:r w:rsidR="00545903">
        <w:rPr>
          <w:noProof/>
        </w:rPr>
        <w:t>12</w:t>
      </w:r>
      <w:r>
        <w:fldChar w:fldCharType="end"/>
      </w:r>
      <w:r>
        <w:t xml:space="preserve">. </w:t>
      </w:r>
      <w:r>
        <w:tab/>
        <w:t>Proportion of fish that were young-of-the-year across years for select species. For 2021, a green dot indicates significant difference from the 2017/2018 proportion estimates. Error bars are 95% CI.</w:t>
      </w:r>
      <w:bookmarkEnd w:id="57"/>
      <w:bookmarkEnd w:id="58"/>
    </w:p>
    <w:p w14:paraId="440455BF" w14:textId="77777777" w:rsidR="00CF2403" w:rsidRPr="00AC06E1" w:rsidRDefault="00CF2403" w:rsidP="00CF2403">
      <w:pPr>
        <w:pStyle w:val="FirstParagraph"/>
        <w:rPr>
          <w:rFonts w:ascii="Times New Roman" w:hAnsi="Times New Roman" w:cs="Times New Roman"/>
        </w:rPr>
      </w:pPr>
    </w:p>
    <w:p w14:paraId="755A531B" w14:textId="4B013A41" w:rsidR="00CF2403" w:rsidRDefault="00CF2403" w:rsidP="00CF2403">
      <w:r>
        <w:t>For golden perch, there were no differences in larval catches across sampling dates (</w:t>
      </w:r>
      <w:r w:rsidRPr="009C7093">
        <w:rPr>
          <w:i/>
          <w:iCs/>
        </w:rPr>
        <w:t>X</w:t>
      </w:r>
      <w:r w:rsidRPr="009C7093">
        <w:rPr>
          <w:vertAlign w:val="superscript"/>
        </w:rPr>
        <w:t>2</w:t>
      </w:r>
      <w:r w:rsidR="009C7093">
        <w:rPr>
          <w:vertAlign w:val="superscript"/>
        </w:rPr>
        <w:t xml:space="preserve"> </w:t>
      </w:r>
      <w:r>
        <w:t>=</w:t>
      </w:r>
      <w:r w:rsidR="009C7093">
        <w:t xml:space="preserve"> </w:t>
      </w:r>
      <w:r>
        <w:t>4.6, df</w:t>
      </w:r>
      <w:r w:rsidR="009C7093">
        <w:t xml:space="preserve"> </w:t>
      </w:r>
      <w:r>
        <w:t>=</w:t>
      </w:r>
      <w:r w:rsidR="009C7093">
        <w:t xml:space="preserve"> </w:t>
      </w:r>
      <w:r>
        <w:t>5, p</w:t>
      </w:r>
      <w:r w:rsidR="009C7093">
        <w:t xml:space="preserve"> </w:t>
      </w:r>
      <w:r>
        <w:t>=</w:t>
      </w:r>
      <w:r w:rsidR="009C7093">
        <w:t xml:space="preserve"> </w:t>
      </w:r>
      <w:r>
        <w:t>0.46; Figure 1</w:t>
      </w:r>
      <w:r w:rsidR="00A82C31">
        <w:t>3</w:t>
      </w:r>
      <w:r>
        <w:t>, Figure 1</w:t>
      </w:r>
      <w:r w:rsidR="00A82C31">
        <w:t>4</w:t>
      </w:r>
      <w:r>
        <w:t>).  For Murray Cod, sampling survey was significant (</w:t>
      </w:r>
      <w:r w:rsidR="009C7093" w:rsidRPr="009C7093">
        <w:rPr>
          <w:i/>
          <w:iCs/>
        </w:rPr>
        <w:t>X</w:t>
      </w:r>
      <w:r w:rsidR="009C7093" w:rsidRPr="009C7093">
        <w:rPr>
          <w:vertAlign w:val="superscript"/>
        </w:rPr>
        <w:t>2</w:t>
      </w:r>
      <w:r w:rsidR="009C7093">
        <w:rPr>
          <w:vertAlign w:val="superscript"/>
        </w:rPr>
        <w:t xml:space="preserve"> </w:t>
      </w:r>
      <w:r>
        <w:t>=</w:t>
      </w:r>
      <w:r w:rsidR="009C7093">
        <w:t xml:space="preserve"> </w:t>
      </w:r>
      <w:r>
        <w:t>12.2, df</w:t>
      </w:r>
      <w:r w:rsidR="009C7093">
        <w:t xml:space="preserve"> </w:t>
      </w:r>
      <w:r>
        <w:t>=</w:t>
      </w:r>
      <w:r w:rsidR="009C7093">
        <w:t xml:space="preserve"> </w:t>
      </w:r>
      <w:r>
        <w:t>5, p</w:t>
      </w:r>
      <w:r w:rsidR="009C7093">
        <w:t xml:space="preserve"> </w:t>
      </w:r>
      <w:r>
        <w:t>=</w:t>
      </w:r>
      <w:r w:rsidR="009C7093">
        <w:t xml:space="preserve"> </w:t>
      </w:r>
      <w:r>
        <w:t xml:space="preserve">0.032), but </w:t>
      </w:r>
      <w:proofErr w:type="gramStart"/>
      <w:r>
        <w:t>no</w:t>
      </w:r>
      <w:proofErr w:type="gramEnd"/>
      <w:r>
        <w:t xml:space="preserve"> pairwise comparisons between dates were found to be significant after Tukey adjustment (Figure 1</w:t>
      </w:r>
      <w:r w:rsidR="00A82C31">
        <w:t>3</w:t>
      </w:r>
      <w:r>
        <w:t>, Figure 1</w:t>
      </w:r>
      <w:r w:rsidR="00A82C31">
        <w:t>4</w:t>
      </w:r>
      <w:r>
        <w:t>). Thus, no strong evidence for a difference in catch rates was present.</w:t>
      </w:r>
    </w:p>
    <w:p w14:paraId="46023454" w14:textId="77777777" w:rsidR="00170426" w:rsidRPr="00AC06E1" w:rsidRDefault="00170426" w:rsidP="00CF2403"/>
    <w:p w14:paraId="3071F076" w14:textId="77777777" w:rsidR="00170426" w:rsidRDefault="00170426" w:rsidP="00170426">
      <w:pPr>
        <w:pStyle w:val="BodyText"/>
        <w:keepNext/>
      </w:pPr>
      <w:r w:rsidRPr="00AC06E1">
        <w:rPr>
          <w:noProof/>
        </w:rPr>
        <w:drawing>
          <wp:inline distT="0" distB="0" distL="0" distR="0" wp14:anchorId="542211B7" wp14:editId="3A0E762B">
            <wp:extent cx="5943600" cy="2228850"/>
            <wp:effectExtent l="0" t="0" r="0" b="0"/>
            <wp:docPr id="10746124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bwMode="auto">
                    <a:xfrm>
                      <a:off x="0" y="0"/>
                      <a:ext cx="5943600" cy="2228850"/>
                    </a:xfrm>
                    <a:prstGeom prst="rect">
                      <a:avLst/>
                    </a:prstGeom>
                    <a:noFill/>
                    <a:ln w="9525">
                      <a:noFill/>
                      <a:headEnd/>
                      <a:tailEnd/>
                    </a:ln>
                  </pic:spPr>
                </pic:pic>
              </a:graphicData>
            </a:graphic>
          </wp:inline>
        </w:drawing>
      </w:r>
    </w:p>
    <w:p w14:paraId="1E22ABBF" w14:textId="5A9E7591" w:rsidR="00170426" w:rsidRPr="00AC06E1" w:rsidRDefault="00170426" w:rsidP="00170426">
      <w:pPr>
        <w:pStyle w:val="Caption"/>
      </w:pPr>
      <w:bookmarkStart w:id="59" w:name="_Toc75271071"/>
      <w:bookmarkStart w:id="60" w:name="_Toc78962935"/>
      <w:r>
        <w:t xml:space="preserve">Figure </w:t>
      </w:r>
      <w:r>
        <w:fldChar w:fldCharType="begin"/>
      </w:r>
      <w:r>
        <w:instrText>SEQ Figure \* ARABIC</w:instrText>
      </w:r>
      <w:r>
        <w:fldChar w:fldCharType="separate"/>
      </w:r>
      <w:r w:rsidR="00545903">
        <w:rPr>
          <w:noProof/>
        </w:rPr>
        <w:t>13</w:t>
      </w:r>
      <w:r>
        <w:fldChar w:fldCharType="end"/>
      </w:r>
      <w:r>
        <w:t xml:space="preserve">. </w:t>
      </w:r>
      <w:r>
        <w:tab/>
      </w:r>
      <w:r w:rsidRPr="00BB0DF1">
        <w:t>Larval catch rates (n/survey) for Spring 2020 in the Lower Darling River. Error bars are 95% CI.</w:t>
      </w:r>
      <w:bookmarkEnd w:id="59"/>
      <w:bookmarkEnd w:id="60"/>
    </w:p>
    <w:p w14:paraId="33237FCD" w14:textId="77777777" w:rsidR="00170426" w:rsidRPr="00AC06E1" w:rsidRDefault="00170426" w:rsidP="00170426">
      <w:pPr>
        <w:pStyle w:val="FirstParagraph"/>
        <w:rPr>
          <w:rFonts w:ascii="Times New Roman" w:hAnsi="Times New Roman" w:cs="Times New Roman"/>
        </w:rPr>
      </w:pPr>
    </w:p>
    <w:p w14:paraId="73EAA4E6" w14:textId="77777777" w:rsidR="00170426" w:rsidRDefault="00170426" w:rsidP="00170426">
      <w:pPr>
        <w:pStyle w:val="BodyText"/>
        <w:keepNext/>
      </w:pPr>
      <w:r w:rsidRPr="00AC06E1">
        <w:rPr>
          <w:noProof/>
        </w:rPr>
        <w:drawing>
          <wp:inline distT="0" distB="0" distL="0" distR="0" wp14:anchorId="57D81D8C" wp14:editId="18F25A1B">
            <wp:extent cx="5943600" cy="2971800"/>
            <wp:effectExtent l="0" t="0" r="0" b="0"/>
            <wp:docPr id="7137694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bwMode="auto">
                    <a:xfrm>
                      <a:off x="0" y="0"/>
                      <a:ext cx="5943600" cy="2971800"/>
                    </a:xfrm>
                    <a:prstGeom prst="rect">
                      <a:avLst/>
                    </a:prstGeom>
                    <a:noFill/>
                    <a:ln w="9525">
                      <a:noFill/>
                      <a:headEnd/>
                      <a:tailEnd/>
                    </a:ln>
                  </pic:spPr>
                </pic:pic>
              </a:graphicData>
            </a:graphic>
          </wp:inline>
        </w:drawing>
      </w:r>
    </w:p>
    <w:p w14:paraId="0BC50C0F" w14:textId="1E41032A" w:rsidR="00170426" w:rsidRPr="00AC06E1" w:rsidRDefault="00170426" w:rsidP="00170426">
      <w:pPr>
        <w:pStyle w:val="Caption"/>
      </w:pPr>
      <w:bookmarkStart w:id="61" w:name="_Toc75271072"/>
      <w:bookmarkStart w:id="62" w:name="_Toc78962936"/>
      <w:r>
        <w:t xml:space="preserve">Figure </w:t>
      </w:r>
      <w:r>
        <w:fldChar w:fldCharType="begin"/>
      </w:r>
      <w:r>
        <w:instrText>SEQ Figure \* ARABIC</w:instrText>
      </w:r>
      <w:r>
        <w:fldChar w:fldCharType="separate"/>
      </w:r>
      <w:r w:rsidR="00545903">
        <w:rPr>
          <w:noProof/>
        </w:rPr>
        <w:t>14</w:t>
      </w:r>
      <w:r>
        <w:fldChar w:fldCharType="end"/>
      </w:r>
      <w:r>
        <w:t>.</w:t>
      </w:r>
      <w:r>
        <w:tab/>
        <w:t xml:space="preserve">Individual plots of larval counts for each site in Spring 2020. Blue dots show actual total catch for that survey and grey lines show Weir 32 and </w:t>
      </w:r>
      <w:proofErr w:type="spellStart"/>
      <w:r>
        <w:t>Burtundy</w:t>
      </w:r>
      <w:proofErr w:type="spellEnd"/>
      <w:r>
        <w:t xml:space="preserve"> discharge.</w:t>
      </w:r>
      <w:bookmarkEnd w:id="61"/>
      <w:bookmarkEnd w:id="62"/>
    </w:p>
    <w:p w14:paraId="28CCB0FA" w14:textId="77777777" w:rsidR="00170426" w:rsidRDefault="00170426">
      <w:r>
        <w:br w:type="page"/>
      </w:r>
    </w:p>
    <w:p w14:paraId="561389A0" w14:textId="54A12BB2" w:rsidR="00170426" w:rsidRDefault="00170426" w:rsidP="00170426">
      <w:r>
        <w:lastRenderedPageBreak/>
        <w:t xml:space="preserve">Catch rates were higher for both golden perch (1.85 ± 0.87; p = 0.035) and Murray cod (1.04 ± 0.34; p = 0.0028) in 2020 compared to averages for 2016 and 2017. It should be noted that golden perch catches comprised either eggs or juvenile fish but not larvae. The difference in Murray cod catches was driven by low larval catch rates in 2017, with 2016 catch rates </w:t>
      </w:r>
      <w:proofErr w:type="gramStart"/>
      <w:r>
        <w:t>similar to</w:t>
      </w:r>
      <w:proofErr w:type="gramEnd"/>
      <w:r>
        <w:t xml:space="preserve"> 2020 (Figure 1</w:t>
      </w:r>
      <w:r w:rsidR="00A82C31">
        <w:t>5</w:t>
      </w:r>
      <w:r>
        <w:t>). Golden perch had a similar low larval catch rate in 2017, but 2020 was consistently higher than both 2016 and 2017 (Figure 1</w:t>
      </w:r>
      <w:r w:rsidR="00A82C31">
        <w:t>5</w:t>
      </w:r>
      <w:r>
        <w:t>).</w:t>
      </w:r>
    </w:p>
    <w:p w14:paraId="6894E05A" w14:textId="77777777" w:rsidR="00170426" w:rsidRPr="00AC06E1" w:rsidRDefault="00170426" w:rsidP="00170426"/>
    <w:p w14:paraId="4693B117" w14:textId="77777777" w:rsidR="00170426" w:rsidRDefault="00170426" w:rsidP="00170426">
      <w:pPr>
        <w:pStyle w:val="BodyText"/>
        <w:keepNext/>
      </w:pPr>
      <w:r w:rsidRPr="00AC06E1">
        <w:rPr>
          <w:noProof/>
        </w:rPr>
        <w:drawing>
          <wp:inline distT="0" distB="0" distL="0" distR="0" wp14:anchorId="247773E9" wp14:editId="15A66AAB">
            <wp:extent cx="5544149" cy="2772075"/>
            <wp:effectExtent l="0" t="0" r="0" b="0"/>
            <wp:docPr id="18535519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bwMode="auto">
                    <a:xfrm>
                      <a:off x="0" y="0"/>
                      <a:ext cx="5544149" cy="2772075"/>
                    </a:xfrm>
                    <a:prstGeom prst="rect">
                      <a:avLst/>
                    </a:prstGeom>
                    <a:noFill/>
                    <a:ln w="9525">
                      <a:noFill/>
                      <a:headEnd/>
                      <a:tailEnd/>
                    </a:ln>
                  </pic:spPr>
                </pic:pic>
              </a:graphicData>
            </a:graphic>
          </wp:inline>
        </w:drawing>
      </w:r>
    </w:p>
    <w:p w14:paraId="2AFDA3C3" w14:textId="00068508" w:rsidR="00170426" w:rsidRPr="00AC06E1" w:rsidRDefault="00170426" w:rsidP="00170426">
      <w:pPr>
        <w:pStyle w:val="Caption"/>
      </w:pPr>
      <w:bookmarkStart w:id="63" w:name="_Toc75271073"/>
      <w:bookmarkStart w:id="64" w:name="_Toc78962937"/>
      <w:r>
        <w:t xml:space="preserve">Figure </w:t>
      </w:r>
      <w:r>
        <w:fldChar w:fldCharType="begin"/>
      </w:r>
      <w:r>
        <w:instrText>SEQ Figure \* ARABIC</w:instrText>
      </w:r>
      <w:r>
        <w:fldChar w:fldCharType="separate"/>
      </w:r>
      <w:r w:rsidR="00545903">
        <w:rPr>
          <w:noProof/>
        </w:rPr>
        <w:t>15</w:t>
      </w:r>
      <w:r>
        <w:fldChar w:fldCharType="end"/>
      </w:r>
      <w:r>
        <w:t xml:space="preserve">. </w:t>
      </w:r>
      <w:r>
        <w:tab/>
        <w:t>Catch rates for each year for golden perch and Murray cod. If 2020 dot is green, it indicates that it significantly differs from the average of 2016 and 2017 catch rates. Error bars are 95% CI.</w:t>
      </w:r>
      <w:bookmarkEnd w:id="63"/>
      <w:bookmarkEnd w:id="64"/>
    </w:p>
    <w:p w14:paraId="488A0D23" w14:textId="443DC286" w:rsidR="00F679D0" w:rsidRDefault="00A31941" w:rsidP="00F679D0">
      <w:pPr>
        <w:pStyle w:val="Heading3"/>
      </w:pPr>
      <w:r>
        <w:t xml:space="preserve">Larval </w:t>
      </w:r>
      <w:r w:rsidR="005F0DCD">
        <w:t>occurrence</w:t>
      </w:r>
    </w:p>
    <w:p w14:paraId="482C5233" w14:textId="5ABDB6A1" w:rsidR="0097597F" w:rsidRDefault="0097597F" w:rsidP="0097597F">
      <w:r w:rsidRPr="0097597F">
        <w:t>A total of 3</w:t>
      </w:r>
      <w:r w:rsidR="008037D6">
        <w:t>461</w:t>
      </w:r>
      <w:r w:rsidRPr="0097597F">
        <w:t xml:space="preserve"> fish eggs/larvae/juveniles were collected for ten species from six sampling trips at the six sites (Table 6). Murray cod represented 3</w:t>
      </w:r>
      <w:r w:rsidR="008037D6">
        <w:t>4</w:t>
      </w:r>
      <w:r w:rsidRPr="0097597F">
        <w:t>% of total catch and were first detected on 8</w:t>
      </w:r>
      <w:r w:rsidRPr="00350049">
        <w:rPr>
          <w:vertAlign w:val="superscript"/>
        </w:rPr>
        <w:t>th</w:t>
      </w:r>
      <w:r w:rsidR="00350049">
        <w:t xml:space="preserve"> </w:t>
      </w:r>
      <w:r w:rsidRPr="0097597F">
        <w:t>October 2020 when water temperature was 17.1</w:t>
      </w:r>
      <w:r w:rsidR="00350049">
        <w:t xml:space="preserve"> </w:t>
      </w:r>
      <w:r w:rsidR="00350049">
        <w:rPr>
          <w:rFonts w:cs="Arial"/>
        </w:rPr>
        <w:t>°</w:t>
      </w:r>
      <w:r w:rsidRPr="0097597F">
        <w:t>C (Figure 1</w:t>
      </w:r>
      <w:r w:rsidR="00A82C31">
        <w:t>4</w:t>
      </w:r>
      <w:r w:rsidRPr="0097597F">
        <w:t>). Murray cod larvae were collected from all six sites. The size range of Murray cod larvae was 5.5-22.</w:t>
      </w:r>
      <w:r>
        <w:t xml:space="preserve">9 </w:t>
      </w:r>
      <w:r w:rsidRPr="0097597F">
        <w:t>mm (mean 10.63 mm; S.D. ± 2.51 mm). No larval golden perch were sampled in 2020 but golden perch eggs were captured at Bono in week 3 (n</w:t>
      </w:r>
      <w:r>
        <w:t xml:space="preserve"> </w:t>
      </w:r>
      <w:r w:rsidRPr="0097597F">
        <w:t>=</w:t>
      </w:r>
      <w:r>
        <w:t xml:space="preserve"> </w:t>
      </w:r>
      <w:r w:rsidRPr="0097597F">
        <w:t>60 eggs) and in week 5 at Bono (n</w:t>
      </w:r>
      <w:r>
        <w:t xml:space="preserve"> </w:t>
      </w:r>
      <w:r w:rsidRPr="0097597F">
        <w:t>=</w:t>
      </w:r>
      <w:r>
        <w:t xml:space="preserve"> </w:t>
      </w:r>
      <w:r w:rsidRPr="0097597F">
        <w:t xml:space="preserve">5) and </w:t>
      </w:r>
      <w:proofErr w:type="spellStart"/>
      <w:r w:rsidRPr="0097597F">
        <w:t>Moorara</w:t>
      </w:r>
      <w:proofErr w:type="spellEnd"/>
      <w:r w:rsidRPr="0097597F">
        <w:t xml:space="preserve"> (n</w:t>
      </w:r>
      <w:r>
        <w:t xml:space="preserve"> </w:t>
      </w:r>
      <w:r w:rsidRPr="0097597F">
        <w:t>=</w:t>
      </w:r>
      <w:r>
        <w:t xml:space="preserve"> </w:t>
      </w:r>
      <w:r w:rsidRPr="0097597F">
        <w:t>2). Golden perch juveniles were predominantly captured at upstream sites including Lake Wetherell Outlet (n</w:t>
      </w:r>
      <w:r>
        <w:t xml:space="preserve"> </w:t>
      </w:r>
      <w:r w:rsidRPr="0097597F">
        <w:t>=</w:t>
      </w:r>
      <w:r>
        <w:t xml:space="preserve"> </w:t>
      </w:r>
      <w:r w:rsidRPr="0097597F">
        <w:t>8), Bono (n</w:t>
      </w:r>
      <w:r>
        <w:t xml:space="preserve"> </w:t>
      </w:r>
      <w:r w:rsidRPr="0097597F">
        <w:t>=</w:t>
      </w:r>
      <w:r>
        <w:t xml:space="preserve"> </w:t>
      </w:r>
      <w:r w:rsidRPr="0097597F">
        <w:t>7), Karoola (n</w:t>
      </w:r>
      <w:r>
        <w:t xml:space="preserve"> </w:t>
      </w:r>
      <w:r w:rsidRPr="0097597F">
        <w:t>=</w:t>
      </w:r>
      <w:r>
        <w:t xml:space="preserve"> </w:t>
      </w:r>
      <w:r w:rsidRPr="0097597F">
        <w:t xml:space="preserve">4) and </w:t>
      </w:r>
      <w:proofErr w:type="spellStart"/>
      <w:r w:rsidRPr="0097597F">
        <w:t>Moorara</w:t>
      </w:r>
      <w:proofErr w:type="spellEnd"/>
      <w:r w:rsidRPr="0097597F">
        <w:t xml:space="preserve"> (n</w:t>
      </w:r>
      <w:r>
        <w:t xml:space="preserve"> </w:t>
      </w:r>
      <w:r w:rsidRPr="0097597F">
        <w:t>=</w:t>
      </w:r>
      <w:r>
        <w:t xml:space="preserve"> </w:t>
      </w:r>
      <w:r w:rsidRPr="0097597F">
        <w:t xml:space="preserve">3).  </w:t>
      </w:r>
    </w:p>
    <w:p w14:paraId="0D07564A" w14:textId="77777777" w:rsidR="00C062FC" w:rsidRDefault="00C062FC" w:rsidP="0097597F"/>
    <w:p w14:paraId="4C0C6B4C" w14:textId="77777777" w:rsidR="00C062FC" w:rsidRDefault="00C062FC" w:rsidP="0097597F"/>
    <w:p w14:paraId="038A7D63" w14:textId="77777777" w:rsidR="00C062FC" w:rsidRDefault="00C062FC">
      <w:pPr>
        <w:rPr>
          <w:b/>
          <w:bCs/>
          <w:sz w:val="20"/>
          <w:szCs w:val="18"/>
        </w:rPr>
      </w:pPr>
      <w:bookmarkStart w:id="65" w:name="_Toc75271043"/>
      <w:r>
        <w:br w:type="page"/>
      </w:r>
    </w:p>
    <w:p w14:paraId="60101865" w14:textId="77777777" w:rsidR="00C062FC" w:rsidRDefault="00C062FC" w:rsidP="00C062FC">
      <w:pPr>
        <w:pStyle w:val="Caption"/>
        <w:sectPr w:rsidR="00C062FC">
          <w:pgSz w:w="11906" w:h="16838"/>
          <w:pgMar w:top="1440" w:right="1440" w:bottom="1440" w:left="1440" w:header="708" w:footer="708" w:gutter="0"/>
          <w:cols w:space="720"/>
        </w:sectPr>
      </w:pPr>
    </w:p>
    <w:p w14:paraId="137D2525" w14:textId="26970B7E" w:rsidR="00C062FC" w:rsidRDefault="00C062FC" w:rsidP="000143DB">
      <w:pPr>
        <w:pStyle w:val="Tablecaption"/>
      </w:pPr>
      <w:bookmarkStart w:id="66" w:name="_Toc78962906"/>
      <w:r>
        <w:lastRenderedPageBreak/>
        <w:t xml:space="preserve">Table </w:t>
      </w:r>
      <w:r>
        <w:fldChar w:fldCharType="begin"/>
      </w:r>
      <w:r>
        <w:instrText>SEQ Table \* ARABIC</w:instrText>
      </w:r>
      <w:r>
        <w:fldChar w:fldCharType="separate"/>
      </w:r>
      <w:r w:rsidR="00545903">
        <w:rPr>
          <w:noProof/>
        </w:rPr>
        <w:t>6</w:t>
      </w:r>
      <w:r>
        <w:fldChar w:fldCharType="end"/>
      </w:r>
      <w:r>
        <w:t xml:space="preserve">. </w:t>
      </w:r>
      <w:r>
        <w:tab/>
        <w:t xml:space="preserve">Total numbers of larvae collected in the lower Darling River in spring-summer 2020. Numbers in round brackets () indicate juveniles and square brackets </w:t>
      </w:r>
      <w:proofErr w:type="gramStart"/>
      <w:r>
        <w:t>[ ]</w:t>
      </w:r>
      <w:proofErr w:type="gramEnd"/>
      <w:r>
        <w:t xml:space="preserve"> indicate eggs.  An asterisk * denotes a non-native species.</w:t>
      </w:r>
      <w:bookmarkEnd w:id="65"/>
      <w:bookmarkEnd w:id="66"/>
    </w:p>
    <w:tbl>
      <w:tblPr>
        <w:tblStyle w:val="BandedTable"/>
        <w:tblW w:w="15905" w:type="dxa"/>
        <w:tblInd w:w="-737" w:type="dxa"/>
        <w:tblLayout w:type="fixed"/>
        <w:tblLook w:val="04A0" w:firstRow="1" w:lastRow="0" w:firstColumn="1" w:lastColumn="0" w:noHBand="0" w:noVBand="1"/>
      </w:tblPr>
      <w:tblGrid>
        <w:gridCol w:w="1134"/>
        <w:gridCol w:w="1304"/>
        <w:gridCol w:w="1390"/>
        <w:gridCol w:w="1134"/>
        <w:gridCol w:w="992"/>
        <w:gridCol w:w="850"/>
        <w:gridCol w:w="1276"/>
        <w:gridCol w:w="992"/>
        <w:gridCol w:w="1134"/>
        <w:gridCol w:w="1276"/>
        <w:gridCol w:w="709"/>
        <w:gridCol w:w="1134"/>
        <w:gridCol w:w="1162"/>
        <w:gridCol w:w="1418"/>
      </w:tblGrid>
      <w:tr w:rsidR="00C062FC" w:rsidRPr="00584179" w14:paraId="61D6285B" w14:textId="77777777" w:rsidTr="005F3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306AA73" w14:textId="77777777" w:rsidR="00C062FC" w:rsidRPr="00C062FC" w:rsidRDefault="00C062FC" w:rsidP="007E00FB">
            <w:pPr>
              <w:spacing w:line="276" w:lineRule="auto"/>
              <w:rPr>
                <w:rFonts w:cs="Times New Roman"/>
                <w:bCs/>
                <w:szCs w:val="24"/>
              </w:rPr>
            </w:pPr>
            <w:r w:rsidRPr="00C062FC">
              <w:rPr>
                <w:rFonts w:cs="Times New Roman"/>
                <w:bCs/>
                <w:szCs w:val="24"/>
              </w:rPr>
              <w:t>Sampling trip</w:t>
            </w:r>
          </w:p>
        </w:tc>
        <w:tc>
          <w:tcPr>
            <w:tcW w:w="1304" w:type="dxa"/>
          </w:tcPr>
          <w:p w14:paraId="71C5C57B" w14:textId="77777777" w:rsidR="00C062FC" w:rsidRPr="00C062FC" w:rsidRDefault="00C062FC"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szCs w:val="24"/>
              </w:rPr>
            </w:pPr>
            <w:r w:rsidRPr="00C062FC">
              <w:rPr>
                <w:rFonts w:cs="Times New Roman"/>
                <w:bCs/>
                <w:szCs w:val="24"/>
              </w:rPr>
              <w:t>Date</w:t>
            </w:r>
          </w:p>
        </w:tc>
        <w:tc>
          <w:tcPr>
            <w:tcW w:w="1390" w:type="dxa"/>
          </w:tcPr>
          <w:p w14:paraId="4B35F95E" w14:textId="7B91C07F" w:rsidR="00C062FC" w:rsidRPr="00C062FC" w:rsidRDefault="00C062FC"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szCs w:val="24"/>
              </w:rPr>
            </w:pPr>
            <w:r w:rsidRPr="00C062FC">
              <w:rPr>
                <w:rFonts w:cs="Times New Roman"/>
                <w:bCs/>
                <w:szCs w:val="24"/>
              </w:rPr>
              <w:t>Discharge (</w:t>
            </w:r>
            <w:proofErr w:type="gramStart"/>
            <w:r w:rsidRPr="00C062FC">
              <w:rPr>
                <w:rFonts w:cs="Times New Roman"/>
                <w:bCs/>
                <w:szCs w:val="24"/>
              </w:rPr>
              <w:t>ML d</w:t>
            </w:r>
            <w:r w:rsidR="00DD2A90">
              <w:rPr>
                <w:rFonts w:cs="Times New Roman"/>
                <w:bCs/>
                <w:szCs w:val="24"/>
              </w:rPr>
              <w:t>ay</w:t>
            </w:r>
            <w:proofErr w:type="gramEnd"/>
            <w:r w:rsidRPr="00C062FC">
              <w:rPr>
                <w:rFonts w:cs="Times New Roman"/>
                <w:bCs/>
                <w:szCs w:val="24"/>
                <w:vertAlign w:val="superscript"/>
              </w:rPr>
              <w:t>-1</w:t>
            </w:r>
            <w:r w:rsidRPr="00C062FC">
              <w:rPr>
                <w:rFonts w:cs="Times New Roman"/>
                <w:bCs/>
                <w:szCs w:val="24"/>
              </w:rPr>
              <w:t>) at Weir 32</w:t>
            </w:r>
          </w:p>
        </w:tc>
        <w:tc>
          <w:tcPr>
            <w:tcW w:w="1134" w:type="dxa"/>
          </w:tcPr>
          <w:p w14:paraId="70AC6463" w14:textId="77777777" w:rsidR="00C062FC" w:rsidRPr="00C062FC" w:rsidRDefault="00C062FC"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rPr>
            </w:pPr>
            <w:r w:rsidRPr="00C062FC">
              <w:rPr>
                <w:rFonts w:cs="Times New Roman"/>
                <w:bCs/>
              </w:rPr>
              <w:t>Murray cod</w:t>
            </w:r>
          </w:p>
        </w:tc>
        <w:tc>
          <w:tcPr>
            <w:tcW w:w="992" w:type="dxa"/>
          </w:tcPr>
          <w:p w14:paraId="2094109E" w14:textId="77777777" w:rsidR="00C062FC" w:rsidRPr="00C062FC" w:rsidRDefault="00C062FC"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rPr>
            </w:pPr>
            <w:r w:rsidRPr="00C062FC">
              <w:rPr>
                <w:rFonts w:cs="Times New Roman"/>
                <w:bCs/>
              </w:rPr>
              <w:t>golden perch</w:t>
            </w:r>
          </w:p>
        </w:tc>
        <w:tc>
          <w:tcPr>
            <w:tcW w:w="850" w:type="dxa"/>
          </w:tcPr>
          <w:p w14:paraId="6B4E518A" w14:textId="77777777" w:rsidR="00C062FC" w:rsidRPr="00C062FC" w:rsidRDefault="00C062FC"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rPr>
            </w:pPr>
            <w:r w:rsidRPr="00C062FC">
              <w:rPr>
                <w:rFonts w:cs="Times New Roman"/>
                <w:bCs/>
              </w:rPr>
              <w:t>silver perch</w:t>
            </w:r>
          </w:p>
        </w:tc>
        <w:tc>
          <w:tcPr>
            <w:tcW w:w="1276" w:type="dxa"/>
          </w:tcPr>
          <w:p w14:paraId="369B1AA9" w14:textId="77777777" w:rsidR="00C062FC" w:rsidRPr="00C062FC" w:rsidRDefault="00C062FC"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rPr>
            </w:pPr>
            <w:r w:rsidRPr="00C062FC">
              <w:rPr>
                <w:rFonts w:cs="Times New Roman"/>
                <w:bCs/>
              </w:rPr>
              <w:t>Australian smelt</w:t>
            </w:r>
          </w:p>
        </w:tc>
        <w:tc>
          <w:tcPr>
            <w:tcW w:w="992" w:type="dxa"/>
          </w:tcPr>
          <w:p w14:paraId="775AA53A" w14:textId="77777777" w:rsidR="00C062FC" w:rsidRPr="00C062FC" w:rsidRDefault="00C062FC"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rPr>
            </w:pPr>
            <w:r w:rsidRPr="00C062FC">
              <w:rPr>
                <w:rFonts w:cs="Times New Roman"/>
                <w:bCs/>
              </w:rPr>
              <w:t>bony herring</w:t>
            </w:r>
          </w:p>
        </w:tc>
        <w:tc>
          <w:tcPr>
            <w:tcW w:w="1134" w:type="dxa"/>
          </w:tcPr>
          <w:p w14:paraId="6B81881F" w14:textId="77777777" w:rsidR="00C062FC" w:rsidRPr="00C062FC" w:rsidRDefault="00C062FC"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rPr>
            </w:pPr>
            <w:r w:rsidRPr="00C062FC">
              <w:rPr>
                <w:rFonts w:cs="Times New Roman"/>
                <w:bCs/>
              </w:rPr>
              <w:t xml:space="preserve">carp </w:t>
            </w:r>
            <w:proofErr w:type="spellStart"/>
            <w:r w:rsidRPr="00C062FC">
              <w:rPr>
                <w:rFonts w:cs="Times New Roman"/>
                <w:bCs/>
              </w:rPr>
              <w:t>gudgeon</w:t>
            </w:r>
            <w:proofErr w:type="spellEnd"/>
          </w:p>
        </w:tc>
        <w:tc>
          <w:tcPr>
            <w:tcW w:w="1276" w:type="dxa"/>
          </w:tcPr>
          <w:p w14:paraId="634FF662" w14:textId="77777777" w:rsidR="00C062FC" w:rsidRPr="00C062FC" w:rsidRDefault="00C062FC"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rPr>
            </w:pPr>
            <w:proofErr w:type="spellStart"/>
            <w:r w:rsidRPr="00C062FC">
              <w:rPr>
                <w:rFonts w:cs="Times New Roman"/>
                <w:bCs/>
              </w:rPr>
              <w:t>unspecked</w:t>
            </w:r>
            <w:proofErr w:type="spellEnd"/>
            <w:r w:rsidRPr="00C062FC">
              <w:rPr>
                <w:rFonts w:cs="Times New Roman"/>
                <w:bCs/>
              </w:rPr>
              <w:t xml:space="preserve"> </w:t>
            </w:r>
            <w:proofErr w:type="spellStart"/>
            <w:r w:rsidRPr="00C062FC">
              <w:rPr>
                <w:rFonts w:cs="Times New Roman"/>
                <w:bCs/>
              </w:rPr>
              <w:t>hardyhead</w:t>
            </w:r>
            <w:proofErr w:type="spellEnd"/>
          </w:p>
        </w:tc>
        <w:tc>
          <w:tcPr>
            <w:tcW w:w="709" w:type="dxa"/>
          </w:tcPr>
          <w:p w14:paraId="0DAC07D0" w14:textId="77777777" w:rsidR="00C062FC" w:rsidRPr="00C062FC" w:rsidRDefault="00C062FC"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rPr>
            </w:pPr>
            <w:r w:rsidRPr="00C062FC">
              <w:rPr>
                <w:rFonts w:cs="Times New Roman"/>
                <w:bCs/>
              </w:rPr>
              <w:t>carp*</w:t>
            </w:r>
          </w:p>
        </w:tc>
        <w:tc>
          <w:tcPr>
            <w:tcW w:w="1134" w:type="dxa"/>
          </w:tcPr>
          <w:p w14:paraId="1BB473DB" w14:textId="65AB9F6D" w:rsidR="00C062FC" w:rsidRPr="00C062FC" w:rsidRDefault="00DD2A90"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rPr>
            </w:pPr>
            <w:proofErr w:type="gramStart"/>
            <w:r>
              <w:rPr>
                <w:rFonts w:cs="Times New Roman"/>
                <w:bCs/>
              </w:rPr>
              <w:t>g</w:t>
            </w:r>
            <w:r w:rsidR="00C062FC" w:rsidRPr="00C062FC">
              <w:rPr>
                <w:rFonts w:cs="Times New Roman"/>
                <w:bCs/>
              </w:rPr>
              <w:t>oldfish</w:t>
            </w:r>
            <w:r>
              <w:rPr>
                <w:rFonts w:cs="Times New Roman"/>
                <w:bCs/>
              </w:rPr>
              <w:t xml:space="preserve">  </w:t>
            </w:r>
            <w:r w:rsidR="00C062FC" w:rsidRPr="00C062FC">
              <w:rPr>
                <w:rFonts w:cs="Times New Roman"/>
                <w:bCs/>
              </w:rPr>
              <w:t>*</w:t>
            </w:r>
            <w:proofErr w:type="gramEnd"/>
          </w:p>
        </w:tc>
        <w:tc>
          <w:tcPr>
            <w:tcW w:w="1162" w:type="dxa"/>
          </w:tcPr>
          <w:p w14:paraId="74CD625C" w14:textId="77777777" w:rsidR="00C062FC" w:rsidRPr="00C062FC" w:rsidRDefault="00C062FC"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rPr>
            </w:pPr>
            <w:r w:rsidRPr="00C062FC">
              <w:rPr>
                <w:rFonts w:cs="Times New Roman"/>
                <w:bCs/>
              </w:rPr>
              <w:t>gambusia*</w:t>
            </w:r>
          </w:p>
        </w:tc>
        <w:tc>
          <w:tcPr>
            <w:tcW w:w="1418" w:type="dxa"/>
          </w:tcPr>
          <w:p w14:paraId="06436068" w14:textId="77777777" w:rsidR="00C062FC" w:rsidRPr="00C062FC" w:rsidRDefault="00C062FC"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rPr>
            </w:pPr>
            <w:r w:rsidRPr="00C062FC">
              <w:rPr>
                <w:rFonts w:cs="Times New Roman"/>
                <w:bCs/>
              </w:rPr>
              <w:t>unidentified fish</w:t>
            </w:r>
          </w:p>
        </w:tc>
      </w:tr>
      <w:tr w:rsidR="00C062FC" w:rsidRPr="00584179" w14:paraId="67FB36AF" w14:textId="77777777" w:rsidTr="005F318F">
        <w:tc>
          <w:tcPr>
            <w:cnfStyle w:val="001000000000" w:firstRow="0" w:lastRow="0" w:firstColumn="1" w:lastColumn="0" w:oddVBand="0" w:evenVBand="0" w:oddHBand="0" w:evenHBand="0" w:firstRowFirstColumn="0" w:firstRowLastColumn="0" w:lastRowFirstColumn="0" w:lastRowLastColumn="0"/>
            <w:tcW w:w="1134" w:type="dxa"/>
          </w:tcPr>
          <w:p w14:paraId="6FD71C33" w14:textId="77777777" w:rsidR="00C062FC" w:rsidRPr="00584179" w:rsidRDefault="00C062FC" w:rsidP="007E00FB">
            <w:pPr>
              <w:spacing w:line="276" w:lineRule="auto"/>
              <w:rPr>
                <w:rFonts w:cs="Times New Roman"/>
                <w:b/>
                <w:szCs w:val="24"/>
              </w:rPr>
            </w:pPr>
            <w:r w:rsidRPr="00584179">
              <w:rPr>
                <w:rFonts w:cs="Times New Roman"/>
                <w:szCs w:val="24"/>
              </w:rPr>
              <w:t>1</w:t>
            </w:r>
          </w:p>
        </w:tc>
        <w:tc>
          <w:tcPr>
            <w:tcW w:w="1304" w:type="dxa"/>
          </w:tcPr>
          <w:p w14:paraId="2A61B502" w14:textId="65742422"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7-11/10/20</w:t>
            </w:r>
          </w:p>
        </w:tc>
        <w:tc>
          <w:tcPr>
            <w:tcW w:w="1390" w:type="dxa"/>
          </w:tcPr>
          <w:p w14:paraId="0169D789"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365-377</w:t>
            </w:r>
          </w:p>
        </w:tc>
        <w:tc>
          <w:tcPr>
            <w:tcW w:w="1134" w:type="dxa"/>
          </w:tcPr>
          <w:p w14:paraId="547E5306"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86</w:t>
            </w:r>
          </w:p>
        </w:tc>
        <w:tc>
          <w:tcPr>
            <w:tcW w:w="992" w:type="dxa"/>
          </w:tcPr>
          <w:p w14:paraId="0D43E620"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(3)</w:t>
            </w:r>
          </w:p>
        </w:tc>
        <w:tc>
          <w:tcPr>
            <w:tcW w:w="850" w:type="dxa"/>
          </w:tcPr>
          <w:p w14:paraId="00E00982"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1276" w:type="dxa"/>
          </w:tcPr>
          <w:p w14:paraId="2DD97654"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3(1)</w:t>
            </w:r>
          </w:p>
        </w:tc>
        <w:tc>
          <w:tcPr>
            <w:tcW w:w="992" w:type="dxa"/>
          </w:tcPr>
          <w:p w14:paraId="0A9D2D8A"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(8)</w:t>
            </w:r>
          </w:p>
        </w:tc>
        <w:tc>
          <w:tcPr>
            <w:tcW w:w="1134" w:type="dxa"/>
          </w:tcPr>
          <w:p w14:paraId="4AE8CEE0"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(299)</w:t>
            </w:r>
          </w:p>
        </w:tc>
        <w:tc>
          <w:tcPr>
            <w:tcW w:w="1276" w:type="dxa"/>
          </w:tcPr>
          <w:p w14:paraId="6055515C"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(7)</w:t>
            </w:r>
          </w:p>
        </w:tc>
        <w:tc>
          <w:tcPr>
            <w:tcW w:w="709" w:type="dxa"/>
          </w:tcPr>
          <w:p w14:paraId="441F20D2"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(2)</w:t>
            </w:r>
          </w:p>
        </w:tc>
        <w:tc>
          <w:tcPr>
            <w:tcW w:w="1134" w:type="dxa"/>
          </w:tcPr>
          <w:p w14:paraId="793AEF6D"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1162" w:type="dxa"/>
          </w:tcPr>
          <w:p w14:paraId="65003250"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1418" w:type="dxa"/>
          </w:tcPr>
          <w:p w14:paraId="539721DE"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r>
      <w:tr w:rsidR="00C062FC" w:rsidRPr="00584179" w14:paraId="336FD19C" w14:textId="77777777" w:rsidTr="005F3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B6DCD23" w14:textId="77777777" w:rsidR="00C062FC" w:rsidRPr="00584179" w:rsidRDefault="00C062FC" w:rsidP="007E00FB">
            <w:pPr>
              <w:spacing w:line="276" w:lineRule="auto"/>
              <w:rPr>
                <w:rFonts w:cs="Times New Roman"/>
                <w:b/>
                <w:szCs w:val="24"/>
              </w:rPr>
            </w:pPr>
            <w:r w:rsidRPr="00584179">
              <w:rPr>
                <w:rFonts w:cs="Times New Roman"/>
                <w:szCs w:val="24"/>
              </w:rPr>
              <w:t>2</w:t>
            </w:r>
          </w:p>
        </w:tc>
        <w:tc>
          <w:tcPr>
            <w:tcW w:w="1304" w:type="dxa"/>
          </w:tcPr>
          <w:p w14:paraId="2E639155" w14:textId="5FCA5AA2"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20-22/10/20</w:t>
            </w:r>
          </w:p>
        </w:tc>
        <w:tc>
          <w:tcPr>
            <w:tcW w:w="1390" w:type="dxa"/>
          </w:tcPr>
          <w:p w14:paraId="3CCB26A5"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329-348</w:t>
            </w:r>
          </w:p>
        </w:tc>
        <w:tc>
          <w:tcPr>
            <w:tcW w:w="1134" w:type="dxa"/>
          </w:tcPr>
          <w:p w14:paraId="58966DB1"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122</w:t>
            </w:r>
          </w:p>
        </w:tc>
        <w:tc>
          <w:tcPr>
            <w:tcW w:w="992" w:type="dxa"/>
          </w:tcPr>
          <w:p w14:paraId="1DFB12C5"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(2)</w:t>
            </w:r>
          </w:p>
        </w:tc>
        <w:tc>
          <w:tcPr>
            <w:tcW w:w="850" w:type="dxa"/>
          </w:tcPr>
          <w:p w14:paraId="440BBF85"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p>
        </w:tc>
        <w:tc>
          <w:tcPr>
            <w:tcW w:w="1276" w:type="dxa"/>
          </w:tcPr>
          <w:p w14:paraId="11BF34C0"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(22)</w:t>
            </w:r>
          </w:p>
        </w:tc>
        <w:tc>
          <w:tcPr>
            <w:tcW w:w="992" w:type="dxa"/>
          </w:tcPr>
          <w:p w14:paraId="6F575EA6"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2</w:t>
            </w:r>
          </w:p>
        </w:tc>
        <w:tc>
          <w:tcPr>
            <w:tcW w:w="1134" w:type="dxa"/>
          </w:tcPr>
          <w:p w14:paraId="05D6E94A"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(208)</w:t>
            </w:r>
          </w:p>
        </w:tc>
        <w:tc>
          <w:tcPr>
            <w:tcW w:w="1276" w:type="dxa"/>
          </w:tcPr>
          <w:p w14:paraId="20C06D6A"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1 (7)</w:t>
            </w:r>
          </w:p>
        </w:tc>
        <w:tc>
          <w:tcPr>
            <w:tcW w:w="709" w:type="dxa"/>
          </w:tcPr>
          <w:p w14:paraId="11323176"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2</w:t>
            </w:r>
          </w:p>
        </w:tc>
        <w:tc>
          <w:tcPr>
            <w:tcW w:w="1134" w:type="dxa"/>
          </w:tcPr>
          <w:p w14:paraId="4DA026F3"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p>
        </w:tc>
        <w:tc>
          <w:tcPr>
            <w:tcW w:w="1162" w:type="dxa"/>
          </w:tcPr>
          <w:p w14:paraId="14032321"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p>
        </w:tc>
        <w:tc>
          <w:tcPr>
            <w:tcW w:w="1418" w:type="dxa"/>
          </w:tcPr>
          <w:p w14:paraId="57675D36"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5</w:t>
            </w:r>
          </w:p>
        </w:tc>
      </w:tr>
      <w:tr w:rsidR="00C062FC" w:rsidRPr="00584179" w14:paraId="32DF22CA" w14:textId="77777777" w:rsidTr="005F318F">
        <w:tc>
          <w:tcPr>
            <w:cnfStyle w:val="001000000000" w:firstRow="0" w:lastRow="0" w:firstColumn="1" w:lastColumn="0" w:oddVBand="0" w:evenVBand="0" w:oddHBand="0" w:evenHBand="0" w:firstRowFirstColumn="0" w:firstRowLastColumn="0" w:lastRowFirstColumn="0" w:lastRowLastColumn="0"/>
            <w:tcW w:w="1134" w:type="dxa"/>
          </w:tcPr>
          <w:p w14:paraId="63C92436" w14:textId="77777777" w:rsidR="00C062FC" w:rsidRPr="00584179" w:rsidRDefault="00C062FC" w:rsidP="007E00FB">
            <w:pPr>
              <w:spacing w:line="276" w:lineRule="auto"/>
              <w:rPr>
                <w:rFonts w:cs="Times New Roman"/>
                <w:b/>
                <w:szCs w:val="24"/>
              </w:rPr>
            </w:pPr>
            <w:r w:rsidRPr="00584179">
              <w:rPr>
                <w:rFonts w:cs="Times New Roman"/>
                <w:szCs w:val="24"/>
              </w:rPr>
              <w:t>3</w:t>
            </w:r>
          </w:p>
        </w:tc>
        <w:tc>
          <w:tcPr>
            <w:tcW w:w="1304" w:type="dxa"/>
          </w:tcPr>
          <w:p w14:paraId="367F23F4" w14:textId="3AE77FC6"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3-5/11/20</w:t>
            </w:r>
          </w:p>
        </w:tc>
        <w:tc>
          <w:tcPr>
            <w:tcW w:w="1390" w:type="dxa"/>
          </w:tcPr>
          <w:p w14:paraId="4693168A"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388-408</w:t>
            </w:r>
          </w:p>
        </w:tc>
        <w:tc>
          <w:tcPr>
            <w:tcW w:w="1134" w:type="dxa"/>
          </w:tcPr>
          <w:p w14:paraId="13D4903D" w14:textId="5602A5A9"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47</w:t>
            </w:r>
            <w:r w:rsidR="002C4D44">
              <w:rPr>
                <w:rFonts w:cs="Times New Roman"/>
                <w:szCs w:val="24"/>
              </w:rPr>
              <w:t>7</w:t>
            </w:r>
            <w:r w:rsidRPr="00584179">
              <w:rPr>
                <w:rFonts w:cs="Times New Roman"/>
                <w:szCs w:val="24"/>
              </w:rPr>
              <w:t>(1)</w:t>
            </w:r>
          </w:p>
        </w:tc>
        <w:tc>
          <w:tcPr>
            <w:tcW w:w="992" w:type="dxa"/>
          </w:tcPr>
          <w:p w14:paraId="5CAE4169"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[61]</w:t>
            </w:r>
          </w:p>
        </w:tc>
        <w:tc>
          <w:tcPr>
            <w:tcW w:w="850" w:type="dxa"/>
          </w:tcPr>
          <w:p w14:paraId="24103D67"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1276" w:type="dxa"/>
          </w:tcPr>
          <w:p w14:paraId="1E104D3F"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992" w:type="dxa"/>
          </w:tcPr>
          <w:p w14:paraId="72701F88"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1134" w:type="dxa"/>
          </w:tcPr>
          <w:p w14:paraId="5276A6B5"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(174)</w:t>
            </w:r>
          </w:p>
        </w:tc>
        <w:tc>
          <w:tcPr>
            <w:tcW w:w="1276" w:type="dxa"/>
          </w:tcPr>
          <w:p w14:paraId="2CE642CD"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1 (2)</w:t>
            </w:r>
          </w:p>
        </w:tc>
        <w:tc>
          <w:tcPr>
            <w:tcW w:w="709" w:type="dxa"/>
          </w:tcPr>
          <w:p w14:paraId="189D6C2C"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1134" w:type="dxa"/>
          </w:tcPr>
          <w:p w14:paraId="6A4B8236"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1162" w:type="dxa"/>
          </w:tcPr>
          <w:p w14:paraId="6DCF5497"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1418" w:type="dxa"/>
          </w:tcPr>
          <w:p w14:paraId="45ED122D"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4</w:t>
            </w:r>
          </w:p>
        </w:tc>
      </w:tr>
      <w:tr w:rsidR="00C062FC" w:rsidRPr="00584179" w14:paraId="65C3CD73" w14:textId="77777777" w:rsidTr="005F3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5465C13" w14:textId="77777777" w:rsidR="00C062FC" w:rsidRPr="00584179" w:rsidRDefault="00C062FC" w:rsidP="007E00FB">
            <w:pPr>
              <w:spacing w:line="276" w:lineRule="auto"/>
              <w:rPr>
                <w:rFonts w:cs="Times New Roman"/>
                <w:b/>
                <w:szCs w:val="24"/>
              </w:rPr>
            </w:pPr>
            <w:r w:rsidRPr="00584179">
              <w:rPr>
                <w:rFonts w:cs="Times New Roman"/>
                <w:szCs w:val="24"/>
              </w:rPr>
              <w:t>4</w:t>
            </w:r>
          </w:p>
        </w:tc>
        <w:tc>
          <w:tcPr>
            <w:tcW w:w="1304" w:type="dxa"/>
          </w:tcPr>
          <w:p w14:paraId="674723AF" w14:textId="33D1D460"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17-19/11/20</w:t>
            </w:r>
          </w:p>
        </w:tc>
        <w:tc>
          <w:tcPr>
            <w:tcW w:w="1390" w:type="dxa"/>
          </w:tcPr>
          <w:p w14:paraId="2F30E829"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397-410</w:t>
            </w:r>
          </w:p>
        </w:tc>
        <w:tc>
          <w:tcPr>
            <w:tcW w:w="1134" w:type="dxa"/>
          </w:tcPr>
          <w:p w14:paraId="024742D7"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306 (51)</w:t>
            </w:r>
          </w:p>
        </w:tc>
        <w:tc>
          <w:tcPr>
            <w:tcW w:w="992" w:type="dxa"/>
          </w:tcPr>
          <w:p w14:paraId="02DBF2B3"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(4)</w:t>
            </w:r>
          </w:p>
        </w:tc>
        <w:tc>
          <w:tcPr>
            <w:tcW w:w="850" w:type="dxa"/>
          </w:tcPr>
          <w:p w14:paraId="4AFA602C"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p>
        </w:tc>
        <w:tc>
          <w:tcPr>
            <w:tcW w:w="1276" w:type="dxa"/>
          </w:tcPr>
          <w:p w14:paraId="024849BB"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1 (3)</w:t>
            </w:r>
          </w:p>
        </w:tc>
        <w:tc>
          <w:tcPr>
            <w:tcW w:w="992" w:type="dxa"/>
          </w:tcPr>
          <w:p w14:paraId="2A413D49"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p>
        </w:tc>
        <w:tc>
          <w:tcPr>
            <w:tcW w:w="1134" w:type="dxa"/>
          </w:tcPr>
          <w:p w14:paraId="23D8F5C3"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(203)</w:t>
            </w:r>
          </w:p>
        </w:tc>
        <w:tc>
          <w:tcPr>
            <w:tcW w:w="1276" w:type="dxa"/>
          </w:tcPr>
          <w:p w14:paraId="5558F4F5"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(2)</w:t>
            </w:r>
          </w:p>
        </w:tc>
        <w:tc>
          <w:tcPr>
            <w:tcW w:w="709" w:type="dxa"/>
          </w:tcPr>
          <w:p w14:paraId="50BA40E8"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p>
        </w:tc>
        <w:tc>
          <w:tcPr>
            <w:tcW w:w="1134" w:type="dxa"/>
          </w:tcPr>
          <w:p w14:paraId="1458DF52"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p>
        </w:tc>
        <w:tc>
          <w:tcPr>
            <w:tcW w:w="1162" w:type="dxa"/>
          </w:tcPr>
          <w:p w14:paraId="307C1ADE"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2</w:t>
            </w:r>
          </w:p>
        </w:tc>
        <w:tc>
          <w:tcPr>
            <w:tcW w:w="1418" w:type="dxa"/>
          </w:tcPr>
          <w:p w14:paraId="241F7477"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3</w:t>
            </w:r>
          </w:p>
        </w:tc>
      </w:tr>
      <w:tr w:rsidR="00C062FC" w:rsidRPr="00584179" w14:paraId="12EF8C5F" w14:textId="77777777" w:rsidTr="005F318F">
        <w:tc>
          <w:tcPr>
            <w:cnfStyle w:val="001000000000" w:firstRow="0" w:lastRow="0" w:firstColumn="1" w:lastColumn="0" w:oddVBand="0" w:evenVBand="0" w:oddHBand="0" w:evenHBand="0" w:firstRowFirstColumn="0" w:firstRowLastColumn="0" w:lastRowFirstColumn="0" w:lastRowLastColumn="0"/>
            <w:tcW w:w="1134" w:type="dxa"/>
          </w:tcPr>
          <w:p w14:paraId="23AD94EA" w14:textId="77777777" w:rsidR="00C062FC" w:rsidRPr="00584179" w:rsidRDefault="00C062FC" w:rsidP="007E00FB">
            <w:pPr>
              <w:spacing w:line="276" w:lineRule="auto"/>
              <w:rPr>
                <w:rFonts w:cs="Times New Roman"/>
                <w:b/>
                <w:szCs w:val="24"/>
              </w:rPr>
            </w:pPr>
            <w:r w:rsidRPr="00584179">
              <w:rPr>
                <w:rFonts w:cs="Times New Roman"/>
                <w:szCs w:val="24"/>
              </w:rPr>
              <w:t>5</w:t>
            </w:r>
          </w:p>
        </w:tc>
        <w:tc>
          <w:tcPr>
            <w:tcW w:w="1304" w:type="dxa"/>
          </w:tcPr>
          <w:p w14:paraId="55368A35" w14:textId="4404C07B"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1-3/12/20</w:t>
            </w:r>
          </w:p>
        </w:tc>
        <w:tc>
          <w:tcPr>
            <w:tcW w:w="1390" w:type="dxa"/>
          </w:tcPr>
          <w:p w14:paraId="2860EBBF"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726-1205</w:t>
            </w:r>
          </w:p>
        </w:tc>
        <w:tc>
          <w:tcPr>
            <w:tcW w:w="1134" w:type="dxa"/>
          </w:tcPr>
          <w:p w14:paraId="2940C5B8"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78 (15)</w:t>
            </w:r>
          </w:p>
        </w:tc>
        <w:tc>
          <w:tcPr>
            <w:tcW w:w="992" w:type="dxa"/>
          </w:tcPr>
          <w:p w14:paraId="34EDFAB0"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(2)[7]</w:t>
            </w:r>
          </w:p>
        </w:tc>
        <w:tc>
          <w:tcPr>
            <w:tcW w:w="850" w:type="dxa"/>
          </w:tcPr>
          <w:p w14:paraId="28B6F96C"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1276" w:type="dxa"/>
          </w:tcPr>
          <w:p w14:paraId="0E8B62A7"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21 (240)</w:t>
            </w:r>
          </w:p>
        </w:tc>
        <w:tc>
          <w:tcPr>
            <w:tcW w:w="992" w:type="dxa"/>
          </w:tcPr>
          <w:p w14:paraId="14545FE9"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1 (21)</w:t>
            </w:r>
          </w:p>
        </w:tc>
        <w:tc>
          <w:tcPr>
            <w:tcW w:w="1134" w:type="dxa"/>
          </w:tcPr>
          <w:p w14:paraId="03F02CD0"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(584)</w:t>
            </w:r>
          </w:p>
        </w:tc>
        <w:tc>
          <w:tcPr>
            <w:tcW w:w="1276" w:type="dxa"/>
          </w:tcPr>
          <w:p w14:paraId="2FF3DFC3"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709" w:type="dxa"/>
          </w:tcPr>
          <w:p w14:paraId="39DBF828"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1134" w:type="dxa"/>
          </w:tcPr>
          <w:p w14:paraId="46CBF8D6"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(1)</w:t>
            </w:r>
          </w:p>
        </w:tc>
        <w:tc>
          <w:tcPr>
            <w:tcW w:w="1162" w:type="dxa"/>
          </w:tcPr>
          <w:p w14:paraId="1A160F93"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w:t>
            </w:r>
          </w:p>
        </w:tc>
        <w:tc>
          <w:tcPr>
            <w:tcW w:w="1418" w:type="dxa"/>
          </w:tcPr>
          <w:p w14:paraId="5B60281B"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7</w:t>
            </w:r>
          </w:p>
        </w:tc>
      </w:tr>
      <w:tr w:rsidR="00C062FC" w:rsidRPr="00584179" w14:paraId="1664E75C" w14:textId="77777777" w:rsidTr="005F3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AE8D5F5" w14:textId="77777777" w:rsidR="00C062FC" w:rsidRPr="00584179" w:rsidRDefault="00C062FC" w:rsidP="007E00FB">
            <w:pPr>
              <w:spacing w:line="276" w:lineRule="auto"/>
              <w:rPr>
                <w:rFonts w:cs="Times New Roman"/>
                <w:b/>
                <w:szCs w:val="24"/>
              </w:rPr>
            </w:pPr>
            <w:r w:rsidRPr="00584179">
              <w:rPr>
                <w:rFonts w:cs="Times New Roman"/>
                <w:szCs w:val="24"/>
              </w:rPr>
              <w:t>6</w:t>
            </w:r>
          </w:p>
        </w:tc>
        <w:tc>
          <w:tcPr>
            <w:tcW w:w="1304" w:type="dxa"/>
          </w:tcPr>
          <w:p w14:paraId="2164C962" w14:textId="4335D386"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8-10/12/20</w:t>
            </w:r>
          </w:p>
        </w:tc>
        <w:tc>
          <w:tcPr>
            <w:tcW w:w="1390" w:type="dxa"/>
          </w:tcPr>
          <w:p w14:paraId="328E82FA"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688-702</w:t>
            </w:r>
          </w:p>
        </w:tc>
        <w:tc>
          <w:tcPr>
            <w:tcW w:w="1134" w:type="dxa"/>
          </w:tcPr>
          <w:p w14:paraId="20438A83" w14:textId="07F8743A" w:rsidR="00C062FC" w:rsidRPr="00584179" w:rsidRDefault="007E00F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23</w:t>
            </w:r>
            <w:r w:rsidR="00C062FC" w:rsidRPr="00584179">
              <w:rPr>
                <w:rFonts w:cs="Times New Roman"/>
                <w:szCs w:val="24"/>
              </w:rPr>
              <w:t xml:space="preserve"> (</w:t>
            </w:r>
            <w:r>
              <w:rPr>
                <w:rFonts w:cs="Times New Roman"/>
                <w:szCs w:val="24"/>
              </w:rPr>
              <w:t>26</w:t>
            </w:r>
            <w:r w:rsidR="00C062FC" w:rsidRPr="00584179">
              <w:rPr>
                <w:rFonts w:cs="Times New Roman"/>
                <w:szCs w:val="24"/>
              </w:rPr>
              <w:t>)</w:t>
            </w:r>
          </w:p>
        </w:tc>
        <w:tc>
          <w:tcPr>
            <w:tcW w:w="992" w:type="dxa"/>
          </w:tcPr>
          <w:p w14:paraId="5A258753" w14:textId="610BFAD2"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r w:rsidR="00F03166">
              <w:rPr>
                <w:rFonts w:cs="Times New Roman"/>
                <w:szCs w:val="24"/>
              </w:rPr>
              <w:t>8</w:t>
            </w:r>
            <w:r w:rsidRPr="00584179">
              <w:rPr>
                <w:rFonts w:cs="Times New Roman"/>
                <w:szCs w:val="24"/>
              </w:rPr>
              <w:t>)</w:t>
            </w:r>
          </w:p>
        </w:tc>
        <w:tc>
          <w:tcPr>
            <w:tcW w:w="850" w:type="dxa"/>
          </w:tcPr>
          <w:p w14:paraId="6CC55CC8"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p>
        </w:tc>
        <w:tc>
          <w:tcPr>
            <w:tcW w:w="1276" w:type="dxa"/>
          </w:tcPr>
          <w:p w14:paraId="6A85587E" w14:textId="3115BC61"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r w:rsidR="00F03166">
              <w:rPr>
                <w:rFonts w:cs="Times New Roman"/>
                <w:szCs w:val="24"/>
              </w:rPr>
              <w:t>62</w:t>
            </w:r>
            <w:r w:rsidRPr="00584179">
              <w:rPr>
                <w:rFonts w:cs="Times New Roman"/>
                <w:szCs w:val="24"/>
              </w:rPr>
              <w:t>)</w:t>
            </w:r>
          </w:p>
        </w:tc>
        <w:tc>
          <w:tcPr>
            <w:tcW w:w="992" w:type="dxa"/>
          </w:tcPr>
          <w:p w14:paraId="18A0D316" w14:textId="55CBF150" w:rsidR="00C062FC" w:rsidRPr="00584179" w:rsidRDefault="00F03166"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20</w:t>
            </w:r>
            <w:r w:rsidR="00C062FC" w:rsidRPr="00584179">
              <w:rPr>
                <w:rFonts w:cs="Times New Roman"/>
                <w:szCs w:val="24"/>
              </w:rPr>
              <w:t xml:space="preserve"> (</w:t>
            </w:r>
            <w:r>
              <w:rPr>
                <w:rFonts w:cs="Times New Roman"/>
                <w:szCs w:val="24"/>
              </w:rPr>
              <w:t>2</w:t>
            </w:r>
            <w:r w:rsidR="00C062FC" w:rsidRPr="00584179">
              <w:rPr>
                <w:rFonts w:cs="Times New Roman"/>
                <w:szCs w:val="24"/>
              </w:rPr>
              <w:t>)</w:t>
            </w:r>
          </w:p>
        </w:tc>
        <w:tc>
          <w:tcPr>
            <w:tcW w:w="1134" w:type="dxa"/>
          </w:tcPr>
          <w:p w14:paraId="6CCEA963" w14:textId="01905FEB"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r w:rsidR="00F03166">
              <w:rPr>
                <w:rFonts w:cs="Times New Roman"/>
                <w:szCs w:val="24"/>
              </w:rPr>
              <w:t>266</w:t>
            </w:r>
            <w:r w:rsidRPr="00584179">
              <w:rPr>
                <w:rFonts w:cs="Times New Roman"/>
                <w:szCs w:val="24"/>
              </w:rPr>
              <w:t>)</w:t>
            </w:r>
          </w:p>
        </w:tc>
        <w:tc>
          <w:tcPr>
            <w:tcW w:w="1276" w:type="dxa"/>
          </w:tcPr>
          <w:p w14:paraId="4F453639" w14:textId="5CA2FA2E"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r w:rsidR="00F03166">
              <w:rPr>
                <w:rFonts w:cs="Times New Roman"/>
                <w:szCs w:val="24"/>
              </w:rPr>
              <w:t>1</w:t>
            </w:r>
            <w:r w:rsidRPr="00584179">
              <w:rPr>
                <w:rFonts w:cs="Times New Roman"/>
                <w:szCs w:val="24"/>
              </w:rPr>
              <w:t>)</w:t>
            </w:r>
          </w:p>
        </w:tc>
        <w:tc>
          <w:tcPr>
            <w:tcW w:w="709" w:type="dxa"/>
          </w:tcPr>
          <w:p w14:paraId="2D3DFAE8"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p>
        </w:tc>
        <w:tc>
          <w:tcPr>
            <w:tcW w:w="1134" w:type="dxa"/>
          </w:tcPr>
          <w:p w14:paraId="3DCF53B9"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p>
        </w:tc>
        <w:tc>
          <w:tcPr>
            <w:tcW w:w="1162" w:type="dxa"/>
          </w:tcPr>
          <w:p w14:paraId="55CBB7F2"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1</w:t>
            </w:r>
          </w:p>
        </w:tc>
        <w:tc>
          <w:tcPr>
            <w:tcW w:w="1418" w:type="dxa"/>
          </w:tcPr>
          <w:p w14:paraId="035CB3A8"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w:t>
            </w:r>
          </w:p>
        </w:tc>
      </w:tr>
      <w:tr w:rsidR="00C062FC" w:rsidRPr="00584179" w14:paraId="7373A05F" w14:textId="77777777" w:rsidTr="005F318F">
        <w:tc>
          <w:tcPr>
            <w:cnfStyle w:val="001000000000" w:firstRow="0" w:lastRow="0" w:firstColumn="1" w:lastColumn="0" w:oddVBand="0" w:evenVBand="0" w:oddHBand="0" w:evenHBand="0" w:firstRowFirstColumn="0" w:firstRowLastColumn="0" w:lastRowFirstColumn="0" w:lastRowLastColumn="0"/>
            <w:tcW w:w="1134" w:type="dxa"/>
          </w:tcPr>
          <w:p w14:paraId="380C7828" w14:textId="77777777" w:rsidR="00C062FC" w:rsidRPr="00584179" w:rsidRDefault="00C062FC" w:rsidP="007E00FB">
            <w:pPr>
              <w:spacing w:line="276" w:lineRule="auto"/>
              <w:rPr>
                <w:rFonts w:cs="Times New Roman"/>
                <w:b/>
                <w:szCs w:val="24"/>
              </w:rPr>
            </w:pPr>
          </w:p>
        </w:tc>
        <w:tc>
          <w:tcPr>
            <w:tcW w:w="1304" w:type="dxa"/>
          </w:tcPr>
          <w:p w14:paraId="516A7829"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90" w:type="dxa"/>
          </w:tcPr>
          <w:p w14:paraId="7C90B0BB"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TOTAL</w:t>
            </w:r>
          </w:p>
        </w:tc>
        <w:tc>
          <w:tcPr>
            <w:tcW w:w="1134" w:type="dxa"/>
          </w:tcPr>
          <w:p w14:paraId="55D8EF17" w14:textId="2D59C0B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1</w:t>
            </w:r>
            <w:r w:rsidR="007E00FB">
              <w:rPr>
                <w:rFonts w:cs="Times New Roman"/>
                <w:szCs w:val="24"/>
              </w:rPr>
              <w:t>185</w:t>
            </w:r>
          </w:p>
        </w:tc>
        <w:tc>
          <w:tcPr>
            <w:tcW w:w="992" w:type="dxa"/>
          </w:tcPr>
          <w:p w14:paraId="7E593A9D" w14:textId="1F8A2991"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8</w:t>
            </w:r>
            <w:r w:rsidR="00F03166">
              <w:rPr>
                <w:rFonts w:cs="Times New Roman"/>
                <w:szCs w:val="24"/>
              </w:rPr>
              <w:t>7</w:t>
            </w:r>
          </w:p>
        </w:tc>
        <w:tc>
          <w:tcPr>
            <w:tcW w:w="850" w:type="dxa"/>
          </w:tcPr>
          <w:p w14:paraId="402AA381"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0</w:t>
            </w:r>
          </w:p>
        </w:tc>
        <w:tc>
          <w:tcPr>
            <w:tcW w:w="1276" w:type="dxa"/>
          </w:tcPr>
          <w:p w14:paraId="3ECF591D" w14:textId="6B966AA6"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3</w:t>
            </w:r>
            <w:r w:rsidR="008037D6">
              <w:rPr>
                <w:rFonts w:cs="Times New Roman"/>
                <w:szCs w:val="24"/>
              </w:rPr>
              <w:t>53</w:t>
            </w:r>
          </w:p>
        </w:tc>
        <w:tc>
          <w:tcPr>
            <w:tcW w:w="992" w:type="dxa"/>
          </w:tcPr>
          <w:p w14:paraId="339A91CA" w14:textId="56F42E9D" w:rsidR="00C062FC" w:rsidRPr="00584179" w:rsidRDefault="008037D6"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54</w:t>
            </w:r>
          </w:p>
        </w:tc>
        <w:tc>
          <w:tcPr>
            <w:tcW w:w="1134" w:type="dxa"/>
          </w:tcPr>
          <w:p w14:paraId="4BD7CD92" w14:textId="05274038" w:rsidR="00C062FC" w:rsidRPr="00584179" w:rsidRDefault="008037D6"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1734</w:t>
            </w:r>
          </w:p>
        </w:tc>
        <w:tc>
          <w:tcPr>
            <w:tcW w:w="1276" w:type="dxa"/>
          </w:tcPr>
          <w:p w14:paraId="30F6360D" w14:textId="5925C6E6"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2</w:t>
            </w:r>
            <w:r w:rsidR="008037D6">
              <w:rPr>
                <w:rFonts w:cs="Times New Roman"/>
                <w:szCs w:val="24"/>
              </w:rPr>
              <w:t>1</w:t>
            </w:r>
          </w:p>
        </w:tc>
        <w:tc>
          <w:tcPr>
            <w:tcW w:w="709" w:type="dxa"/>
          </w:tcPr>
          <w:p w14:paraId="70846CA8"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4</w:t>
            </w:r>
          </w:p>
        </w:tc>
        <w:tc>
          <w:tcPr>
            <w:tcW w:w="1134" w:type="dxa"/>
          </w:tcPr>
          <w:p w14:paraId="2349645E"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1</w:t>
            </w:r>
          </w:p>
        </w:tc>
        <w:tc>
          <w:tcPr>
            <w:tcW w:w="1162" w:type="dxa"/>
          </w:tcPr>
          <w:p w14:paraId="519C1D06"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3</w:t>
            </w:r>
          </w:p>
        </w:tc>
        <w:tc>
          <w:tcPr>
            <w:tcW w:w="1418" w:type="dxa"/>
          </w:tcPr>
          <w:p w14:paraId="6D1255D4" w14:textId="77777777" w:rsidR="00C062FC" w:rsidRPr="00584179" w:rsidRDefault="00C062FC"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584179">
              <w:rPr>
                <w:rFonts w:cs="Times New Roman"/>
                <w:szCs w:val="24"/>
              </w:rPr>
              <w:t>19</w:t>
            </w:r>
          </w:p>
        </w:tc>
      </w:tr>
      <w:tr w:rsidR="00C062FC" w:rsidRPr="00584179" w14:paraId="4EAA282C" w14:textId="77777777" w:rsidTr="005F3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5DC4E2E" w14:textId="77777777" w:rsidR="00C062FC" w:rsidRPr="00584179" w:rsidRDefault="00C062FC" w:rsidP="007E00FB">
            <w:pPr>
              <w:spacing w:line="276" w:lineRule="auto"/>
              <w:rPr>
                <w:rFonts w:cs="Times New Roman"/>
                <w:b/>
                <w:szCs w:val="24"/>
              </w:rPr>
            </w:pPr>
          </w:p>
        </w:tc>
        <w:tc>
          <w:tcPr>
            <w:tcW w:w="1304" w:type="dxa"/>
          </w:tcPr>
          <w:p w14:paraId="5FB00351"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1390" w:type="dxa"/>
          </w:tcPr>
          <w:p w14:paraId="7E7C14A3"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%TOTAL</w:t>
            </w:r>
          </w:p>
        </w:tc>
        <w:tc>
          <w:tcPr>
            <w:tcW w:w="1134" w:type="dxa"/>
          </w:tcPr>
          <w:p w14:paraId="7930A5BA" w14:textId="0D63CECF"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3</w:t>
            </w:r>
            <w:r w:rsidR="008037D6">
              <w:rPr>
                <w:rFonts w:cs="Times New Roman"/>
                <w:szCs w:val="24"/>
              </w:rPr>
              <w:t>4.2</w:t>
            </w:r>
            <w:r w:rsidRPr="00584179">
              <w:rPr>
                <w:rFonts w:cs="Times New Roman"/>
                <w:szCs w:val="24"/>
              </w:rPr>
              <w:t>%</w:t>
            </w:r>
          </w:p>
        </w:tc>
        <w:tc>
          <w:tcPr>
            <w:tcW w:w="992" w:type="dxa"/>
          </w:tcPr>
          <w:p w14:paraId="5A52BBCB" w14:textId="5C60CDCB"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2.</w:t>
            </w:r>
            <w:r w:rsidR="008037D6">
              <w:rPr>
                <w:rFonts w:cs="Times New Roman"/>
                <w:szCs w:val="24"/>
              </w:rPr>
              <w:t>5</w:t>
            </w:r>
            <w:r w:rsidRPr="00584179">
              <w:rPr>
                <w:rFonts w:cs="Times New Roman"/>
                <w:szCs w:val="24"/>
              </w:rPr>
              <w:t>%</w:t>
            </w:r>
          </w:p>
        </w:tc>
        <w:tc>
          <w:tcPr>
            <w:tcW w:w="850" w:type="dxa"/>
          </w:tcPr>
          <w:p w14:paraId="32FB31E4"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0%</w:t>
            </w:r>
          </w:p>
        </w:tc>
        <w:tc>
          <w:tcPr>
            <w:tcW w:w="1276" w:type="dxa"/>
          </w:tcPr>
          <w:p w14:paraId="69B5B4D1" w14:textId="286B24B7" w:rsidR="00C062FC" w:rsidRPr="00584179" w:rsidRDefault="008037D6"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10.2</w:t>
            </w:r>
            <w:r w:rsidR="00C062FC" w:rsidRPr="00584179">
              <w:rPr>
                <w:rFonts w:cs="Times New Roman"/>
                <w:szCs w:val="24"/>
              </w:rPr>
              <w:t>%</w:t>
            </w:r>
          </w:p>
        </w:tc>
        <w:tc>
          <w:tcPr>
            <w:tcW w:w="992" w:type="dxa"/>
          </w:tcPr>
          <w:p w14:paraId="7AE6B095" w14:textId="15C783BC" w:rsidR="00C062FC" w:rsidRPr="00584179" w:rsidRDefault="008037D6"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1.56</w:t>
            </w:r>
            <w:r w:rsidR="00C062FC" w:rsidRPr="00584179">
              <w:rPr>
                <w:rFonts w:cs="Times New Roman"/>
                <w:szCs w:val="24"/>
              </w:rPr>
              <w:t>%</w:t>
            </w:r>
          </w:p>
        </w:tc>
        <w:tc>
          <w:tcPr>
            <w:tcW w:w="1134" w:type="dxa"/>
          </w:tcPr>
          <w:p w14:paraId="7F112B3A" w14:textId="2CB2714E"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5</w:t>
            </w:r>
            <w:r w:rsidR="008037D6">
              <w:rPr>
                <w:rFonts w:cs="Times New Roman"/>
                <w:szCs w:val="24"/>
              </w:rPr>
              <w:t>0.1</w:t>
            </w:r>
            <w:r w:rsidRPr="00584179">
              <w:rPr>
                <w:rFonts w:cs="Times New Roman"/>
                <w:szCs w:val="24"/>
              </w:rPr>
              <w:t>%</w:t>
            </w:r>
          </w:p>
        </w:tc>
        <w:tc>
          <w:tcPr>
            <w:tcW w:w="1276" w:type="dxa"/>
          </w:tcPr>
          <w:p w14:paraId="50B44DE0"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0.6%</w:t>
            </w:r>
          </w:p>
        </w:tc>
        <w:tc>
          <w:tcPr>
            <w:tcW w:w="709" w:type="dxa"/>
          </w:tcPr>
          <w:p w14:paraId="301C6351"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0.1%</w:t>
            </w:r>
          </w:p>
        </w:tc>
        <w:tc>
          <w:tcPr>
            <w:tcW w:w="1134" w:type="dxa"/>
          </w:tcPr>
          <w:p w14:paraId="4C1AE534"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0.03%</w:t>
            </w:r>
          </w:p>
        </w:tc>
        <w:tc>
          <w:tcPr>
            <w:tcW w:w="1162" w:type="dxa"/>
          </w:tcPr>
          <w:p w14:paraId="3ED7E05F"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0.1%</w:t>
            </w:r>
          </w:p>
        </w:tc>
        <w:tc>
          <w:tcPr>
            <w:tcW w:w="1418" w:type="dxa"/>
          </w:tcPr>
          <w:p w14:paraId="7AC7663D" w14:textId="77777777" w:rsidR="00C062FC" w:rsidRPr="00584179" w:rsidRDefault="00C062FC"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szCs w:val="24"/>
              </w:rPr>
            </w:pPr>
            <w:r w:rsidRPr="00584179">
              <w:rPr>
                <w:rFonts w:cs="Times New Roman"/>
                <w:szCs w:val="24"/>
              </w:rPr>
              <w:t>0.5%</w:t>
            </w:r>
          </w:p>
        </w:tc>
      </w:tr>
    </w:tbl>
    <w:p w14:paraId="2A2C3028" w14:textId="6D861625" w:rsidR="00C062FC" w:rsidRPr="0097597F" w:rsidRDefault="00C062FC" w:rsidP="0097597F">
      <w:pPr>
        <w:sectPr w:rsidR="00C062FC" w:rsidRPr="0097597F" w:rsidSect="00C062FC">
          <w:pgSz w:w="16838" w:h="11906" w:orient="landscape"/>
          <w:pgMar w:top="1440" w:right="1440" w:bottom="1440" w:left="1440" w:header="709" w:footer="709" w:gutter="0"/>
          <w:cols w:space="720"/>
        </w:sectPr>
      </w:pPr>
    </w:p>
    <w:p w14:paraId="639115B1" w14:textId="6644AA51" w:rsidR="004502D8" w:rsidRDefault="004502D8" w:rsidP="004502D8">
      <w:r w:rsidRPr="004502D8">
        <w:lastRenderedPageBreak/>
        <w:t>For objective three, to report on the recruitment of golden perch in the Menindee Lakes the estimated catch rates (n/24hr) are shown in Figure 1</w:t>
      </w:r>
      <w:r w:rsidR="00A82C31">
        <w:t>6</w:t>
      </w:r>
      <w:r w:rsidRPr="004502D8">
        <w:t xml:space="preserve"> and Table 7, which shows that all lakes recorded golden perch juveniles. Golden perch growth likely contributed to changes in length-frequencies over sampling events (Figure 1</w:t>
      </w:r>
      <w:r w:rsidR="00A82C31">
        <w:t>7</w:t>
      </w:r>
      <w:r w:rsidRPr="004502D8">
        <w:t>, Figure 1</w:t>
      </w:r>
      <w:r w:rsidR="00A82C31">
        <w:t>8</w:t>
      </w:r>
      <w:r w:rsidRPr="004502D8">
        <w:t>).</w:t>
      </w:r>
    </w:p>
    <w:p w14:paraId="258553E0" w14:textId="77777777" w:rsidR="00B3263F" w:rsidRPr="004502D8" w:rsidRDefault="00B3263F" w:rsidP="004502D8"/>
    <w:p w14:paraId="4FFA014A" w14:textId="77777777" w:rsidR="004502D8" w:rsidRDefault="004502D8" w:rsidP="004502D8">
      <w:pPr>
        <w:pStyle w:val="BodyText"/>
        <w:keepNext/>
        <w:spacing w:line="360" w:lineRule="auto"/>
      </w:pPr>
      <w:r w:rsidRPr="00AC06E1">
        <w:rPr>
          <w:noProof/>
        </w:rPr>
        <w:drawing>
          <wp:inline distT="0" distB="0" distL="0" distR="0" wp14:anchorId="5B359A28" wp14:editId="49EA0967">
            <wp:extent cx="4960189" cy="2976113"/>
            <wp:effectExtent l="0" t="0" r="0" b="0"/>
            <wp:docPr id="4267235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bwMode="auto">
                    <a:xfrm>
                      <a:off x="0" y="0"/>
                      <a:ext cx="4980137" cy="2988082"/>
                    </a:xfrm>
                    <a:prstGeom prst="rect">
                      <a:avLst/>
                    </a:prstGeom>
                    <a:noFill/>
                    <a:ln w="9525">
                      <a:noFill/>
                      <a:headEnd/>
                      <a:tailEnd/>
                    </a:ln>
                  </pic:spPr>
                </pic:pic>
              </a:graphicData>
            </a:graphic>
          </wp:inline>
        </w:drawing>
      </w:r>
    </w:p>
    <w:p w14:paraId="4510537E" w14:textId="69A72418" w:rsidR="004502D8" w:rsidRPr="00AC06E1" w:rsidRDefault="004502D8" w:rsidP="004502D8">
      <w:pPr>
        <w:pStyle w:val="Caption"/>
      </w:pPr>
      <w:bookmarkStart w:id="67" w:name="_Toc75271074"/>
      <w:bookmarkStart w:id="68" w:name="_Toc78962938"/>
      <w:r>
        <w:t xml:space="preserve">Figure </w:t>
      </w:r>
      <w:r>
        <w:fldChar w:fldCharType="begin"/>
      </w:r>
      <w:r>
        <w:instrText>SEQ Figure \* ARABIC</w:instrText>
      </w:r>
      <w:r>
        <w:fldChar w:fldCharType="separate"/>
      </w:r>
      <w:r w:rsidR="00545903">
        <w:rPr>
          <w:noProof/>
        </w:rPr>
        <w:t>16</w:t>
      </w:r>
      <w:r>
        <w:fldChar w:fldCharType="end"/>
      </w:r>
      <w:r>
        <w:t xml:space="preserve">. </w:t>
      </w:r>
      <w:r w:rsidR="00B3263F">
        <w:tab/>
      </w:r>
      <w:r w:rsidRPr="00F4134D">
        <w:t xml:space="preserve">Catch rates (n/24hr) for </w:t>
      </w:r>
      <w:r>
        <w:t>g</w:t>
      </w:r>
      <w:r w:rsidRPr="00F4134D">
        <w:t xml:space="preserve">olden perch in fyke nets. Each point shows estimated catch rate (with 95%CI) for each sampling event. Note – </w:t>
      </w:r>
      <w:proofErr w:type="gramStart"/>
      <w:r w:rsidRPr="00F4134D">
        <w:t>no</w:t>
      </w:r>
      <w:proofErr w:type="gramEnd"/>
      <w:r w:rsidRPr="00F4134D">
        <w:t xml:space="preserve"> pairwise tests between sampling events were conducted.</w:t>
      </w:r>
      <w:bookmarkEnd w:id="67"/>
      <w:bookmarkEnd w:id="68"/>
    </w:p>
    <w:p w14:paraId="1E5FD9EC" w14:textId="77777777" w:rsidR="004502D8" w:rsidRDefault="004502D8" w:rsidP="004502D8">
      <w:pPr>
        <w:pStyle w:val="BodyText"/>
        <w:keepNext/>
        <w:spacing w:line="360" w:lineRule="auto"/>
      </w:pPr>
      <w:r w:rsidRPr="00AC06E1">
        <w:rPr>
          <w:noProof/>
        </w:rPr>
        <w:drawing>
          <wp:inline distT="0" distB="0" distL="0" distR="0" wp14:anchorId="55FBCB74" wp14:editId="1DFFDC2B">
            <wp:extent cx="6159260" cy="3079630"/>
            <wp:effectExtent l="0" t="0" r="0" b="6985"/>
            <wp:docPr id="20742807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bwMode="auto">
                    <a:xfrm>
                      <a:off x="0" y="0"/>
                      <a:ext cx="6167059" cy="3083530"/>
                    </a:xfrm>
                    <a:prstGeom prst="rect">
                      <a:avLst/>
                    </a:prstGeom>
                    <a:noFill/>
                    <a:ln w="9525">
                      <a:noFill/>
                      <a:headEnd/>
                      <a:tailEnd/>
                    </a:ln>
                  </pic:spPr>
                </pic:pic>
              </a:graphicData>
            </a:graphic>
          </wp:inline>
        </w:drawing>
      </w:r>
    </w:p>
    <w:p w14:paraId="5E3801B5" w14:textId="6CD6E56C" w:rsidR="004502D8" w:rsidRPr="00AC06E1" w:rsidRDefault="004502D8" w:rsidP="004502D8">
      <w:pPr>
        <w:pStyle w:val="Caption"/>
      </w:pPr>
      <w:bookmarkStart w:id="69" w:name="_Toc75271075"/>
      <w:bookmarkStart w:id="70" w:name="_Toc78962939"/>
      <w:r>
        <w:t xml:space="preserve">Figure </w:t>
      </w:r>
      <w:r>
        <w:fldChar w:fldCharType="begin"/>
      </w:r>
      <w:r>
        <w:instrText>SEQ Figure \* ARABIC</w:instrText>
      </w:r>
      <w:r>
        <w:fldChar w:fldCharType="separate"/>
      </w:r>
      <w:r w:rsidR="00545903">
        <w:rPr>
          <w:noProof/>
        </w:rPr>
        <w:t>17</w:t>
      </w:r>
      <w:r>
        <w:fldChar w:fldCharType="end"/>
      </w:r>
      <w:r>
        <w:t xml:space="preserve">. </w:t>
      </w:r>
      <w:r w:rsidR="00B3263F">
        <w:tab/>
      </w:r>
      <w:r w:rsidRPr="0007064D">
        <w:t>Length distributions of golden perch for each sampling event with each panel showing a separate lake. Colo</w:t>
      </w:r>
      <w:r>
        <w:t>u</w:t>
      </w:r>
      <w:r w:rsidRPr="0007064D">
        <w:t>r indicates sampling season/year (Green=Spring2020</w:t>
      </w:r>
      <w:r>
        <w:t>;</w:t>
      </w:r>
      <w:r w:rsidRPr="0007064D">
        <w:t xml:space="preserve"> Red=Autumn2021)</w:t>
      </w:r>
      <w:r>
        <w:t>.</w:t>
      </w:r>
      <w:bookmarkEnd w:id="69"/>
      <w:bookmarkEnd w:id="70"/>
    </w:p>
    <w:p w14:paraId="25A667D4" w14:textId="77777777" w:rsidR="004502D8" w:rsidRPr="00AC06E1" w:rsidRDefault="004502D8" w:rsidP="004502D8">
      <w:pPr>
        <w:pStyle w:val="FirstParagraph"/>
        <w:spacing w:line="360" w:lineRule="auto"/>
        <w:rPr>
          <w:rFonts w:ascii="Times New Roman" w:hAnsi="Times New Roman" w:cs="Times New Roman"/>
        </w:rPr>
      </w:pPr>
    </w:p>
    <w:p w14:paraId="7BE9F924" w14:textId="600C7F91" w:rsidR="004502D8" w:rsidRDefault="004502D8" w:rsidP="000143DB">
      <w:pPr>
        <w:pStyle w:val="Tablecaption"/>
      </w:pPr>
      <w:bookmarkStart w:id="71" w:name="_Toc75271044"/>
      <w:bookmarkStart w:id="72" w:name="_Toc78962907"/>
      <w:r>
        <w:lastRenderedPageBreak/>
        <w:t xml:space="preserve">Table </w:t>
      </w:r>
      <w:r>
        <w:fldChar w:fldCharType="begin"/>
      </w:r>
      <w:r>
        <w:instrText>SEQ Table \* ARABIC</w:instrText>
      </w:r>
      <w:r>
        <w:fldChar w:fldCharType="separate"/>
      </w:r>
      <w:r w:rsidR="00545903">
        <w:rPr>
          <w:noProof/>
        </w:rPr>
        <w:t>7</w:t>
      </w:r>
      <w:r>
        <w:fldChar w:fldCharType="end"/>
      </w:r>
      <w:r>
        <w:t xml:space="preserve">. </w:t>
      </w:r>
      <w:r w:rsidR="00B3263F">
        <w:tab/>
      </w:r>
      <w:r w:rsidRPr="00405AE2">
        <w:t>Table showing estimated CPUE (n/24hr) for each sampling event</w:t>
      </w:r>
      <w:bookmarkEnd w:id="71"/>
      <w:bookmarkEnd w:id="72"/>
    </w:p>
    <w:tbl>
      <w:tblPr>
        <w:tblStyle w:val="BandedTable"/>
        <w:tblpPr w:leftFromText="180" w:rightFromText="180" w:vertAnchor="text" w:tblpY="1"/>
        <w:tblOverlap w:val="never"/>
        <w:tblW w:w="0" w:type="auto"/>
        <w:tblLook w:val="0420" w:firstRow="1" w:lastRow="0" w:firstColumn="0" w:lastColumn="0" w:noHBand="0" w:noVBand="1"/>
      </w:tblPr>
      <w:tblGrid>
        <w:gridCol w:w="2304"/>
        <w:gridCol w:w="3645"/>
      </w:tblGrid>
      <w:tr w:rsidR="004502D8" w:rsidRPr="008E2EB0" w14:paraId="1D7C8789" w14:textId="77777777" w:rsidTr="00F90013">
        <w:trPr>
          <w:cnfStyle w:val="100000000000" w:firstRow="1" w:lastRow="0" w:firstColumn="0" w:lastColumn="0" w:oddVBand="0" w:evenVBand="0" w:oddHBand="0" w:evenHBand="0" w:firstRowFirstColumn="0" w:firstRowLastColumn="0" w:lastRowFirstColumn="0" w:lastRowLastColumn="0"/>
        </w:trPr>
        <w:tc>
          <w:tcPr>
            <w:tcW w:w="2304" w:type="dxa"/>
          </w:tcPr>
          <w:p w14:paraId="5A07E512" w14:textId="77777777" w:rsidR="004502D8" w:rsidRPr="00B3263F" w:rsidRDefault="004502D8" w:rsidP="00F90013">
            <w:pPr>
              <w:spacing w:before="100" w:after="100"/>
              <w:ind w:left="100" w:right="100"/>
              <w:rPr>
                <w:rFonts w:cs="Times New Roman"/>
                <w:bCs/>
                <w:szCs w:val="24"/>
              </w:rPr>
            </w:pPr>
            <w:r w:rsidRPr="00B3263F">
              <w:rPr>
                <w:rFonts w:eastAsia="Calibri" w:cs="Times New Roman"/>
                <w:bCs/>
                <w:szCs w:val="24"/>
              </w:rPr>
              <w:t>Sampling event</w:t>
            </w:r>
          </w:p>
        </w:tc>
        <w:tc>
          <w:tcPr>
            <w:tcW w:w="3645" w:type="dxa"/>
          </w:tcPr>
          <w:p w14:paraId="7BEBBB47" w14:textId="77777777" w:rsidR="004502D8" w:rsidRPr="00B3263F" w:rsidRDefault="004502D8" w:rsidP="00F90013">
            <w:pPr>
              <w:spacing w:before="100" w:after="100"/>
              <w:ind w:left="100" w:right="100"/>
              <w:jc w:val="center"/>
              <w:rPr>
                <w:rFonts w:cs="Times New Roman"/>
                <w:bCs/>
                <w:szCs w:val="24"/>
              </w:rPr>
            </w:pPr>
            <w:r w:rsidRPr="00B3263F">
              <w:rPr>
                <w:rFonts w:eastAsia="Calibri" w:cs="Times New Roman"/>
                <w:bCs/>
                <w:szCs w:val="24"/>
              </w:rPr>
              <w:t>Estimate (95%CI)</w:t>
            </w:r>
          </w:p>
        </w:tc>
      </w:tr>
      <w:tr w:rsidR="004502D8" w:rsidRPr="008E2EB0" w14:paraId="3C913757" w14:textId="77777777" w:rsidTr="00F90013">
        <w:tc>
          <w:tcPr>
            <w:tcW w:w="2304" w:type="dxa"/>
          </w:tcPr>
          <w:p w14:paraId="4D68463F" w14:textId="4A1593D9" w:rsidR="004502D8" w:rsidRPr="008E2EB0" w:rsidRDefault="004502D8" w:rsidP="00F90013">
            <w:pPr>
              <w:spacing w:before="100" w:after="100"/>
              <w:ind w:left="100" w:right="100"/>
              <w:rPr>
                <w:rFonts w:cs="Times New Roman"/>
                <w:szCs w:val="24"/>
              </w:rPr>
            </w:pPr>
            <w:proofErr w:type="spellStart"/>
            <w:r w:rsidRPr="008E2EB0">
              <w:rPr>
                <w:rFonts w:eastAsia="Calibri" w:cs="Times New Roman"/>
                <w:szCs w:val="24"/>
              </w:rPr>
              <w:t>Bijijie</w:t>
            </w:r>
            <w:proofErr w:type="spellEnd"/>
            <w:r w:rsidR="00B3263F">
              <w:rPr>
                <w:rFonts w:eastAsia="Calibri" w:cs="Times New Roman"/>
                <w:szCs w:val="24"/>
              </w:rPr>
              <w:t xml:space="preserve"> </w:t>
            </w:r>
            <w:r w:rsidRPr="008E2EB0">
              <w:rPr>
                <w:rFonts w:eastAsia="Calibri" w:cs="Times New Roman"/>
                <w:szCs w:val="24"/>
              </w:rPr>
              <w:t>-</w:t>
            </w:r>
            <w:r w:rsidR="00B3263F">
              <w:rPr>
                <w:rFonts w:eastAsia="Calibri" w:cs="Times New Roman"/>
                <w:szCs w:val="24"/>
              </w:rPr>
              <w:t xml:space="preserve"> </w:t>
            </w:r>
            <w:r w:rsidRPr="008E2EB0">
              <w:rPr>
                <w:rFonts w:eastAsia="Calibri" w:cs="Times New Roman"/>
                <w:szCs w:val="24"/>
              </w:rPr>
              <w:t>2020</w:t>
            </w:r>
          </w:p>
        </w:tc>
        <w:tc>
          <w:tcPr>
            <w:tcW w:w="3645" w:type="dxa"/>
          </w:tcPr>
          <w:p w14:paraId="345BB08F" w14:textId="77777777" w:rsidR="004502D8" w:rsidRPr="008E2EB0" w:rsidRDefault="004502D8" w:rsidP="00F90013">
            <w:pPr>
              <w:spacing w:before="100" w:after="100"/>
              <w:ind w:left="100" w:right="100"/>
              <w:jc w:val="center"/>
              <w:rPr>
                <w:rFonts w:cs="Times New Roman"/>
                <w:szCs w:val="24"/>
              </w:rPr>
            </w:pPr>
            <w:r w:rsidRPr="008E2EB0">
              <w:rPr>
                <w:rFonts w:eastAsia="Calibri" w:cs="Times New Roman"/>
                <w:szCs w:val="24"/>
              </w:rPr>
              <w:t>0.03 (.01, 0.15)</w:t>
            </w:r>
          </w:p>
        </w:tc>
      </w:tr>
      <w:tr w:rsidR="004502D8" w:rsidRPr="008E2EB0" w14:paraId="584D4154" w14:textId="77777777" w:rsidTr="00F90013">
        <w:trPr>
          <w:cnfStyle w:val="000000010000" w:firstRow="0" w:lastRow="0" w:firstColumn="0" w:lastColumn="0" w:oddVBand="0" w:evenVBand="0" w:oddHBand="0" w:evenHBand="1" w:firstRowFirstColumn="0" w:firstRowLastColumn="0" w:lastRowFirstColumn="0" w:lastRowLastColumn="0"/>
        </w:trPr>
        <w:tc>
          <w:tcPr>
            <w:tcW w:w="2304" w:type="dxa"/>
          </w:tcPr>
          <w:p w14:paraId="2A04D2D5" w14:textId="7A8EDA5A" w:rsidR="004502D8" w:rsidRPr="008E2EB0" w:rsidRDefault="004502D8" w:rsidP="00F90013">
            <w:pPr>
              <w:spacing w:before="100" w:after="100"/>
              <w:ind w:left="100" w:right="100"/>
              <w:rPr>
                <w:rFonts w:cs="Times New Roman"/>
                <w:szCs w:val="24"/>
              </w:rPr>
            </w:pPr>
            <w:r w:rsidRPr="008E2EB0">
              <w:rPr>
                <w:rFonts w:eastAsia="Calibri" w:cs="Times New Roman"/>
                <w:szCs w:val="24"/>
              </w:rPr>
              <w:t>Balaka</w:t>
            </w:r>
            <w:r w:rsidR="00B3263F">
              <w:rPr>
                <w:rFonts w:eastAsia="Calibri" w:cs="Times New Roman"/>
                <w:szCs w:val="24"/>
              </w:rPr>
              <w:t xml:space="preserve"> </w:t>
            </w:r>
            <w:r w:rsidRPr="008E2EB0">
              <w:rPr>
                <w:rFonts w:eastAsia="Calibri" w:cs="Times New Roman"/>
                <w:szCs w:val="24"/>
              </w:rPr>
              <w:t>-</w:t>
            </w:r>
            <w:r w:rsidR="00B3263F">
              <w:rPr>
                <w:rFonts w:eastAsia="Calibri" w:cs="Times New Roman"/>
                <w:szCs w:val="24"/>
              </w:rPr>
              <w:t xml:space="preserve"> </w:t>
            </w:r>
            <w:r w:rsidRPr="008E2EB0">
              <w:rPr>
                <w:rFonts w:eastAsia="Calibri" w:cs="Times New Roman"/>
                <w:szCs w:val="24"/>
              </w:rPr>
              <w:t>2020</w:t>
            </w:r>
          </w:p>
        </w:tc>
        <w:tc>
          <w:tcPr>
            <w:tcW w:w="3645" w:type="dxa"/>
          </w:tcPr>
          <w:p w14:paraId="16190122" w14:textId="77777777" w:rsidR="004502D8" w:rsidRPr="008E2EB0" w:rsidRDefault="004502D8" w:rsidP="00F90013">
            <w:pPr>
              <w:spacing w:before="100" w:after="100"/>
              <w:ind w:left="100" w:right="100"/>
              <w:jc w:val="center"/>
              <w:rPr>
                <w:rFonts w:cs="Times New Roman"/>
                <w:szCs w:val="24"/>
              </w:rPr>
            </w:pPr>
            <w:r w:rsidRPr="008E2EB0">
              <w:rPr>
                <w:rFonts w:eastAsia="Calibri" w:cs="Times New Roman"/>
                <w:szCs w:val="24"/>
              </w:rPr>
              <w:t>0.24 (0.12, 0.46)</w:t>
            </w:r>
          </w:p>
        </w:tc>
      </w:tr>
      <w:tr w:rsidR="004502D8" w:rsidRPr="008E2EB0" w14:paraId="24CB1A0C" w14:textId="77777777" w:rsidTr="00F90013">
        <w:tc>
          <w:tcPr>
            <w:tcW w:w="2304" w:type="dxa"/>
          </w:tcPr>
          <w:p w14:paraId="26D01466" w14:textId="3AE6CCFE" w:rsidR="004502D8" w:rsidRPr="008E2EB0" w:rsidRDefault="004502D8" w:rsidP="00F90013">
            <w:pPr>
              <w:spacing w:before="100" w:after="100"/>
              <w:ind w:left="100" w:right="100"/>
              <w:rPr>
                <w:rFonts w:cs="Times New Roman"/>
                <w:szCs w:val="24"/>
              </w:rPr>
            </w:pPr>
            <w:proofErr w:type="spellStart"/>
            <w:r w:rsidRPr="008E2EB0">
              <w:rPr>
                <w:rFonts w:eastAsia="Calibri" w:cs="Times New Roman"/>
                <w:szCs w:val="24"/>
              </w:rPr>
              <w:t>Bijijie</w:t>
            </w:r>
            <w:proofErr w:type="spellEnd"/>
            <w:r w:rsidR="00B3263F">
              <w:rPr>
                <w:rFonts w:eastAsia="Calibri" w:cs="Times New Roman"/>
                <w:szCs w:val="24"/>
              </w:rPr>
              <w:t xml:space="preserve"> </w:t>
            </w:r>
            <w:r w:rsidRPr="008E2EB0">
              <w:rPr>
                <w:rFonts w:eastAsia="Calibri" w:cs="Times New Roman"/>
                <w:szCs w:val="24"/>
              </w:rPr>
              <w:t>-</w:t>
            </w:r>
            <w:r w:rsidR="00B3263F">
              <w:rPr>
                <w:rFonts w:eastAsia="Calibri" w:cs="Times New Roman"/>
                <w:szCs w:val="24"/>
              </w:rPr>
              <w:t xml:space="preserve"> </w:t>
            </w:r>
            <w:r w:rsidRPr="008E2EB0">
              <w:rPr>
                <w:rFonts w:eastAsia="Calibri" w:cs="Times New Roman"/>
                <w:szCs w:val="24"/>
              </w:rPr>
              <w:t>2021</w:t>
            </w:r>
          </w:p>
        </w:tc>
        <w:tc>
          <w:tcPr>
            <w:tcW w:w="3645" w:type="dxa"/>
          </w:tcPr>
          <w:p w14:paraId="17AB6194" w14:textId="77777777" w:rsidR="004502D8" w:rsidRPr="008E2EB0" w:rsidRDefault="004502D8" w:rsidP="00F90013">
            <w:pPr>
              <w:spacing w:before="100" w:after="100"/>
              <w:ind w:left="100" w:right="100"/>
              <w:jc w:val="center"/>
              <w:rPr>
                <w:rFonts w:cs="Times New Roman"/>
                <w:szCs w:val="24"/>
              </w:rPr>
            </w:pPr>
            <w:r w:rsidRPr="008E2EB0">
              <w:rPr>
                <w:rFonts w:eastAsia="Calibri" w:cs="Times New Roman"/>
                <w:szCs w:val="24"/>
              </w:rPr>
              <w:t>0.37 (0.21, 0.66)</w:t>
            </w:r>
          </w:p>
        </w:tc>
      </w:tr>
      <w:tr w:rsidR="004502D8" w:rsidRPr="008E2EB0" w14:paraId="5A2DB774" w14:textId="77777777" w:rsidTr="00F90013">
        <w:trPr>
          <w:cnfStyle w:val="000000010000" w:firstRow="0" w:lastRow="0" w:firstColumn="0" w:lastColumn="0" w:oddVBand="0" w:evenVBand="0" w:oddHBand="0" w:evenHBand="1" w:firstRowFirstColumn="0" w:firstRowLastColumn="0" w:lastRowFirstColumn="0" w:lastRowLastColumn="0"/>
        </w:trPr>
        <w:tc>
          <w:tcPr>
            <w:tcW w:w="2304" w:type="dxa"/>
          </w:tcPr>
          <w:p w14:paraId="1EB30971" w14:textId="623582AE" w:rsidR="004502D8" w:rsidRPr="008E2EB0" w:rsidRDefault="004502D8" w:rsidP="00F90013">
            <w:pPr>
              <w:spacing w:before="100" w:after="100"/>
              <w:ind w:left="100" w:right="100"/>
              <w:rPr>
                <w:rFonts w:cs="Times New Roman"/>
                <w:szCs w:val="24"/>
              </w:rPr>
            </w:pPr>
            <w:proofErr w:type="spellStart"/>
            <w:r w:rsidRPr="008E2EB0">
              <w:rPr>
                <w:rFonts w:eastAsia="Calibri" w:cs="Times New Roman"/>
                <w:szCs w:val="24"/>
              </w:rPr>
              <w:t>Pamamaroo</w:t>
            </w:r>
            <w:proofErr w:type="spellEnd"/>
            <w:r w:rsidR="00B3263F">
              <w:rPr>
                <w:rFonts w:eastAsia="Calibri" w:cs="Times New Roman"/>
                <w:szCs w:val="24"/>
              </w:rPr>
              <w:t xml:space="preserve"> </w:t>
            </w:r>
            <w:r w:rsidRPr="008E2EB0">
              <w:rPr>
                <w:rFonts w:eastAsia="Calibri" w:cs="Times New Roman"/>
                <w:szCs w:val="24"/>
              </w:rPr>
              <w:t>-</w:t>
            </w:r>
            <w:r w:rsidR="00B3263F">
              <w:rPr>
                <w:rFonts w:eastAsia="Calibri" w:cs="Times New Roman"/>
                <w:szCs w:val="24"/>
              </w:rPr>
              <w:t xml:space="preserve"> </w:t>
            </w:r>
            <w:r w:rsidRPr="008E2EB0">
              <w:rPr>
                <w:rFonts w:eastAsia="Calibri" w:cs="Times New Roman"/>
                <w:szCs w:val="24"/>
              </w:rPr>
              <w:t>2021</w:t>
            </w:r>
          </w:p>
        </w:tc>
        <w:tc>
          <w:tcPr>
            <w:tcW w:w="3645" w:type="dxa"/>
          </w:tcPr>
          <w:p w14:paraId="557DE7AD" w14:textId="77777777" w:rsidR="004502D8" w:rsidRPr="008E2EB0" w:rsidRDefault="004502D8" w:rsidP="00F90013">
            <w:pPr>
              <w:spacing w:before="100" w:after="100"/>
              <w:ind w:left="100" w:right="100"/>
              <w:jc w:val="center"/>
              <w:rPr>
                <w:rFonts w:cs="Times New Roman"/>
                <w:szCs w:val="24"/>
              </w:rPr>
            </w:pPr>
            <w:r w:rsidRPr="008E2EB0">
              <w:rPr>
                <w:rFonts w:eastAsia="Calibri" w:cs="Times New Roman"/>
                <w:szCs w:val="24"/>
              </w:rPr>
              <w:t>0.55 (0.32, 0.94)</w:t>
            </w:r>
          </w:p>
        </w:tc>
      </w:tr>
      <w:tr w:rsidR="004502D8" w:rsidRPr="008E2EB0" w14:paraId="7DE753A6" w14:textId="77777777" w:rsidTr="00F90013">
        <w:tc>
          <w:tcPr>
            <w:tcW w:w="2304" w:type="dxa"/>
          </w:tcPr>
          <w:p w14:paraId="26E3D4A7" w14:textId="5E54A1BE" w:rsidR="004502D8" w:rsidRPr="008E2EB0" w:rsidRDefault="004502D8" w:rsidP="00F90013">
            <w:pPr>
              <w:spacing w:before="100" w:after="100"/>
              <w:ind w:left="100" w:right="100"/>
              <w:rPr>
                <w:rFonts w:cs="Times New Roman"/>
                <w:szCs w:val="24"/>
              </w:rPr>
            </w:pPr>
            <w:r w:rsidRPr="008E2EB0">
              <w:rPr>
                <w:rFonts w:eastAsia="Calibri" w:cs="Times New Roman"/>
                <w:szCs w:val="24"/>
              </w:rPr>
              <w:t>Wetherell</w:t>
            </w:r>
            <w:r w:rsidR="00B3263F">
              <w:rPr>
                <w:rFonts w:eastAsia="Calibri" w:cs="Times New Roman"/>
                <w:szCs w:val="24"/>
              </w:rPr>
              <w:t xml:space="preserve"> </w:t>
            </w:r>
            <w:r w:rsidRPr="008E2EB0">
              <w:rPr>
                <w:rFonts w:eastAsia="Calibri" w:cs="Times New Roman"/>
                <w:szCs w:val="24"/>
              </w:rPr>
              <w:t>-</w:t>
            </w:r>
            <w:r w:rsidR="00B3263F">
              <w:rPr>
                <w:rFonts w:eastAsia="Calibri" w:cs="Times New Roman"/>
                <w:szCs w:val="24"/>
              </w:rPr>
              <w:t xml:space="preserve"> </w:t>
            </w:r>
            <w:r w:rsidRPr="008E2EB0">
              <w:rPr>
                <w:rFonts w:eastAsia="Calibri" w:cs="Times New Roman"/>
                <w:szCs w:val="24"/>
              </w:rPr>
              <w:t>2021</w:t>
            </w:r>
          </w:p>
        </w:tc>
        <w:tc>
          <w:tcPr>
            <w:tcW w:w="3645" w:type="dxa"/>
          </w:tcPr>
          <w:p w14:paraId="0D61D9A5" w14:textId="77777777" w:rsidR="004502D8" w:rsidRPr="008E2EB0" w:rsidRDefault="004502D8" w:rsidP="00F90013">
            <w:pPr>
              <w:spacing w:before="100" w:after="100"/>
              <w:ind w:left="100" w:right="100"/>
              <w:jc w:val="center"/>
              <w:rPr>
                <w:rFonts w:cs="Times New Roman"/>
                <w:szCs w:val="24"/>
              </w:rPr>
            </w:pPr>
            <w:r w:rsidRPr="008E2EB0">
              <w:rPr>
                <w:rFonts w:eastAsia="Calibri" w:cs="Times New Roman"/>
                <w:szCs w:val="24"/>
              </w:rPr>
              <w:t>0.77 (0.48, 1.26)</w:t>
            </w:r>
          </w:p>
        </w:tc>
      </w:tr>
      <w:tr w:rsidR="004502D8" w:rsidRPr="008E2EB0" w14:paraId="30562E54" w14:textId="77777777" w:rsidTr="00F90013">
        <w:trPr>
          <w:cnfStyle w:val="000000010000" w:firstRow="0" w:lastRow="0" w:firstColumn="0" w:lastColumn="0" w:oddVBand="0" w:evenVBand="0" w:oddHBand="0" w:evenHBand="1" w:firstRowFirstColumn="0" w:firstRowLastColumn="0" w:lastRowFirstColumn="0" w:lastRowLastColumn="0"/>
        </w:trPr>
        <w:tc>
          <w:tcPr>
            <w:tcW w:w="2304" w:type="dxa"/>
          </w:tcPr>
          <w:p w14:paraId="2E80F6CD" w14:textId="4610BE6E" w:rsidR="004502D8" w:rsidRPr="008E2EB0" w:rsidRDefault="004502D8" w:rsidP="00F90013">
            <w:pPr>
              <w:spacing w:before="100" w:after="100"/>
              <w:ind w:left="100" w:right="100"/>
              <w:rPr>
                <w:rFonts w:cs="Times New Roman"/>
                <w:szCs w:val="24"/>
              </w:rPr>
            </w:pPr>
            <w:proofErr w:type="spellStart"/>
            <w:r w:rsidRPr="008E2EB0">
              <w:rPr>
                <w:rFonts w:eastAsia="Calibri" w:cs="Times New Roman"/>
                <w:szCs w:val="24"/>
              </w:rPr>
              <w:t>Pamamaroo</w:t>
            </w:r>
            <w:proofErr w:type="spellEnd"/>
            <w:r w:rsidR="00B3263F">
              <w:rPr>
                <w:rFonts w:eastAsia="Calibri" w:cs="Times New Roman"/>
                <w:szCs w:val="24"/>
              </w:rPr>
              <w:t xml:space="preserve"> </w:t>
            </w:r>
            <w:r w:rsidRPr="008E2EB0">
              <w:rPr>
                <w:rFonts w:eastAsia="Calibri" w:cs="Times New Roman"/>
                <w:szCs w:val="24"/>
              </w:rPr>
              <w:t>-</w:t>
            </w:r>
            <w:r w:rsidR="00B3263F">
              <w:rPr>
                <w:rFonts w:eastAsia="Calibri" w:cs="Times New Roman"/>
                <w:szCs w:val="24"/>
              </w:rPr>
              <w:t xml:space="preserve"> </w:t>
            </w:r>
            <w:r w:rsidRPr="008E2EB0">
              <w:rPr>
                <w:rFonts w:eastAsia="Calibri" w:cs="Times New Roman"/>
                <w:szCs w:val="24"/>
              </w:rPr>
              <w:t>2020</w:t>
            </w:r>
          </w:p>
        </w:tc>
        <w:tc>
          <w:tcPr>
            <w:tcW w:w="3645" w:type="dxa"/>
          </w:tcPr>
          <w:p w14:paraId="2488D4BD" w14:textId="77777777" w:rsidR="004502D8" w:rsidRPr="008E2EB0" w:rsidRDefault="004502D8" w:rsidP="00F90013">
            <w:pPr>
              <w:spacing w:before="100" w:after="100"/>
              <w:ind w:left="100" w:right="100"/>
              <w:jc w:val="center"/>
              <w:rPr>
                <w:rFonts w:cs="Times New Roman"/>
                <w:szCs w:val="24"/>
              </w:rPr>
            </w:pPr>
            <w:r w:rsidRPr="008E2EB0">
              <w:rPr>
                <w:rFonts w:eastAsia="Calibri" w:cs="Times New Roman"/>
                <w:szCs w:val="24"/>
              </w:rPr>
              <w:t>0.87 (0.51, 1.48)</w:t>
            </w:r>
          </w:p>
        </w:tc>
      </w:tr>
      <w:tr w:rsidR="004502D8" w:rsidRPr="008E2EB0" w14:paraId="379B1839" w14:textId="77777777" w:rsidTr="00F90013">
        <w:tc>
          <w:tcPr>
            <w:tcW w:w="2304" w:type="dxa"/>
          </w:tcPr>
          <w:p w14:paraId="753C13EB" w14:textId="722FC9E2" w:rsidR="004502D8" w:rsidRPr="008E2EB0" w:rsidRDefault="004502D8" w:rsidP="00F90013">
            <w:pPr>
              <w:spacing w:before="100" w:after="100"/>
              <w:ind w:left="100" w:right="100"/>
              <w:rPr>
                <w:rFonts w:cs="Times New Roman"/>
                <w:szCs w:val="24"/>
              </w:rPr>
            </w:pPr>
            <w:proofErr w:type="spellStart"/>
            <w:r w:rsidRPr="008E2EB0">
              <w:rPr>
                <w:rFonts w:eastAsia="Calibri" w:cs="Times New Roman"/>
                <w:szCs w:val="24"/>
              </w:rPr>
              <w:t>Tandure</w:t>
            </w:r>
            <w:proofErr w:type="spellEnd"/>
            <w:r w:rsidR="00B3263F">
              <w:rPr>
                <w:rFonts w:eastAsia="Calibri" w:cs="Times New Roman"/>
                <w:szCs w:val="24"/>
              </w:rPr>
              <w:t xml:space="preserve"> </w:t>
            </w:r>
            <w:r w:rsidRPr="008E2EB0">
              <w:rPr>
                <w:rFonts w:eastAsia="Calibri" w:cs="Times New Roman"/>
                <w:szCs w:val="24"/>
              </w:rPr>
              <w:t>-</w:t>
            </w:r>
            <w:r w:rsidR="00B3263F">
              <w:rPr>
                <w:rFonts w:eastAsia="Calibri" w:cs="Times New Roman"/>
                <w:szCs w:val="24"/>
              </w:rPr>
              <w:t xml:space="preserve"> </w:t>
            </w:r>
            <w:r w:rsidRPr="008E2EB0">
              <w:rPr>
                <w:rFonts w:eastAsia="Calibri" w:cs="Times New Roman"/>
                <w:szCs w:val="24"/>
              </w:rPr>
              <w:t>2021</w:t>
            </w:r>
          </w:p>
        </w:tc>
        <w:tc>
          <w:tcPr>
            <w:tcW w:w="3645" w:type="dxa"/>
          </w:tcPr>
          <w:p w14:paraId="1CD5228C" w14:textId="77777777" w:rsidR="004502D8" w:rsidRPr="008E2EB0" w:rsidRDefault="004502D8" w:rsidP="00F90013">
            <w:pPr>
              <w:spacing w:before="100" w:after="100"/>
              <w:ind w:left="100" w:right="100"/>
              <w:jc w:val="center"/>
              <w:rPr>
                <w:rFonts w:cs="Times New Roman"/>
                <w:szCs w:val="24"/>
              </w:rPr>
            </w:pPr>
            <w:r w:rsidRPr="008E2EB0">
              <w:rPr>
                <w:rFonts w:eastAsia="Calibri" w:cs="Times New Roman"/>
                <w:szCs w:val="24"/>
              </w:rPr>
              <w:t>1.2 (0.78, 1.84)</w:t>
            </w:r>
          </w:p>
        </w:tc>
      </w:tr>
      <w:tr w:rsidR="004502D8" w:rsidRPr="008E2EB0" w14:paraId="2CCC0045" w14:textId="77777777" w:rsidTr="00F90013">
        <w:trPr>
          <w:cnfStyle w:val="000000010000" w:firstRow="0" w:lastRow="0" w:firstColumn="0" w:lastColumn="0" w:oddVBand="0" w:evenVBand="0" w:oddHBand="0" w:evenHBand="1" w:firstRowFirstColumn="0" w:firstRowLastColumn="0" w:lastRowFirstColumn="0" w:lastRowLastColumn="0"/>
        </w:trPr>
        <w:tc>
          <w:tcPr>
            <w:tcW w:w="2304" w:type="dxa"/>
          </w:tcPr>
          <w:p w14:paraId="53FD017F" w14:textId="5209269B" w:rsidR="004502D8" w:rsidRPr="008E2EB0" w:rsidRDefault="004502D8" w:rsidP="00F90013">
            <w:pPr>
              <w:spacing w:before="100" w:after="100"/>
              <w:ind w:left="100" w:right="100"/>
              <w:rPr>
                <w:rFonts w:cs="Times New Roman"/>
                <w:szCs w:val="24"/>
              </w:rPr>
            </w:pPr>
            <w:r w:rsidRPr="008E2EB0">
              <w:rPr>
                <w:rFonts w:eastAsia="Calibri" w:cs="Times New Roman"/>
                <w:szCs w:val="24"/>
              </w:rPr>
              <w:t>Wetherell</w:t>
            </w:r>
            <w:r w:rsidR="00B3263F">
              <w:rPr>
                <w:rFonts w:eastAsia="Calibri" w:cs="Times New Roman"/>
                <w:szCs w:val="24"/>
              </w:rPr>
              <w:t xml:space="preserve"> </w:t>
            </w:r>
            <w:r w:rsidRPr="008E2EB0">
              <w:rPr>
                <w:rFonts w:eastAsia="Calibri" w:cs="Times New Roman"/>
                <w:szCs w:val="24"/>
              </w:rPr>
              <w:t>-</w:t>
            </w:r>
            <w:r w:rsidR="00B3263F">
              <w:rPr>
                <w:rFonts w:eastAsia="Calibri" w:cs="Times New Roman"/>
                <w:szCs w:val="24"/>
              </w:rPr>
              <w:t xml:space="preserve"> </w:t>
            </w:r>
            <w:r w:rsidRPr="008E2EB0">
              <w:rPr>
                <w:rFonts w:eastAsia="Calibri" w:cs="Times New Roman"/>
                <w:szCs w:val="24"/>
              </w:rPr>
              <w:t>2020</w:t>
            </w:r>
          </w:p>
        </w:tc>
        <w:tc>
          <w:tcPr>
            <w:tcW w:w="3645" w:type="dxa"/>
          </w:tcPr>
          <w:p w14:paraId="2C2F4738" w14:textId="77777777" w:rsidR="004502D8" w:rsidRPr="008E2EB0" w:rsidRDefault="004502D8" w:rsidP="00F90013">
            <w:pPr>
              <w:spacing w:before="100" w:after="100"/>
              <w:ind w:left="100" w:right="100"/>
              <w:jc w:val="center"/>
              <w:rPr>
                <w:rFonts w:cs="Times New Roman"/>
                <w:szCs w:val="24"/>
              </w:rPr>
            </w:pPr>
            <w:r w:rsidRPr="008E2EB0">
              <w:rPr>
                <w:rFonts w:eastAsia="Calibri" w:cs="Times New Roman"/>
                <w:szCs w:val="24"/>
              </w:rPr>
              <w:t>1.42 (0.83, 2.44)</w:t>
            </w:r>
          </w:p>
        </w:tc>
      </w:tr>
    </w:tbl>
    <w:p w14:paraId="32D9CBFA" w14:textId="77777777" w:rsidR="00F90013" w:rsidRDefault="00F90013" w:rsidP="004502D8">
      <w:pPr>
        <w:keepNext/>
        <w:jc w:val="both"/>
        <w:rPr>
          <w:rFonts w:cs="Times New Roman"/>
          <w:noProof/>
        </w:rPr>
      </w:pPr>
    </w:p>
    <w:p w14:paraId="1F974A4E" w14:textId="77777777" w:rsidR="00F90013" w:rsidRPr="00F90013" w:rsidRDefault="00F90013" w:rsidP="00F90013">
      <w:pPr>
        <w:rPr>
          <w:rFonts w:cs="Times New Roman"/>
        </w:rPr>
      </w:pPr>
    </w:p>
    <w:p w14:paraId="47EB6550" w14:textId="77777777" w:rsidR="00F90013" w:rsidRPr="00F90013" w:rsidRDefault="00F90013" w:rsidP="00F90013">
      <w:pPr>
        <w:rPr>
          <w:rFonts w:cs="Times New Roman"/>
        </w:rPr>
      </w:pPr>
    </w:p>
    <w:p w14:paraId="3CECB6A7" w14:textId="77777777" w:rsidR="00F90013" w:rsidRPr="00F90013" w:rsidRDefault="00F90013" w:rsidP="00F90013">
      <w:pPr>
        <w:rPr>
          <w:rFonts w:cs="Times New Roman"/>
        </w:rPr>
      </w:pPr>
    </w:p>
    <w:p w14:paraId="7B135F1C" w14:textId="77777777" w:rsidR="00F90013" w:rsidRPr="00F90013" w:rsidRDefault="00F90013" w:rsidP="00F90013">
      <w:pPr>
        <w:rPr>
          <w:rFonts w:cs="Times New Roman"/>
        </w:rPr>
      </w:pPr>
    </w:p>
    <w:p w14:paraId="4B8CB350" w14:textId="77777777" w:rsidR="00F90013" w:rsidRPr="00F90013" w:rsidRDefault="00F90013" w:rsidP="00F90013">
      <w:pPr>
        <w:rPr>
          <w:rFonts w:cs="Times New Roman"/>
        </w:rPr>
      </w:pPr>
    </w:p>
    <w:p w14:paraId="6150DBD2" w14:textId="77777777" w:rsidR="00F90013" w:rsidRPr="00F90013" w:rsidRDefault="00F90013" w:rsidP="00F90013">
      <w:pPr>
        <w:rPr>
          <w:rFonts w:cs="Times New Roman"/>
        </w:rPr>
      </w:pPr>
    </w:p>
    <w:p w14:paraId="116513EB" w14:textId="77777777" w:rsidR="00F90013" w:rsidRPr="00F90013" w:rsidRDefault="00F90013" w:rsidP="00F90013">
      <w:pPr>
        <w:rPr>
          <w:rFonts w:cs="Times New Roman"/>
        </w:rPr>
      </w:pPr>
    </w:p>
    <w:p w14:paraId="0BABCF68" w14:textId="77777777" w:rsidR="00F90013" w:rsidRPr="00F90013" w:rsidRDefault="00F90013" w:rsidP="00F90013">
      <w:pPr>
        <w:rPr>
          <w:rFonts w:cs="Times New Roman"/>
        </w:rPr>
      </w:pPr>
    </w:p>
    <w:p w14:paraId="1933C9EE" w14:textId="77777777" w:rsidR="00F90013" w:rsidRDefault="00F90013" w:rsidP="004502D8">
      <w:pPr>
        <w:keepNext/>
        <w:jc w:val="both"/>
        <w:rPr>
          <w:rFonts w:cs="Times New Roman"/>
          <w:noProof/>
        </w:rPr>
      </w:pPr>
    </w:p>
    <w:p w14:paraId="24D52BEA" w14:textId="77777777" w:rsidR="00F90013" w:rsidRDefault="00F90013" w:rsidP="004502D8">
      <w:pPr>
        <w:keepNext/>
        <w:jc w:val="both"/>
        <w:rPr>
          <w:rFonts w:cs="Times New Roman"/>
          <w:noProof/>
        </w:rPr>
      </w:pPr>
    </w:p>
    <w:p w14:paraId="769ABC17" w14:textId="77777777" w:rsidR="00F90013" w:rsidRDefault="00F90013" w:rsidP="004502D8">
      <w:pPr>
        <w:keepNext/>
        <w:jc w:val="both"/>
        <w:rPr>
          <w:rFonts w:cs="Times New Roman"/>
          <w:noProof/>
        </w:rPr>
      </w:pPr>
    </w:p>
    <w:p w14:paraId="27253CCA" w14:textId="210276F8" w:rsidR="004502D8" w:rsidRDefault="00F90013" w:rsidP="004502D8">
      <w:pPr>
        <w:keepNext/>
        <w:jc w:val="both"/>
      </w:pPr>
      <w:r>
        <w:rPr>
          <w:rFonts w:cs="Times New Roman"/>
          <w:noProof/>
        </w:rPr>
        <w:br w:type="textWrapping" w:clear="all"/>
      </w:r>
      <w:r w:rsidR="004502D8" w:rsidRPr="00AC06E1">
        <w:rPr>
          <w:rFonts w:cs="Times New Roman"/>
          <w:noProof/>
        </w:rPr>
        <w:drawing>
          <wp:inline distT="0" distB="0" distL="0" distR="0" wp14:anchorId="5144610A" wp14:editId="474BAC0D">
            <wp:extent cx="5631447" cy="4467225"/>
            <wp:effectExtent l="19050" t="19050" r="26670" b="9525"/>
            <wp:docPr id="16126940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45899" cy="447868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A99D963" w14:textId="5EF861F9" w:rsidR="004502D8" w:rsidRPr="00AC06E1" w:rsidRDefault="004502D8" w:rsidP="004502D8">
      <w:pPr>
        <w:pStyle w:val="Caption"/>
        <w:jc w:val="both"/>
        <w:rPr>
          <w:rFonts w:cs="Times New Roman"/>
        </w:rPr>
      </w:pPr>
      <w:bookmarkStart w:id="73" w:name="_Toc75271076"/>
      <w:bookmarkStart w:id="74" w:name="_Toc78962940"/>
      <w:r>
        <w:t xml:space="preserve">Figure </w:t>
      </w:r>
      <w:r>
        <w:fldChar w:fldCharType="begin"/>
      </w:r>
      <w:r>
        <w:instrText>SEQ Figure \* ARABIC</w:instrText>
      </w:r>
      <w:r>
        <w:fldChar w:fldCharType="separate"/>
      </w:r>
      <w:r w:rsidR="00545903">
        <w:rPr>
          <w:noProof/>
        </w:rPr>
        <w:t>18</w:t>
      </w:r>
      <w:r>
        <w:fldChar w:fldCharType="end"/>
      </w:r>
      <w:r>
        <w:t xml:space="preserve">. </w:t>
      </w:r>
      <w:r w:rsidR="00B3263F">
        <w:tab/>
      </w:r>
      <w:r>
        <w:t xml:space="preserve">Young-of-the-year golden perch in the Menindee Lakes in 2020-21.  These fish were spawned in upstream flowing riverine habitats, drifted into the lakes where there was rapid growth, then later dispersed both downstream and upstream into the Darling River </w:t>
      </w:r>
      <w:r w:rsidRPr="79894114">
        <w:rPr>
          <w:rFonts w:eastAsia="Calibri" w:cs="Times New Roman"/>
        </w:rPr>
        <w:t>into rivers (photo: NSW DPI Fisheries).</w:t>
      </w:r>
      <w:bookmarkEnd w:id="73"/>
      <w:bookmarkEnd w:id="74"/>
    </w:p>
    <w:p w14:paraId="7D908C14" w14:textId="77777777" w:rsidR="00662A03" w:rsidRPr="00662A03" w:rsidRDefault="00662A03" w:rsidP="00662A03"/>
    <w:p w14:paraId="60AB1FC5" w14:textId="1501B485" w:rsidR="00705C27" w:rsidRDefault="00B3263F" w:rsidP="00705C27">
      <w:pPr>
        <w:pStyle w:val="Heading2"/>
      </w:pPr>
      <w:bookmarkStart w:id="75" w:name="_Toc78962955"/>
      <w:r>
        <w:lastRenderedPageBreak/>
        <w:t>Discussion</w:t>
      </w:r>
      <w:bookmarkEnd w:id="75"/>
    </w:p>
    <w:p w14:paraId="25388D5E" w14:textId="794A94D5" w:rsidR="00D83517" w:rsidRDefault="00D83517" w:rsidP="00D83517">
      <w:pPr>
        <w:pStyle w:val="Heading3"/>
      </w:pPr>
      <w:bookmarkStart w:id="76" w:name="_Toc78643613"/>
      <w:r w:rsidRPr="00AC06E1">
        <w:t>Environmental flow and Murray cod spawning/recruitment in the LDR</w:t>
      </w:r>
      <w:bookmarkEnd w:id="76"/>
    </w:p>
    <w:p w14:paraId="49EF7493" w14:textId="04F1D8AF" w:rsidR="00214B5C" w:rsidRPr="00214B5C" w:rsidRDefault="00214B5C" w:rsidP="00214B5C">
      <w:r w:rsidRPr="00214B5C">
        <w:t xml:space="preserve">In the LDR, the spring/summer 2020-21 environmental flow event contributed to a successful spawning and young-of-the-year recruitment event of Murray cod, confirming the success and knowledge generated from the similar flow event in 2016-17 </w:t>
      </w:r>
      <w:r w:rsidR="00594F1E">
        <w:rPr>
          <w:noProof/>
        </w:rPr>
        <w:t>(Sharpe and Stuart, 2018)</w:t>
      </w:r>
      <w:r w:rsidRPr="00214B5C">
        <w:t>.  Murray cod appeared to have spawned and recruited throughout the entire LDR in 2020-21</w:t>
      </w:r>
      <w:r w:rsidR="008B257D">
        <w:t xml:space="preserve"> with only minimal contribution from stocked fish</w:t>
      </w:r>
      <w:r w:rsidRPr="00214B5C">
        <w:t>, suggesting the delivered flow event met their life-history needs across a broad spatial scale (</w:t>
      </w:r>
      <w:proofErr w:type="gramStart"/>
      <w:r w:rsidRPr="00214B5C">
        <w:t>i.e.</w:t>
      </w:r>
      <w:proofErr w:type="gramEnd"/>
      <w:r w:rsidRPr="00214B5C">
        <w:t xml:space="preserve"> &gt;500 km). Collectively, the results from this field evaluation in combination with previous monitoring in the LDR </w:t>
      </w:r>
      <w:r w:rsidR="00594F1E">
        <w:rPr>
          <w:noProof/>
        </w:rPr>
        <w:t>(Sharpe and Stuart, 2018)</w:t>
      </w:r>
      <w:r w:rsidRPr="00214B5C">
        <w:t xml:space="preserve"> and the scientific literature </w:t>
      </w:r>
      <w:r w:rsidR="00594F1E">
        <w:rPr>
          <w:noProof/>
        </w:rPr>
        <w:t>(Stuart et al., 2019; Tonkin et al., 2021)</w:t>
      </w:r>
      <w:r w:rsidRPr="00214B5C">
        <w:t>, suggests that applying the conceptual hydrograph presented here as a permanent flow regime will be crucial in enabling the long-term protection and continuing recovery of Murray cod following the catastrophic 2018-2020 fish death events.</w:t>
      </w:r>
    </w:p>
    <w:p w14:paraId="073AFCC6" w14:textId="56F7A72B" w:rsidR="00214B5C" w:rsidRPr="00214B5C" w:rsidRDefault="00214B5C" w:rsidP="00214B5C">
      <w:r w:rsidRPr="00214B5C">
        <w:t xml:space="preserve">The success of the LDR environmental flow in supporting Murray cod spawning is evident with a relatively large number of Murray cod larvae collected in spring-summer 2020-21. By way of broad comparison, similar numbers of larvae were collected in spring 2016, which was a relatively strong spawning response compared to other spawning studies in the LDR and elsewhere </w:t>
      </w:r>
      <w:r w:rsidR="00594F1E">
        <w:rPr>
          <w:noProof/>
        </w:rPr>
        <w:t>(Ellis et al., 2015; King et al., 2009)</w:t>
      </w:r>
      <w:r w:rsidRPr="00214B5C">
        <w:t xml:space="preserve">. Field collections for 2020 have clarified that spawning and recruitment occurred at broadly similar rates in for 400 </w:t>
      </w:r>
      <w:proofErr w:type="gramStart"/>
      <w:r w:rsidRPr="00214B5C">
        <w:t>ML day</w:t>
      </w:r>
      <w:proofErr w:type="gramEnd"/>
      <w:r w:rsidRPr="00214B5C">
        <w:rPr>
          <w:vertAlign w:val="superscript"/>
        </w:rPr>
        <w:t>-1</w:t>
      </w:r>
      <w:r w:rsidRPr="00214B5C">
        <w:t xml:space="preserve"> and for 800 ML d</w:t>
      </w:r>
      <w:r>
        <w:t>ay</w:t>
      </w:r>
      <w:r w:rsidRPr="00214B5C">
        <w:rPr>
          <w:vertAlign w:val="superscript"/>
        </w:rPr>
        <w:t>-1</w:t>
      </w:r>
      <w:r w:rsidRPr="00214B5C">
        <w:t xml:space="preserve"> in 2016 (i.e. 2020 discharge compared to 2016), suggesting that lotic conditions in the lower Darling River, support this aspect of local fish ecology even at lower flows. We do, however, recommend a higher discharge (</w:t>
      </w:r>
      <w:proofErr w:type="gramStart"/>
      <w:r w:rsidRPr="00214B5C">
        <w:t>e.g.</w:t>
      </w:r>
      <w:proofErr w:type="gramEnd"/>
      <w:r w:rsidRPr="00214B5C">
        <w:t xml:space="preserve"> 800- 1500 ML d</w:t>
      </w:r>
      <w:r>
        <w:t>ay</w:t>
      </w:r>
      <w:r w:rsidRPr="00214B5C">
        <w:rPr>
          <w:vertAlign w:val="superscript"/>
        </w:rPr>
        <w:t>-1</w:t>
      </w:r>
      <w:r w:rsidRPr="00214B5C">
        <w:t xml:space="preserve">) for the spring hydrograph as this provides other relatively greater benefits through the inundated benches, snags, productivity and dispersal of juvenile golden perch to the LDR and southern connected Murray system.  We further recommend that the gauging location for this discharge be at </w:t>
      </w:r>
      <w:proofErr w:type="spellStart"/>
      <w:r w:rsidRPr="00214B5C">
        <w:t>Burtundy</w:t>
      </w:r>
      <w:proofErr w:type="spellEnd"/>
      <w:r w:rsidRPr="00214B5C">
        <w:t xml:space="preserve"> Weir rather than Weir 32 as at low flows up to 50% of discharge can be lost between these gauges. </w:t>
      </w:r>
    </w:p>
    <w:p w14:paraId="02F3A68F" w14:textId="06FCD32A" w:rsidR="00214B5C" w:rsidRPr="00214B5C" w:rsidRDefault="00214B5C" w:rsidP="00214B5C">
      <w:r w:rsidRPr="00214B5C">
        <w:t xml:space="preserve">One unresolved challenge of this study was the full attribution of the Murray cod spawning-recruitment response to environmental water. The issue is constrained in that there is no directly comparable fish sampling without environmental </w:t>
      </w:r>
      <w:proofErr w:type="gramStart"/>
      <w:r w:rsidRPr="00214B5C">
        <w:t>flows</w:t>
      </w:r>
      <w:proofErr w:type="gramEnd"/>
      <w:r w:rsidRPr="00214B5C">
        <w:t xml:space="preserve"> and this limits a robust statistical analysis and attribution. Unlike other major rivers (</w:t>
      </w:r>
      <w:proofErr w:type="gramStart"/>
      <w:r w:rsidRPr="00214B5C">
        <w:t>i.e.</w:t>
      </w:r>
      <w:proofErr w:type="gramEnd"/>
      <w:r w:rsidRPr="00214B5C">
        <w:t xml:space="preserve"> the Murray River) environmental water made up nearly half (43%) of LDR flows in spring 2020, hence the designed hydrology and ecological response was more clearly linked.  There are alternative techniques to model counter-factual (</w:t>
      </w:r>
      <w:proofErr w:type="gramStart"/>
      <w:r w:rsidRPr="00214B5C">
        <w:t>i.e.</w:t>
      </w:r>
      <w:proofErr w:type="gramEnd"/>
      <w:r w:rsidRPr="00214B5C">
        <w:t xml:space="preserve"> computer modelling of fish response to the water sharing plan minimum baseflows without environmental water) hydrological scenarios for improved attribution of the benefits of environmental flows. Hence, we highlight the need for: (</w:t>
      </w:r>
      <w:proofErr w:type="spellStart"/>
      <w:r w:rsidRPr="00214B5C">
        <w:t>i</w:t>
      </w:r>
      <w:proofErr w:type="spellEnd"/>
      <w:r w:rsidRPr="00214B5C">
        <w:t xml:space="preserve">) future field sampling without environmental flows (where ecologically appropriate during dry conditions) to add further time-series data, and ii) counter-factual modelling </w:t>
      </w:r>
      <w:r w:rsidR="00594F1E">
        <w:rPr>
          <w:noProof/>
        </w:rPr>
        <w:t>(Hladyz et al., 2021)</w:t>
      </w:r>
      <w:r w:rsidRPr="00214B5C">
        <w:t xml:space="preserve">. </w:t>
      </w:r>
    </w:p>
    <w:p w14:paraId="163E6383" w14:textId="51658D7D" w:rsidR="00214B5C" w:rsidRPr="00214B5C" w:rsidRDefault="00214B5C" w:rsidP="00214B5C">
      <w:r w:rsidRPr="00214B5C">
        <w:t xml:space="preserve">Our present conceptual understanding of the life-history of Murray cod enabled an eco-hydraulic conceptual model with clear relationships to the four important functional elements of the hydrological/hydraulic flow regime of the LDR to be developed </w:t>
      </w:r>
      <w:r w:rsidR="00594F1E">
        <w:rPr>
          <w:noProof/>
        </w:rPr>
        <w:t>(Koehn et al., 2020)</w:t>
      </w:r>
      <w:r w:rsidRPr="00214B5C">
        <w:t>.  During design of the environmental flow regime, it was especially important to examine prior recruitment from 2016 and hydrological data to optimise environmental flow conditions during the short (three</w:t>
      </w:r>
      <w:r w:rsidR="00EA3D34">
        <w:t xml:space="preserve"> </w:t>
      </w:r>
      <w:r w:rsidRPr="00214B5C">
        <w:t>month) Murray cod breeding window in spring 2020. We suggest that this framework could be applied at other regulated rivers (</w:t>
      </w:r>
      <w:proofErr w:type="gramStart"/>
      <w:r w:rsidRPr="00214B5C">
        <w:t>e.g.</w:t>
      </w:r>
      <w:proofErr w:type="gramEnd"/>
      <w:r w:rsidRPr="00214B5C">
        <w:t xml:space="preserve"> Murrumbidgee, Lachlan rivers and Yanco Creek) where hydraulics (i.e. velocities &gt;0.3 m s</w:t>
      </w:r>
      <w:r w:rsidRPr="00EA3D34">
        <w:rPr>
          <w:vertAlign w:val="superscript"/>
        </w:rPr>
        <w:t>-1</w:t>
      </w:r>
      <w:r w:rsidRPr="00214B5C">
        <w:t>) are the scalable tool that can be used to optimise discharge for Murray cod recovery.</w:t>
      </w:r>
    </w:p>
    <w:p w14:paraId="296A2CB7" w14:textId="584135D6" w:rsidR="00214B5C" w:rsidRPr="00AC06E1" w:rsidRDefault="00214B5C" w:rsidP="00214B5C">
      <w:pPr>
        <w:rPr>
          <w:rFonts w:eastAsia="Calibri" w:cs="Times New Roman"/>
        </w:rPr>
      </w:pPr>
      <w:bookmarkStart w:id="77" w:name="_Hlk9939421"/>
      <w:r w:rsidRPr="00214B5C">
        <w:t xml:space="preserve">This study highlights that Murray cod populations can potentially be recovered and protected through environmental flows that promote baseflows, perennial lotic conditions, hydraulic </w:t>
      </w:r>
      <w:r w:rsidRPr="00214B5C">
        <w:lastRenderedPageBreak/>
        <w:t>complexity and prevent cease-to-flow conditions (see Figure 1</w:t>
      </w:r>
      <w:r w:rsidR="00A82C31">
        <w:t>9</w:t>
      </w:r>
      <w:r w:rsidRPr="00214B5C">
        <w:t xml:space="preserve">). </w:t>
      </w:r>
      <w:bookmarkEnd w:id="77"/>
      <w:r w:rsidRPr="00214B5C">
        <w:t>This is especially important given the increasing frequency and duration of cease-to-flow events in the LDR with two recent events being &gt;500 days long each.</w:t>
      </w:r>
      <w:r w:rsidRPr="00214B5C">
        <w:rPr>
          <w:b/>
          <w:bCs/>
        </w:rPr>
        <w:t xml:space="preserve">  </w:t>
      </w:r>
      <w:r w:rsidRPr="00214B5C">
        <w:t xml:space="preserve">For Commonwealth and NSW environmental water managers, the priority going forward is to implement a perennial flow regime in the LDR without cease-to-flow events (where possible), especially during the Murray cod spawning season (September – December). Each year, the flow rate can be adapted to the seasonal conditions </w:t>
      </w:r>
      <w:proofErr w:type="gramStart"/>
      <w:r w:rsidRPr="00214B5C">
        <w:t>i.e.</w:t>
      </w:r>
      <w:proofErr w:type="gramEnd"/>
      <w:r w:rsidRPr="00214B5C">
        <w:t xml:space="preserve"> in drier years a flow of ~ 400 ML d</w:t>
      </w:r>
      <w:r w:rsidR="00EA3D34">
        <w:t>ay</w:t>
      </w:r>
      <w:r w:rsidRPr="00EA3D34">
        <w:rPr>
          <w:vertAlign w:val="superscript"/>
        </w:rPr>
        <w:t>-1</w:t>
      </w:r>
      <w:r w:rsidRPr="00214B5C">
        <w:t xml:space="preserve"> and in wetter years a flow of 800-1500 ML d</w:t>
      </w:r>
      <w:r w:rsidR="00EA3D34">
        <w:t>ay</w:t>
      </w:r>
      <w:r w:rsidRPr="00EA3D34">
        <w:rPr>
          <w:vertAlign w:val="superscript"/>
        </w:rPr>
        <w:t>-1</w:t>
      </w:r>
      <w:r w:rsidRPr="00214B5C">
        <w:t>. Further multi-year experimental work is required to explore juvenile survival rates during summer and winter baseflows.</w:t>
      </w:r>
      <w:r w:rsidRPr="79894114">
        <w:rPr>
          <w:rFonts w:cs="Times New Roman"/>
        </w:rPr>
        <w:t xml:space="preserve"> </w:t>
      </w:r>
      <w:r w:rsidRPr="79894114">
        <w:rPr>
          <w:rFonts w:eastAsia="Calibri" w:cs="Times New Roman"/>
        </w:rPr>
        <w:t xml:space="preserve"> </w:t>
      </w:r>
    </w:p>
    <w:p w14:paraId="69422F23" w14:textId="77777777" w:rsidR="00214B5C" w:rsidRPr="00AC06E1" w:rsidRDefault="00214B5C" w:rsidP="00214B5C">
      <w:pPr>
        <w:jc w:val="both"/>
        <w:rPr>
          <w:rFonts w:cs="Times New Roman"/>
          <w:szCs w:val="24"/>
        </w:rPr>
      </w:pPr>
    </w:p>
    <w:p w14:paraId="2B173692" w14:textId="77777777" w:rsidR="00214B5C" w:rsidRDefault="00214B5C" w:rsidP="00214B5C">
      <w:pPr>
        <w:keepNext/>
        <w:jc w:val="both"/>
      </w:pPr>
      <w:r>
        <w:rPr>
          <w:noProof/>
        </w:rPr>
        <w:drawing>
          <wp:inline distT="0" distB="0" distL="0" distR="0" wp14:anchorId="77E0AADE" wp14:editId="0107FAB7">
            <wp:extent cx="5724524" cy="2456776"/>
            <wp:effectExtent l="0" t="0" r="0" b="0"/>
            <wp:docPr id="1542835549" name="Picture 118375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754633"/>
                    <pic:cNvPicPr/>
                  </pic:nvPicPr>
                  <pic:blipFill>
                    <a:blip r:embed="rId44">
                      <a:extLst>
                        <a:ext uri="{28A0092B-C50C-407E-A947-70E740481C1C}">
                          <a14:useLocalDpi xmlns:a14="http://schemas.microsoft.com/office/drawing/2010/main" val="0"/>
                        </a:ext>
                      </a:extLst>
                    </a:blip>
                    <a:stretch>
                      <a:fillRect/>
                    </a:stretch>
                  </pic:blipFill>
                  <pic:spPr>
                    <a:xfrm>
                      <a:off x="0" y="0"/>
                      <a:ext cx="5724524" cy="2456776"/>
                    </a:xfrm>
                    <a:prstGeom prst="rect">
                      <a:avLst/>
                    </a:prstGeom>
                  </pic:spPr>
                </pic:pic>
              </a:graphicData>
            </a:graphic>
          </wp:inline>
        </w:drawing>
      </w:r>
    </w:p>
    <w:p w14:paraId="3495453F" w14:textId="01BF4677" w:rsidR="00214B5C" w:rsidRPr="00AC06E1" w:rsidRDefault="00214B5C" w:rsidP="00214B5C">
      <w:pPr>
        <w:pStyle w:val="Caption"/>
        <w:jc w:val="both"/>
        <w:rPr>
          <w:rFonts w:cs="Times New Roman"/>
          <w:lang w:val="en-US"/>
        </w:rPr>
      </w:pPr>
      <w:bookmarkStart w:id="78" w:name="_Toc75271077"/>
      <w:bookmarkStart w:id="79" w:name="_Toc78962941"/>
      <w:r>
        <w:t xml:space="preserve">Figure </w:t>
      </w:r>
      <w:r>
        <w:fldChar w:fldCharType="begin"/>
      </w:r>
      <w:r>
        <w:instrText>SEQ Figure \* ARABIC</w:instrText>
      </w:r>
      <w:r>
        <w:fldChar w:fldCharType="separate"/>
      </w:r>
      <w:r w:rsidR="00545903">
        <w:rPr>
          <w:noProof/>
        </w:rPr>
        <w:t>19</w:t>
      </w:r>
      <w:r>
        <w:fldChar w:fldCharType="end"/>
      </w:r>
      <w:r>
        <w:t xml:space="preserve">. </w:t>
      </w:r>
      <w:r w:rsidR="00EA3D34">
        <w:tab/>
      </w:r>
      <w:r w:rsidRPr="00F650C1">
        <w:t>Young-of-the-year Murray cod sampled from the L</w:t>
      </w:r>
      <w:r>
        <w:t xml:space="preserve">ower </w:t>
      </w:r>
      <w:r w:rsidRPr="00F650C1">
        <w:t>D</w:t>
      </w:r>
      <w:r>
        <w:t xml:space="preserve">arling </w:t>
      </w:r>
      <w:r w:rsidRPr="00F650C1">
        <w:t>R</w:t>
      </w:r>
      <w:r>
        <w:t>iver</w:t>
      </w:r>
      <w:r w:rsidRPr="00F650C1">
        <w:t xml:space="preserve"> in March 2020 (photos:</w:t>
      </w:r>
      <w:r w:rsidR="00FC128C">
        <w:t xml:space="preserve"> </w:t>
      </w:r>
      <w:r w:rsidRPr="00F650C1">
        <w:t>NSW DPI Fisheries).</w:t>
      </w:r>
      <w:bookmarkEnd w:id="78"/>
      <w:bookmarkEnd w:id="79"/>
    </w:p>
    <w:p w14:paraId="5D8E634B" w14:textId="77777777" w:rsidR="00214B5C" w:rsidRPr="00AC06E1" w:rsidRDefault="00214B5C" w:rsidP="00214B5C">
      <w:pPr>
        <w:spacing w:line="276" w:lineRule="auto"/>
        <w:jc w:val="both"/>
        <w:rPr>
          <w:rFonts w:cs="Times New Roman"/>
          <w:i/>
          <w:szCs w:val="24"/>
        </w:rPr>
      </w:pPr>
    </w:p>
    <w:p w14:paraId="75498BDF" w14:textId="3D9D375F" w:rsidR="008B77F5" w:rsidRDefault="008B77F5" w:rsidP="008B77F5">
      <w:pPr>
        <w:pStyle w:val="Heading3"/>
      </w:pPr>
      <w:bookmarkStart w:id="80" w:name="_Toc78643614"/>
      <w:r w:rsidRPr="00AC06E1">
        <w:t>Golden perch spawning and recruitment</w:t>
      </w:r>
      <w:bookmarkEnd w:id="80"/>
    </w:p>
    <w:p w14:paraId="3E2BE273" w14:textId="080BD328" w:rsidR="00AA104C" w:rsidRPr="00AA104C" w:rsidRDefault="00AA104C" w:rsidP="00AA104C">
      <w:r w:rsidRPr="00AA104C">
        <w:t xml:space="preserve">Surveys in the Menindee Lakes in November 2020 and February 2021 confirmed the presence of young-of-the-year golden perch with the size range being consistent with an age of &lt;1 year. The Menindee Lakes are a well-known golden perch nursery area </w:t>
      </w:r>
      <w:r w:rsidR="00594F1E">
        <w:rPr>
          <w:noProof/>
        </w:rPr>
        <w:t>(Brown and Neira, 1998; Ebner et al., 2009; Sharpe, 2011)</w:t>
      </w:r>
      <w:r w:rsidRPr="00AA104C">
        <w:t xml:space="preserve"> and the provenance of larvae appears to stem from spawning in upstream flowing riverine habitats, including distant tributaries </w:t>
      </w:r>
      <w:r w:rsidR="00594F1E">
        <w:rPr>
          <w:noProof/>
        </w:rPr>
        <w:t>(Stuart and Sharpe, 2020, Jason Thiem Unpublished data)</w:t>
      </w:r>
      <w:r w:rsidRPr="00AA104C">
        <w:t xml:space="preserve">. Further work is planned to estimate the age and potential spawning locations for the 2020-21 Menindee Lakes golden perch cohort and will inform evaluation of the timing and location of flows that supported successful spawning and dispersal of larvae downstream. This evaluation will </w:t>
      </w:r>
      <w:r w:rsidRPr="00AA104C" w:rsidDel="183F3977">
        <w:t xml:space="preserve">inform </w:t>
      </w:r>
      <w:r w:rsidRPr="00AA104C">
        <w:t>future river management and environmental flow delivery at ecologically appropriate scales.</w:t>
      </w:r>
    </w:p>
    <w:p w14:paraId="349B298C" w14:textId="5922D754" w:rsidR="00AA104C" w:rsidRPr="00AA104C" w:rsidRDefault="00AA104C" w:rsidP="00AA104C">
      <w:r w:rsidRPr="00AA104C">
        <w:t xml:space="preserve">The Menindee Lakes, along with several semi-regulated northern tributaries, make up one of the few aquatic habitats in the MDB that support regular recruitment of golden perch </w:t>
      </w:r>
      <w:r w:rsidR="00594F1E">
        <w:rPr>
          <w:noProof/>
        </w:rPr>
        <w:t>(CEWO, 2020</w:t>
      </w:r>
      <w:r w:rsidR="00A82C31">
        <w:rPr>
          <w:noProof/>
        </w:rPr>
        <w:t xml:space="preserve">; </w:t>
      </w:r>
      <w:r w:rsidR="00594F1E">
        <w:rPr>
          <w:noProof/>
        </w:rPr>
        <w:t>NSW DPI Fisheries, Unpublished da</w:t>
      </w:r>
      <w:r w:rsidR="00A82C31">
        <w:rPr>
          <w:noProof/>
        </w:rPr>
        <w:t>ta</w:t>
      </w:r>
      <w:r w:rsidR="00594F1E">
        <w:rPr>
          <w:noProof/>
        </w:rPr>
        <w:t>; DERM, 2010; Sharpe, 2011)</w:t>
      </w:r>
      <w:r w:rsidRPr="00AA104C">
        <w:t xml:space="preserve">. More broadly, golden perch populations appear reliant on cohorts that recruit in the Menindee Lakes, albeit infrequently (indicated by regular gaps in year classes) and often driven by unregulated flooding. This highlights the importance of the success of the spring/summer 2020 environmental flow in dispersing a proportion of the summer 2019-2020 golden perch cohort from the Menindee Lakes into the LDR. For environmental water managers, the protection and shepherding of the first post-drought re-connection flow from the northern basin in summer-autumn 2020 </w:t>
      </w:r>
      <w:r w:rsidR="00594F1E">
        <w:rPr>
          <w:noProof/>
        </w:rPr>
        <w:t>(known as the first flush event; DPIE, 2021)</w:t>
      </w:r>
      <w:r w:rsidRPr="00AA104C">
        <w:t xml:space="preserve"> was critical in </w:t>
      </w:r>
      <w:r w:rsidRPr="00AA104C">
        <w:lastRenderedPageBreak/>
        <w:t xml:space="preserve">supporting the dispersal of the significant golden perch recruitment cohort. This highlights a key management tool for improving golden perch populations, where regular protection of flow events at large spatial scales will be required.  </w:t>
      </w:r>
    </w:p>
    <w:p w14:paraId="3F95BC8C" w14:textId="065B1B27" w:rsidR="00AA104C" w:rsidRPr="00AA104C" w:rsidRDefault="00AA104C" w:rsidP="00AA104C">
      <w:r w:rsidRPr="00AA104C">
        <w:t xml:space="preserve">The nursery function of the Menindee Lakes is a major asset for the broader MDB golden perch populations. Part of the reason for fish recruitment and rapid grow in this habitat is its enormous productivity </w:t>
      </w:r>
      <w:r w:rsidR="00594F1E">
        <w:rPr>
          <w:noProof/>
        </w:rPr>
        <w:t xml:space="preserve">(Sharpe, </w:t>
      </w:r>
      <w:r w:rsidR="00594F1E" w:rsidRPr="008F3A74">
        <w:rPr>
          <w:noProof/>
        </w:rPr>
        <w:t>2011)</w:t>
      </w:r>
      <w:r w:rsidR="00851C42" w:rsidRPr="008F3A74">
        <w:rPr>
          <w:noProof/>
        </w:rPr>
        <w:t xml:space="preserve"> (Figure 20)</w:t>
      </w:r>
      <w:r w:rsidRPr="008F3A74">
        <w:t>. Golden</w:t>
      </w:r>
      <w:r w:rsidRPr="00AA104C">
        <w:t xml:space="preserve"> perch populations appear strongly reliant on connection and appropriate water management of this system to maximise survival, then juvenile dispersal to the connected southern and northern MDB. Environmental flows facilitated dispersal of young fish into the LDR in 2020-21. Complementary actions to support these dispersal processes would include installing fishways on the inlet regulators of lakes </w:t>
      </w:r>
      <w:proofErr w:type="spellStart"/>
      <w:r w:rsidRPr="00AA104C">
        <w:t>Pamamaroo</w:t>
      </w:r>
      <w:proofErr w:type="spellEnd"/>
      <w:r w:rsidRPr="00AA104C">
        <w:t xml:space="preserve"> and Menindee to facilitate safe out-migration of juvenile fish to semi-permanent habitats, such as Lake Wetherell and the Darling River. Without fishways and dispersal flows, major golden perch recruitment cohorts often perish in the drying lakes </w:t>
      </w:r>
      <w:r w:rsidR="00594F1E">
        <w:rPr>
          <w:noProof/>
        </w:rPr>
        <w:t>(Sharpe, 2011)</w:t>
      </w:r>
      <w:r w:rsidRPr="00AA104C">
        <w:t>.</w:t>
      </w:r>
    </w:p>
    <w:p w14:paraId="6E6F14C8" w14:textId="77777777" w:rsidR="00AA104C" w:rsidRPr="00AC06E1" w:rsidRDefault="00AA104C" w:rsidP="00AA104C">
      <w:pPr>
        <w:jc w:val="both"/>
        <w:rPr>
          <w:rFonts w:cs="Times New Roman"/>
          <w:szCs w:val="24"/>
        </w:rPr>
      </w:pPr>
    </w:p>
    <w:p w14:paraId="367D3943" w14:textId="77777777" w:rsidR="00AA104C" w:rsidRDefault="00AA104C" w:rsidP="008A2B0A">
      <w:pPr>
        <w:keepNext/>
        <w:jc w:val="center"/>
      </w:pPr>
      <w:r>
        <w:rPr>
          <w:noProof/>
        </w:rPr>
        <w:drawing>
          <wp:inline distT="0" distB="0" distL="0" distR="0" wp14:anchorId="0776AC35" wp14:editId="6EB93089">
            <wp:extent cx="4013916" cy="3143250"/>
            <wp:effectExtent l="0" t="0" r="5715" b="0"/>
            <wp:docPr id="1114228774" name="Picture 111422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228774"/>
                    <pic:cNvPicPr/>
                  </pic:nvPicPr>
                  <pic:blipFill>
                    <a:blip r:embed="rId45">
                      <a:extLst>
                        <a:ext uri="{28A0092B-C50C-407E-A947-70E740481C1C}">
                          <a14:useLocalDpi xmlns:a14="http://schemas.microsoft.com/office/drawing/2010/main" val="0"/>
                        </a:ext>
                      </a:extLst>
                    </a:blip>
                    <a:stretch>
                      <a:fillRect/>
                    </a:stretch>
                  </pic:blipFill>
                  <pic:spPr>
                    <a:xfrm>
                      <a:off x="0" y="0"/>
                      <a:ext cx="4013916" cy="3143250"/>
                    </a:xfrm>
                    <a:prstGeom prst="rect">
                      <a:avLst/>
                    </a:prstGeom>
                  </pic:spPr>
                </pic:pic>
              </a:graphicData>
            </a:graphic>
          </wp:inline>
        </w:drawing>
      </w:r>
    </w:p>
    <w:p w14:paraId="7D0A9BDF" w14:textId="3ECCD04F" w:rsidR="00AA104C" w:rsidRPr="00AC06E1" w:rsidRDefault="00AA104C" w:rsidP="00AA104C">
      <w:pPr>
        <w:pStyle w:val="Caption"/>
        <w:jc w:val="both"/>
        <w:rPr>
          <w:rFonts w:cs="Times New Roman"/>
        </w:rPr>
      </w:pPr>
      <w:bookmarkStart w:id="81" w:name="_Toc75271078"/>
      <w:bookmarkStart w:id="82" w:name="_Toc78962942"/>
      <w:r>
        <w:t xml:space="preserve">Figure </w:t>
      </w:r>
      <w:r>
        <w:fldChar w:fldCharType="begin"/>
      </w:r>
      <w:r>
        <w:instrText>SEQ Figure \* ARABIC</w:instrText>
      </w:r>
      <w:r>
        <w:fldChar w:fldCharType="separate"/>
      </w:r>
      <w:r w:rsidR="00545903">
        <w:rPr>
          <w:noProof/>
        </w:rPr>
        <w:t>20</w:t>
      </w:r>
      <w:r>
        <w:fldChar w:fldCharType="end"/>
      </w:r>
      <w:r>
        <w:t xml:space="preserve">. </w:t>
      </w:r>
      <w:r w:rsidR="00FC128C">
        <w:tab/>
      </w:r>
      <w:r w:rsidRPr="000C1C3D">
        <w:t>Abundant zooplankton collected in the Menindee Lakes which supports rapid growth and enhanced survival of young golden perch (photo: C. Sharpe).</w:t>
      </w:r>
      <w:bookmarkEnd w:id="81"/>
      <w:bookmarkEnd w:id="82"/>
    </w:p>
    <w:p w14:paraId="536209DB" w14:textId="76D839E4" w:rsidR="008B77F5" w:rsidRPr="008B77F5" w:rsidRDefault="00067AA7" w:rsidP="008B77F5">
      <w:r w:rsidRPr="00067AA7">
        <w:t xml:space="preserve">In the LDR, spawning of golden perch on the delivered flow event in 2020-21 was not observed, whereas in spring/summer 2016 (~2,200 </w:t>
      </w:r>
      <w:proofErr w:type="gramStart"/>
      <w:r w:rsidRPr="00067AA7">
        <w:t>ML d</w:t>
      </w:r>
      <w:r>
        <w:t>ay</w:t>
      </w:r>
      <w:proofErr w:type="gramEnd"/>
      <w:r w:rsidRPr="00067AA7">
        <w:rPr>
          <w:vertAlign w:val="superscript"/>
        </w:rPr>
        <w:t>-1</w:t>
      </w:r>
      <w:r w:rsidRPr="00067AA7">
        <w:t>) spawning did occur (Sharpe and Stuart 2018). This result can be explained by a combination of factors including (</w:t>
      </w:r>
      <w:proofErr w:type="spellStart"/>
      <w:r w:rsidRPr="00067AA7">
        <w:t>i</w:t>
      </w:r>
      <w:proofErr w:type="spellEnd"/>
      <w:r w:rsidRPr="00067AA7">
        <w:t xml:space="preserve">) the flow pulse being considerably smaller in spring/summer 2020 (a brief 1,500 </w:t>
      </w:r>
      <w:proofErr w:type="gramStart"/>
      <w:r w:rsidRPr="00067AA7">
        <w:t>ML d</w:t>
      </w:r>
      <w:r>
        <w:t>ay</w:t>
      </w:r>
      <w:proofErr w:type="gramEnd"/>
      <w:r w:rsidRPr="00067AA7">
        <w:rPr>
          <w:vertAlign w:val="superscript"/>
        </w:rPr>
        <w:t>-1</w:t>
      </w:r>
      <w:r w:rsidRPr="00067AA7">
        <w:t xml:space="preserve"> pulse), (ii) lower golden perch numbers following the fish deaths, and (iii) multiple barriers to fish movement in the LDR during the study period. This included the barrier at Pooncarie Weir (due to an inoperable fishway), and the spatial distribution of larval sampling sites covering an extended river reach (such a long stretch of river with limited spatial coverage can cause issues with detection probability). Hence, at low flows, the contribution of golden perch spawning and recruitment within the LDR is likely to be considerably less compared to facilitating upstream and downstream dispersal of young fish from the Menindee Lakes.  Nevertheless, spawning in the LDR when a higher flow pulse </w:t>
      </w:r>
      <w:proofErr w:type="gramStart"/>
      <w:r w:rsidRPr="00067AA7">
        <w:t>is able to</w:t>
      </w:r>
      <w:proofErr w:type="gramEnd"/>
      <w:r w:rsidRPr="00067AA7">
        <w:t xml:space="preserve"> be delivered is likely to be important for local meta-population function, especially where some fish originally spawned in the Darling River return from the Murray River as adults </w:t>
      </w:r>
      <w:r w:rsidR="00594F1E">
        <w:rPr>
          <w:noProof/>
        </w:rPr>
        <w:t>(Thiem et al., 2021)</w:t>
      </w:r>
      <w:r w:rsidRPr="00067AA7">
        <w:t xml:space="preserve">. It is likely that a combination of local spawning in the LDR, downstream movement of juveniles </w:t>
      </w:r>
      <w:r w:rsidRPr="00067AA7">
        <w:lastRenderedPageBreak/>
        <w:t>from the Menindee Lakes (from riverine spawning upstream of Menindee) and upstream immigration from the Murray River all contribute to maintaining golden perch populations in the LDR</w:t>
      </w:r>
      <w:r>
        <w:t xml:space="preserve"> </w:t>
      </w:r>
      <w:r w:rsidR="00594F1E">
        <w:rPr>
          <w:noProof/>
        </w:rPr>
        <w:t>(Thiem et al., 2021)</w:t>
      </w:r>
      <w:r w:rsidRPr="00067AA7">
        <w:t xml:space="preserve">. We suggest a pulse up to 2,200 </w:t>
      </w:r>
      <w:proofErr w:type="gramStart"/>
      <w:r w:rsidRPr="00067AA7">
        <w:t>ML d</w:t>
      </w:r>
      <w:r>
        <w:t>ay</w:t>
      </w:r>
      <w:proofErr w:type="gramEnd"/>
      <w:r w:rsidRPr="00067AA7">
        <w:rPr>
          <w:vertAlign w:val="superscript"/>
        </w:rPr>
        <w:t>-1</w:t>
      </w:r>
      <w:r w:rsidRPr="00067AA7">
        <w:t xml:space="preserve"> at </w:t>
      </w:r>
      <w:proofErr w:type="spellStart"/>
      <w:r w:rsidRPr="00067AA7">
        <w:t>Burtundy</w:t>
      </w:r>
      <w:proofErr w:type="spellEnd"/>
      <w:r w:rsidRPr="00067AA7">
        <w:t xml:space="preserve"> Weir in late spring and summer can be considered </w:t>
      </w:r>
      <w:r w:rsidRPr="008A2B0A">
        <w:rPr>
          <w:u w:val="single"/>
        </w:rPr>
        <w:t>a minimum</w:t>
      </w:r>
      <w:r w:rsidRPr="00067AA7">
        <w:t xml:space="preserve"> for supporting ecologically significant spawning in the LDR and there is likely to be increased spawning potential with increased discharge </w:t>
      </w:r>
      <w:r w:rsidR="00594F1E">
        <w:rPr>
          <w:noProof/>
        </w:rPr>
        <w:t>(e.g. King et al., 2016)</w:t>
      </w:r>
      <w:r w:rsidRPr="00067AA7">
        <w:t>.</w:t>
      </w:r>
    </w:p>
    <w:p w14:paraId="6047B953" w14:textId="11AF9F80" w:rsidR="00AC26C0" w:rsidRDefault="00AC26C0" w:rsidP="00AC26C0">
      <w:pPr>
        <w:pStyle w:val="Heading3"/>
      </w:pPr>
      <w:bookmarkStart w:id="83" w:name="_Toc78643615"/>
      <w:r w:rsidRPr="00AC06E1">
        <w:t>Effect of the fish deaths</w:t>
      </w:r>
      <w:bookmarkEnd w:id="83"/>
    </w:p>
    <w:p w14:paraId="5DE6D751" w14:textId="6BF09B6F" w:rsidR="00B03679" w:rsidRPr="00AC06E1" w:rsidRDefault="00B03679" w:rsidP="00B03679">
      <w:r w:rsidRPr="00B03679">
        <w:t xml:space="preserve">The 2018-2020 fish deaths were caused by a combination of a major cease-to-flow event coupled with catastrophic declines in water quality, including water temperature and dissolved oxygen </w:t>
      </w:r>
      <w:r w:rsidR="00594F1E">
        <w:rPr>
          <w:noProof/>
        </w:rPr>
        <w:t>(Australian Academy of Science, 2019)</w:t>
      </w:r>
      <w:r w:rsidRPr="00B03679">
        <w:t xml:space="preserve">. An objective of the present study was to determine whether there was a detectable change in relative abundance or size structure of the fish community between sampling pre-and-post fish deaths. We do, however, note that there were no sampling sites within the primary fish death reach at Menindee. While the relative catch for some species was lower, including golden perch, carp and Australian smelt, there was no detectable change in catch rates or size structure for Murray cod or bony herring. These data suggest that the LDR native fish community are continuing to recover from the fish deaths and that permanently implementing the native fish hydrograph and supporting implementation of environmental water requirements as outlined in the Murray Lower Darling Long Term Water Plan will further improve this nationally significant fish community </w:t>
      </w:r>
      <w:r w:rsidR="00594F1E">
        <w:rPr>
          <w:noProof/>
        </w:rPr>
        <w:t>(DPIE, 2020)</w:t>
      </w:r>
      <w:r w:rsidRPr="00B03679">
        <w:t>.</w:t>
      </w:r>
    </w:p>
    <w:p w14:paraId="3498A9F3" w14:textId="77777777" w:rsidR="00562FBD" w:rsidRPr="00AC06E1" w:rsidRDefault="00562FBD" w:rsidP="00562FBD">
      <w:pPr>
        <w:pStyle w:val="Heading3"/>
      </w:pPr>
      <w:bookmarkStart w:id="84" w:name="_Toc78643616"/>
      <w:r w:rsidRPr="00AC06E1">
        <w:t>Non-native fish</w:t>
      </w:r>
      <w:bookmarkEnd w:id="84"/>
    </w:p>
    <w:p w14:paraId="002F17D3" w14:textId="1335B71F" w:rsidR="00CC00A1" w:rsidRPr="00CC00A1" w:rsidRDefault="00CC00A1" w:rsidP="00CC00A1">
      <w:r>
        <w:t>A remarkable result from the current study was the relative lack of carp and other non-native fish collected in larval sampling. The lack of carp recruitment in the LDR in 2020-2021 is evidenced by the multi-year size structure which illustrates fish growing larger and a lack of annual recruitment. Carp are common in the LDR and are usually present at a biomass (</w:t>
      </w:r>
      <w:proofErr w:type="gramStart"/>
      <w:r>
        <w:t>i.e.</w:t>
      </w:r>
      <w:proofErr w:type="gramEnd"/>
      <w:r>
        <w:t xml:space="preserve"> &gt;400 kg/ha) equivalent to other large lowland rivers </w:t>
      </w:r>
      <w:r w:rsidR="00594F1E">
        <w:rPr>
          <w:noProof/>
        </w:rPr>
        <w:t>(Stuart et al., 2021)</w:t>
      </w:r>
      <w:r>
        <w:t xml:space="preserve"> which is well above accepted density-impact thresholds </w:t>
      </w:r>
      <w:r w:rsidR="00594F1E">
        <w:rPr>
          <w:noProof/>
        </w:rPr>
        <w:t>(i.e. 80-100 kg/ha; Brown and Gilligan, 2014)</w:t>
      </w:r>
      <w:r>
        <w:t xml:space="preserve">. The likely primary reason for the lack of carp recruitment in the LDR in 2020-2021 was the lack of major floodplain inundation which provides the preferred spawning and nursery areas. This finding raises an interesting potential research and management opportunity. We speculate that a considerable proportion of carp in the LDR may be from upstream immigration from the Murray system or downstream dispersal from the Menindee Lakes, analogous to that for golden perch </w:t>
      </w:r>
      <w:r w:rsidR="00594F1E">
        <w:rPr>
          <w:noProof/>
        </w:rPr>
        <w:t>(Thiem et al., 2021)</w:t>
      </w:r>
      <w:r>
        <w:t>. Further investigation of carp natal origins and migration life-history via otolith microchemistry may be a worth-while future initiative.</w:t>
      </w:r>
    </w:p>
    <w:p w14:paraId="1FEEAA80" w14:textId="3B40529B" w:rsidR="00705C27" w:rsidRDefault="00CC00A1" w:rsidP="00705C27">
      <w:pPr>
        <w:pStyle w:val="Heading2"/>
      </w:pPr>
      <w:bookmarkStart w:id="85" w:name="_Toc78962956"/>
      <w:r>
        <w:t>Synthesis</w:t>
      </w:r>
      <w:bookmarkEnd w:id="85"/>
    </w:p>
    <w:p w14:paraId="0391B993" w14:textId="0A13EB5A" w:rsidR="00524EC9" w:rsidRPr="00524EC9" w:rsidRDefault="00524EC9" w:rsidP="00524EC9">
      <w:r w:rsidRPr="00524EC9">
        <w:t>In the LDR, the spring/summer 2020-21 environmental flow met the life-history needs of Murray cod across broad spatial scales (</w:t>
      </w:r>
      <w:proofErr w:type="gramStart"/>
      <w:r w:rsidRPr="00524EC9">
        <w:t>i.e.</w:t>
      </w:r>
      <w:proofErr w:type="gramEnd"/>
      <w:r w:rsidRPr="00524EC9">
        <w:t xml:space="preserve"> &gt;500 km).  The total water volume delivered during this period was 57,668 ML with environmental water contributing 24,713 ML (43%). This study highlights that Murray cod populations can potentially be recovered and protected under hydrologic </w:t>
      </w:r>
      <w:r w:rsidRPr="008F3A74">
        <w:t xml:space="preserve">conditions (either natural or delivered events) that promote baseflows, perennial lotic conditions, hydraulic complexity and prevent the recent spate of serious cease-to-flow conditions. Applying a permanent flow regime will be crucial in </w:t>
      </w:r>
      <w:r w:rsidR="00851C42" w:rsidRPr="008F3A74">
        <w:t xml:space="preserve">supporting </w:t>
      </w:r>
      <w:r w:rsidRPr="008F3A74">
        <w:t>continuing recovery of native fish following the catastrophic 2018-2020 fish death event</w:t>
      </w:r>
      <w:r w:rsidR="00851C42" w:rsidRPr="008F3A74">
        <w:t>s</w:t>
      </w:r>
      <w:r w:rsidRPr="008F3A74">
        <w:t xml:space="preserve">. </w:t>
      </w:r>
      <w:r w:rsidR="00851C42" w:rsidRPr="008F3A74">
        <w:t xml:space="preserve">The management of environmental water can play a key role in achieving this outcome.  </w:t>
      </w:r>
      <w:r w:rsidRPr="008F3A74">
        <w:t>We also suggest that similar recovery flows could be applied in other regulated rivers (</w:t>
      </w:r>
      <w:proofErr w:type="gramStart"/>
      <w:r w:rsidRPr="008F3A74">
        <w:t>e.g.</w:t>
      </w:r>
      <w:proofErr w:type="gramEnd"/>
      <w:r w:rsidRPr="008F3A74">
        <w:t xml:space="preserve"> Murrumbidgee, Lachlan rivers and Yanco Creek) where Murray cod recovery is a priority.</w:t>
      </w:r>
      <w:r w:rsidRPr="00524EC9">
        <w:t xml:space="preserve">  </w:t>
      </w:r>
    </w:p>
    <w:p w14:paraId="0888E744" w14:textId="0841A003" w:rsidR="006A1201" w:rsidRDefault="00524EC9" w:rsidP="00524EC9">
      <w:r w:rsidRPr="00524EC9">
        <w:lastRenderedPageBreak/>
        <w:t xml:space="preserve">The Menindee Lakes are one of few aquatic habitats in the MDB that support regular recruitment events of golden perch. Consequently, broader golden perch populations in the southern connected basin can substantially benefit from the contribution of individuals from the Darling River. During periods of major flooding, this contribution can occur unassisted. However, during </w:t>
      </w:r>
      <w:r w:rsidRPr="00193068">
        <w:t xml:space="preserve">periods of low to moderate flows this contribution needs to occur through managed flow interventions. This underscores the importance of the success of the spring/summer 2020 environmental flow in dispersing a proportion of the golden perch recruitment cohort from the Menindee Lakes into the LDR and ultimately the Murray River population. </w:t>
      </w:r>
      <w:r w:rsidR="00193068" w:rsidRPr="00193068">
        <w:t>A major management priority is to protect this cohort by enabling them to out-migrate from the Menindee Lakes</w:t>
      </w:r>
      <w:r w:rsidR="00193068">
        <w:t xml:space="preserve"> downstream into the LDR and upstream into the mid-Darling.  </w:t>
      </w:r>
      <w:r w:rsidRPr="00524EC9">
        <w:t xml:space="preserve">To </w:t>
      </w:r>
      <w:r w:rsidR="00193068">
        <w:t xml:space="preserve">facilitate this process and </w:t>
      </w:r>
      <w:r w:rsidRPr="00524EC9">
        <w:t>maintain golden perch populations, there needs to be regular protection of flow events from the northern MDB into the Menindee Lakes and LDR combined with investment in complementary actions to facilitate dispersal, such as safe and transparent fish passage past weirs and inlet regulators.</w:t>
      </w:r>
      <w:r w:rsidR="00193068">
        <w:t xml:space="preserve">  Research to evaluate outmigration success for juvenile and adult golden perch would help inform this process.</w:t>
      </w:r>
    </w:p>
    <w:p w14:paraId="0FE49227" w14:textId="77777777" w:rsidR="001E0A57" w:rsidRDefault="001E0A57"/>
    <w:p w14:paraId="53786114" w14:textId="77777777" w:rsidR="001E0A57" w:rsidRDefault="001E0A57" w:rsidP="001E0A57">
      <w:pPr>
        <w:pStyle w:val="Heading2"/>
      </w:pPr>
      <w:r w:rsidRPr="008E1A08">
        <w:t>Pictorial representation</w:t>
      </w:r>
    </w:p>
    <w:p w14:paraId="4C312E9B" w14:textId="0224D610" w:rsidR="001E0A57" w:rsidRDefault="001E0A57" w:rsidP="001E0A57">
      <w:pPr>
        <w:spacing w:after="0"/>
        <w:rPr>
          <w:rFonts w:cs="Times New Roman"/>
        </w:rPr>
      </w:pPr>
      <w:r w:rsidRPr="008E1A08">
        <w:rPr>
          <w:rFonts w:cs="Times New Roman"/>
        </w:rPr>
        <w:t>Water is important for Murray cod and golden perch in the Darling-</w:t>
      </w:r>
      <w:proofErr w:type="spellStart"/>
      <w:r w:rsidRPr="008E1A08">
        <w:rPr>
          <w:rFonts w:cs="Times New Roman"/>
        </w:rPr>
        <w:t>Baaka</w:t>
      </w:r>
      <w:proofErr w:type="spellEnd"/>
      <w:r w:rsidRPr="008E1A08">
        <w:rPr>
          <w:rFonts w:cs="Times New Roman"/>
        </w:rPr>
        <w:t xml:space="preserve"> River</w:t>
      </w:r>
      <w:r>
        <w:rPr>
          <w:rFonts w:cs="Times New Roman"/>
        </w:rPr>
        <w:t xml:space="preserve"> and represented pictorially as Figure 21</w:t>
      </w:r>
      <w:r w:rsidRPr="008E1A08">
        <w:rPr>
          <w:rFonts w:cs="Times New Roman"/>
        </w:rPr>
        <w:t>. Flows from the northern Murray-Darling Basin (1) trigger spawning by adult golden perch, and 2) a ‘boom’ of zooplankton, resulting in larvae and juvenile golden perch feeding while drifting downstream as far as Menindee, where 3) they settle into nursery habitat in the newly inundated lakes, and the main channel. Murray cod are growing and reproducing annually in the lower Darling-</w:t>
      </w:r>
      <w:proofErr w:type="spellStart"/>
      <w:r w:rsidRPr="008E1A08">
        <w:rPr>
          <w:rFonts w:cs="Times New Roman"/>
        </w:rPr>
        <w:t>Baaka</w:t>
      </w:r>
      <w:proofErr w:type="spellEnd"/>
      <w:r w:rsidRPr="008E1A08">
        <w:rPr>
          <w:rFonts w:cs="Times New Roman"/>
        </w:rPr>
        <w:t xml:space="preserve"> River under perennial flows with 4) early recruits and juveniles living within proximity of their parents. Later inflow events reconnect the Darling-</w:t>
      </w:r>
      <w:proofErr w:type="spellStart"/>
      <w:r w:rsidRPr="008E1A08">
        <w:rPr>
          <w:rFonts w:cs="Times New Roman"/>
        </w:rPr>
        <w:t>Baaka</w:t>
      </w:r>
      <w:proofErr w:type="spellEnd"/>
      <w:r w:rsidRPr="008E1A08">
        <w:rPr>
          <w:rFonts w:cs="Times New Roman"/>
        </w:rPr>
        <w:t xml:space="preserve"> River to the Menindee Lakes, enabling 5) large juvenile and subadult golden perch to repopulate the </w:t>
      </w:r>
      <w:r>
        <w:rPr>
          <w:rFonts w:cs="Times New Roman"/>
        </w:rPr>
        <w:t xml:space="preserve">mid and </w:t>
      </w:r>
      <w:r w:rsidRPr="008E1A08">
        <w:rPr>
          <w:rFonts w:cs="Times New Roman"/>
        </w:rPr>
        <w:t xml:space="preserve">lower Darling- </w:t>
      </w:r>
      <w:proofErr w:type="spellStart"/>
      <w:r w:rsidRPr="008E1A08">
        <w:rPr>
          <w:rFonts w:cs="Times New Roman"/>
        </w:rPr>
        <w:t>Baaka</w:t>
      </w:r>
      <w:proofErr w:type="spellEnd"/>
      <w:r w:rsidRPr="008E1A08">
        <w:rPr>
          <w:rFonts w:cs="Times New Roman"/>
        </w:rPr>
        <w:t xml:space="preserve"> and </w:t>
      </w:r>
      <w:proofErr w:type="gramStart"/>
      <w:r w:rsidRPr="008E1A08">
        <w:rPr>
          <w:rFonts w:cs="Times New Roman"/>
        </w:rPr>
        <w:t>Murray river</w:t>
      </w:r>
      <w:proofErr w:type="gramEnd"/>
      <w:r w:rsidRPr="008E1A08">
        <w:rPr>
          <w:rFonts w:cs="Times New Roman"/>
        </w:rPr>
        <w:t xml:space="preserve"> systems. Although we found limited evidence of golden perch spawning within the lower Darling-</w:t>
      </w:r>
      <w:proofErr w:type="spellStart"/>
      <w:r w:rsidRPr="008E1A08">
        <w:rPr>
          <w:rFonts w:cs="Times New Roman"/>
        </w:rPr>
        <w:t>Baaka</w:t>
      </w:r>
      <w:proofErr w:type="spellEnd"/>
      <w:r w:rsidRPr="008E1A08">
        <w:rPr>
          <w:rFonts w:cs="Times New Roman"/>
        </w:rPr>
        <w:t xml:space="preserve"> River during this study, earlier work conducted prior to the recent mass fish kills has documented 6) spawning downstream of the Menindee lakes in response to managed releases of water. Soon after hatching, (7–8) tiny larvae and juvenile cod feed and shelter amongst sticks and logs in shallow backwaters and eddies close to main channel flows. The inundation of in-channel benches (shallow water areas) and substantial woody debris are also important for Murray cod to spawn and 9) guard eggs during spring. Note that</w:t>
      </w:r>
      <w:r>
        <w:rPr>
          <w:rFonts w:cs="Times New Roman"/>
        </w:rPr>
        <w:t xml:space="preserve"> </w:t>
      </w:r>
      <w:r w:rsidRPr="008E1A08">
        <w:rPr>
          <w:rFonts w:cs="Times New Roman"/>
        </w:rPr>
        <w:t>su</w:t>
      </w:r>
      <w:r>
        <w:rPr>
          <w:rFonts w:cs="Times New Roman"/>
        </w:rPr>
        <w:t>b</w:t>
      </w:r>
      <w:r w:rsidRPr="008E1A08">
        <w:rPr>
          <w:rFonts w:cs="Times New Roman"/>
        </w:rPr>
        <w:t xml:space="preserve">populations of Murray cod are sustained within short reaches, </w:t>
      </w:r>
      <w:proofErr w:type="gramStart"/>
      <w:r w:rsidRPr="008E1A08">
        <w:rPr>
          <w:rFonts w:cs="Times New Roman"/>
        </w:rPr>
        <w:t>whereas,</w:t>
      </w:r>
      <w:proofErr w:type="gramEnd"/>
      <w:r w:rsidRPr="008E1A08">
        <w:rPr>
          <w:rFonts w:cs="Times New Roman"/>
        </w:rPr>
        <w:t xml:space="preserve"> the golden perch life cycle functions over hundreds to thousands of river kilometres.</w:t>
      </w:r>
      <w:r>
        <w:rPr>
          <w:rFonts w:cs="Times New Roman"/>
        </w:rPr>
        <w:br w:type="page"/>
      </w:r>
    </w:p>
    <w:p w14:paraId="5B4BB3C5" w14:textId="12595E9A" w:rsidR="00B6602F" w:rsidRDefault="00B6602F" w:rsidP="001E0A57">
      <w:pPr>
        <w:pStyle w:val="Caption"/>
        <w:ind w:left="0" w:firstLine="0"/>
        <w:rPr>
          <w:noProof/>
        </w:rPr>
      </w:pPr>
      <w:bookmarkStart w:id="86" w:name="_Toc78962943"/>
      <w:r>
        <w:rPr>
          <w:noProof/>
        </w:rPr>
        <w:lastRenderedPageBreak/>
        <w:drawing>
          <wp:inline distT="0" distB="0" distL="0" distR="0" wp14:anchorId="3B0A7909" wp14:editId="4BE24E1E">
            <wp:extent cx="6394450" cy="437134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00290" cy="4375339"/>
                    </a:xfrm>
                    <a:prstGeom prst="rect">
                      <a:avLst/>
                    </a:prstGeom>
                    <a:noFill/>
                    <a:ln>
                      <a:noFill/>
                    </a:ln>
                  </pic:spPr>
                </pic:pic>
              </a:graphicData>
            </a:graphic>
          </wp:inline>
        </w:drawing>
      </w:r>
    </w:p>
    <w:p w14:paraId="59A58CD5" w14:textId="6DF30081" w:rsidR="001E0A57" w:rsidRDefault="001E0A57" w:rsidP="001E0A57">
      <w:pPr>
        <w:pStyle w:val="Caption"/>
        <w:ind w:left="0" w:firstLine="0"/>
      </w:pPr>
      <w:r>
        <w:t xml:space="preserve">Figure </w:t>
      </w:r>
      <w:r w:rsidR="00BE63BE">
        <w:fldChar w:fldCharType="begin"/>
      </w:r>
      <w:r w:rsidR="00BE63BE">
        <w:instrText xml:space="preserve"> SEQ Figure \* ARABIC </w:instrText>
      </w:r>
      <w:r w:rsidR="00BE63BE">
        <w:fldChar w:fldCharType="separate"/>
      </w:r>
      <w:r w:rsidR="00545903">
        <w:rPr>
          <w:noProof/>
        </w:rPr>
        <w:t>21</w:t>
      </w:r>
      <w:r w:rsidR="00BE63BE">
        <w:rPr>
          <w:noProof/>
        </w:rPr>
        <w:fldChar w:fldCharType="end"/>
      </w:r>
      <w:r>
        <w:t xml:space="preserve"> </w:t>
      </w:r>
      <w:r>
        <w:tab/>
      </w:r>
      <w:bookmarkEnd w:id="86"/>
      <w:r w:rsidRPr="008F3A74">
        <w:t xml:space="preserve">Pictorial representation of life history stages for Murray cod and </w:t>
      </w:r>
      <w:r>
        <w:t>g</w:t>
      </w:r>
      <w:r w:rsidRPr="008F3A74">
        <w:t>olden perch.</w:t>
      </w:r>
      <w:r>
        <w:t xml:space="preserve">  </w:t>
      </w:r>
    </w:p>
    <w:p w14:paraId="7C927703" w14:textId="75782F2E" w:rsidR="001E0A57" w:rsidRDefault="001E0A57" w:rsidP="001E0A57"/>
    <w:p w14:paraId="27D605C5" w14:textId="30D4A38D" w:rsidR="001E0A57" w:rsidRDefault="001E0A57" w:rsidP="001E0A57"/>
    <w:p w14:paraId="4644C3BD" w14:textId="23F2F6E0" w:rsidR="001E0A57" w:rsidRDefault="001E0A57" w:rsidP="001E0A57"/>
    <w:p w14:paraId="03ADAA5F" w14:textId="34654FA0" w:rsidR="001E0A57" w:rsidRDefault="001E0A57" w:rsidP="001E0A57"/>
    <w:p w14:paraId="655A512C" w14:textId="77777777" w:rsidR="001E0A57" w:rsidRDefault="001E0A57" w:rsidP="001E0A57"/>
    <w:p w14:paraId="07DB123F" w14:textId="7280B51F" w:rsidR="001E0A57" w:rsidRDefault="001E0A57" w:rsidP="001E0A57"/>
    <w:p w14:paraId="10E2D64C" w14:textId="77777777" w:rsidR="001E0A57" w:rsidRDefault="001E0A57" w:rsidP="001E0A57"/>
    <w:p w14:paraId="6A74FD1C" w14:textId="77777777" w:rsidR="001E0A57" w:rsidRDefault="001E0A57" w:rsidP="001E0A57"/>
    <w:p w14:paraId="54239324" w14:textId="4A1FB08A" w:rsidR="001E0A57" w:rsidRDefault="001E0A57" w:rsidP="001E0A57"/>
    <w:p w14:paraId="28D2BF04" w14:textId="2643C113" w:rsidR="001E0A57" w:rsidRDefault="001E0A57" w:rsidP="001E0A57"/>
    <w:p w14:paraId="10E16B71" w14:textId="0C658AF6" w:rsidR="001E0A57" w:rsidRDefault="001E0A57" w:rsidP="001E0A57"/>
    <w:p w14:paraId="5EE11336" w14:textId="77777777" w:rsidR="001E0A57" w:rsidRDefault="001E0A57" w:rsidP="001E0A57"/>
    <w:p w14:paraId="413159FB" w14:textId="2F0A7FB9" w:rsidR="006A1201" w:rsidRDefault="006A1201" w:rsidP="001E0A57">
      <w:r>
        <w:br w:type="page"/>
      </w:r>
    </w:p>
    <w:p w14:paraId="3051DAE0" w14:textId="3BAD3208" w:rsidR="00662A03" w:rsidRDefault="00834E47" w:rsidP="00662A03">
      <w:pPr>
        <w:pStyle w:val="Heading3"/>
      </w:pPr>
      <w:r>
        <w:lastRenderedPageBreak/>
        <w:t>Adaptive management</w:t>
      </w:r>
    </w:p>
    <w:p w14:paraId="3E5C66CB" w14:textId="4CB23260" w:rsidR="004F0BC9" w:rsidRDefault="004F0BC9" w:rsidP="004F0BC9">
      <w:r w:rsidRPr="004F0BC9">
        <w:t xml:space="preserve">The 2020-2021 environmental flow was important not only for supporting seasonal processes (such as spawning, recruitment and over-winter survival) but in providing a real time adaptive management template for supporting post fish-death population recovery. Ultimately this collaborative program has highlighted a pathway to rebuild the resilience of the LDR fish populations and the river ecosystem and inform future environmental flow programs. </w:t>
      </w:r>
    </w:p>
    <w:p w14:paraId="6B436BF5" w14:textId="77777777" w:rsidR="001E0A57" w:rsidRPr="004F0BC9" w:rsidRDefault="001E0A57" w:rsidP="004F0BC9"/>
    <w:p w14:paraId="588D86BC" w14:textId="572AB213" w:rsidR="004F0BC9" w:rsidRDefault="004F0BC9" w:rsidP="004F0BC9">
      <w:pPr>
        <w:pStyle w:val="Heading2"/>
      </w:pPr>
      <w:bookmarkStart w:id="87" w:name="_Toc78962957"/>
      <w:r>
        <w:t>Priority recommendations</w:t>
      </w:r>
      <w:bookmarkEnd w:id="87"/>
    </w:p>
    <w:p w14:paraId="133B3724" w14:textId="084A6423" w:rsidR="00DA2135" w:rsidRPr="0007068B" w:rsidRDefault="00DA2135" w:rsidP="00DA2135">
      <w:pPr>
        <w:pStyle w:val="ListParagraph"/>
        <w:numPr>
          <w:ilvl w:val="0"/>
          <w:numId w:val="25"/>
        </w:numPr>
        <w:spacing w:after="0"/>
        <w:rPr>
          <w:rFonts w:cs="Times New Roman"/>
        </w:rPr>
      </w:pPr>
      <w:r w:rsidRPr="000237B1">
        <w:t xml:space="preserve">To protect and recover LDR native fish communities, implement the 2020-21 native </w:t>
      </w:r>
      <w:r w:rsidRPr="0007068B">
        <w:rPr>
          <w:rFonts w:cs="Times New Roman"/>
        </w:rPr>
        <w:t xml:space="preserve">fish hydrograph as a permanent flow </w:t>
      </w:r>
      <w:r w:rsidRPr="008F3A74">
        <w:rPr>
          <w:rFonts w:cs="Times New Roman"/>
        </w:rPr>
        <w:t xml:space="preserve">regime (supported by environmental flows </w:t>
      </w:r>
      <w:proofErr w:type="gramStart"/>
      <w:r w:rsidRPr="008F3A74">
        <w:rPr>
          <w:rFonts w:cs="Times New Roman"/>
        </w:rPr>
        <w:t>if and when</w:t>
      </w:r>
      <w:proofErr w:type="gramEnd"/>
      <w:r w:rsidRPr="008F3A74">
        <w:rPr>
          <w:rFonts w:cs="Times New Roman"/>
        </w:rPr>
        <w:t xml:space="preserve"> necessary) prioritising perennial flowing habitats without cease-to-flow events.  This hydrograph can be considered a ‘minimum’ and in wet, average and dry years, the relative discharge can be adjusted (</w:t>
      </w:r>
      <w:proofErr w:type="gramStart"/>
      <w:r w:rsidRPr="008F3A74">
        <w:rPr>
          <w:rFonts w:cs="Times New Roman"/>
        </w:rPr>
        <w:t>i.e.</w:t>
      </w:r>
      <w:proofErr w:type="gramEnd"/>
      <w:r w:rsidRPr="008F3A74">
        <w:rPr>
          <w:rFonts w:cs="Times New Roman"/>
        </w:rPr>
        <w:t xml:space="preserve"> spring spawning low of 400 ML d</w:t>
      </w:r>
      <w:r w:rsidRPr="00193068">
        <w:rPr>
          <w:rFonts w:cs="Times New Roman"/>
          <w:vertAlign w:val="superscript"/>
        </w:rPr>
        <w:t>-1</w:t>
      </w:r>
      <w:r w:rsidRPr="008F3A74">
        <w:rPr>
          <w:rFonts w:cs="Times New Roman"/>
        </w:rPr>
        <w:t xml:space="preserve"> for dry years and 800-1500 ML d</w:t>
      </w:r>
      <w:r w:rsidRPr="008F3A74">
        <w:rPr>
          <w:rFonts w:cs="Times New Roman"/>
          <w:vertAlign w:val="superscript"/>
        </w:rPr>
        <w:t>-1</w:t>
      </w:r>
      <w:r w:rsidRPr="008F3A74">
        <w:rPr>
          <w:rFonts w:cs="Times New Roman"/>
        </w:rPr>
        <w:t xml:space="preserve"> in wetter years</w:t>
      </w:r>
      <w:r w:rsidRPr="0007068B">
        <w:rPr>
          <w:rFonts w:cs="Times New Roman"/>
        </w:rPr>
        <w:t>) with flow pulses to enable downstream dispersal of golden perch and in situ spawning in the LDR</w:t>
      </w:r>
      <w:r>
        <w:rPr>
          <w:rFonts w:cs="Times New Roman"/>
        </w:rPr>
        <w:t>. Further evaluation of the 2021-22 flow regime will enable refinement of the hydrograph and increased data continuity.</w:t>
      </w:r>
    </w:p>
    <w:p w14:paraId="4D716BA3" w14:textId="0C2ECC99" w:rsidR="00DA2135" w:rsidRPr="00DA2135" w:rsidRDefault="00DA2135" w:rsidP="00DA2135">
      <w:pPr>
        <w:pStyle w:val="ListParagraph"/>
        <w:numPr>
          <w:ilvl w:val="0"/>
          <w:numId w:val="25"/>
        </w:numPr>
        <w:spacing w:after="0"/>
        <w:rPr>
          <w:rFonts w:cs="Times New Roman"/>
        </w:rPr>
      </w:pPr>
      <w:r w:rsidRPr="0007068B">
        <w:rPr>
          <w:rFonts w:cs="Times New Roman"/>
        </w:rPr>
        <w:t xml:space="preserve">The Menindee Lakes are a major source of golden perch recruits that likely support broader MDB populations. Protecting northern connectivity </w:t>
      </w:r>
      <w:r>
        <w:rPr>
          <w:rFonts w:cs="Times New Roman"/>
        </w:rPr>
        <w:t xml:space="preserve">and spawning </w:t>
      </w:r>
      <w:r w:rsidRPr="0007068B">
        <w:rPr>
          <w:rFonts w:cs="Times New Roman"/>
        </w:rPr>
        <w:t>flow events that regularly re-connect the Menindee Lakes, and contribute to southern Murray-Darling Basin via both the LDR and Great Darling Anabranch (GDA) is an essential and immediate management priority to support golden perch populations.</w:t>
      </w:r>
      <w:r w:rsidRPr="008F3A74">
        <w:t xml:space="preserve"> </w:t>
      </w:r>
      <w:r>
        <w:t>Providing for improved fish passage in the Menindee Lakes and determining the outmigration patterns of juvenile and sub-adult golden perch into the LDR and mid-Darling is a major research/management priority.</w:t>
      </w:r>
    </w:p>
    <w:p w14:paraId="36ECB4E8" w14:textId="160DE0B8" w:rsidR="000237B1" w:rsidRPr="000237B1" w:rsidRDefault="000237B1" w:rsidP="00A61770">
      <w:pPr>
        <w:pStyle w:val="ListParagraph"/>
        <w:numPr>
          <w:ilvl w:val="0"/>
          <w:numId w:val="25"/>
        </w:numPr>
      </w:pPr>
      <w:r w:rsidRPr="000237B1">
        <w:t>To build on these environmental flow monitoring and adaptive management results and recommendations we suggest the following components: (</w:t>
      </w:r>
      <w:proofErr w:type="spellStart"/>
      <w:r w:rsidRPr="000237B1">
        <w:t>i</w:t>
      </w:r>
      <w:proofErr w:type="spellEnd"/>
      <w:r w:rsidRPr="000237B1">
        <w:t xml:space="preserve">) implement and monitor the fish recovery hydrograph in spring/summer 2021-2022, (ii) expand the baseline genetic results to track the trajectory of Murray cod and golden perch recovery in spring 2021, and (iii) quantify dispersal rates of young-of-the-year golden perch from the Menindee Lakes into </w:t>
      </w:r>
      <w:r w:rsidR="001E0A57">
        <w:t xml:space="preserve">northern and </w:t>
      </w:r>
      <w:r w:rsidRPr="000237B1">
        <w:t>southern MDB populations and the influence of outflow conditions on these rates.</w:t>
      </w:r>
    </w:p>
    <w:p w14:paraId="3E084C44" w14:textId="67409ACA" w:rsidR="00BF19F6" w:rsidRDefault="00C547A3" w:rsidP="00BF19F6">
      <w:pPr>
        <w:pStyle w:val="Heading3"/>
      </w:pPr>
      <w:r>
        <w:t xml:space="preserve">Supporting recommendations </w:t>
      </w:r>
    </w:p>
    <w:p w14:paraId="62BC8914" w14:textId="77777777" w:rsidR="002953BD" w:rsidRPr="002953BD" w:rsidRDefault="002953BD" w:rsidP="00A61770">
      <w:pPr>
        <w:pStyle w:val="ListParagraph"/>
        <w:numPr>
          <w:ilvl w:val="0"/>
          <w:numId w:val="25"/>
        </w:numPr>
      </w:pPr>
      <w:r w:rsidRPr="002953BD">
        <w:t xml:space="preserve">For the permanent LDR native fish hydrograph, include end-of-system flow targets be set at </w:t>
      </w:r>
      <w:proofErr w:type="spellStart"/>
      <w:r w:rsidRPr="002953BD">
        <w:t>Burtundy</w:t>
      </w:r>
      <w:proofErr w:type="spellEnd"/>
      <w:r w:rsidRPr="002953BD">
        <w:t xml:space="preserve"> Weir (rather than Weir 32) to maximise benefits to native fish.</w:t>
      </w:r>
    </w:p>
    <w:p w14:paraId="75E3AF69" w14:textId="46EE9791" w:rsidR="002953BD" w:rsidRPr="002953BD" w:rsidRDefault="002953BD" w:rsidP="00A61770">
      <w:pPr>
        <w:pStyle w:val="ListParagraph"/>
        <w:numPr>
          <w:ilvl w:val="0"/>
          <w:numId w:val="25"/>
        </w:numPr>
      </w:pPr>
      <w:r w:rsidRPr="002953BD">
        <w:t>To fully attribute environmental flow benefits to native fish, additional sampling when no environmental water is present is required. The response of native fish to a ‘no environmental water’ scenario may also be modelled using counter-factual hydrological data.</w:t>
      </w:r>
    </w:p>
    <w:p w14:paraId="3ACD459B" w14:textId="4A397CB4" w:rsidR="002953BD" w:rsidRPr="002953BD" w:rsidRDefault="002953BD" w:rsidP="00A61770">
      <w:pPr>
        <w:pStyle w:val="ListParagraph"/>
        <w:numPr>
          <w:ilvl w:val="0"/>
          <w:numId w:val="25"/>
        </w:numPr>
      </w:pPr>
      <w:r w:rsidRPr="002953BD">
        <w:t>The Murray cod component of the native fish hydrograph can be transferred to other sites (</w:t>
      </w:r>
      <w:proofErr w:type="gramStart"/>
      <w:r w:rsidRPr="002953BD">
        <w:t>e.g.</w:t>
      </w:r>
      <w:proofErr w:type="gramEnd"/>
      <w:r w:rsidRPr="002953BD">
        <w:t xml:space="preserve"> Murrumbidgee River, Lachlan River and Yanco Creek) and the hydraulics used as the scalable tool to plan discharges to suit Murray cod recovery. Monitoring and adaptive management will then be required.</w:t>
      </w:r>
    </w:p>
    <w:p w14:paraId="6FF42BE3" w14:textId="77777777" w:rsidR="002953BD" w:rsidRPr="002953BD" w:rsidRDefault="002953BD" w:rsidP="00A61770">
      <w:pPr>
        <w:pStyle w:val="ListParagraph"/>
        <w:numPr>
          <w:ilvl w:val="0"/>
          <w:numId w:val="25"/>
        </w:numPr>
      </w:pPr>
      <w:r w:rsidRPr="002953BD">
        <w:t xml:space="preserve">Complementary works, including fish passage on the inlet regulators of lakes Menindee and </w:t>
      </w:r>
      <w:proofErr w:type="spellStart"/>
      <w:r w:rsidRPr="002953BD">
        <w:t>Pamamaroo</w:t>
      </w:r>
      <w:proofErr w:type="spellEnd"/>
      <w:r w:rsidRPr="002953BD">
        <w:t xml:space="preserve"> will likely be important in enabling a high biomass of juvenile golden perch to out-migrate and disperse into riverine habitats.</w:t>
      </w:r>
    </w:p>
    <w:p w14:paraId="347F193D" w14:textId="1C12C835" w:rsidR="00C547A3" w:rsidRDefault="002953BD" w:rsidP="00A61770">
      <w:pPr>
        <w:pStyle w:val="ListParagraph"/>
        <w:numPr>
          <w:ilvl w:val="0"/>
          <w:numId w:val="25"/>
        </w:numPr>
      </w:pPr>
      <w:r w:rsidRPr="002953BD">
        <w:lastRenderedPageBreak/>
        <w:t>In the LDR, golden perch appear to require a significant increase in discharge (</w:t>
      </w:r>
      <w:proofErr w:type="gramStart"/>
      <w:r w:rsidRPr="002953BD">
        <w:t>i.e.</w:t>
      </w:r>
      <w:proofErr w:type="gramEnd"/>
      <w:r w:rsidRPr="002953BD">
        <w:t xml:space="preserve"> &gt;2,200 ML d</w:t>
      </w:r>
      <w:r w:rsidR="00F96CC3">
        <w:t>ay</w:t>
      </w:r>
      <w:r w:rsidRPr="00F96CC3">
        <w:rPr>
          <w:vertAlign w:val="superscript"/>
        </w:rPr>
        <w:t>-1</w:t>
      </w:r>
      <w:r w:rsidRPr="002953BD">
        <w:t xml:space="preserve"> at </w:t>
      </w:r>
      <w:proofErr w:type="spellStart"/>
      <w:r w:rsidRPr="002953BD">
        <w:t>Burtundy</w:t>
      </w:r>
      <w:proofErr w:type="spellEnd"/>
      <w:r w:rsidR="008A2B0A">
        <w:t xml:space="preserve"> as a minimum</w:t>
      </w:r>
      <w:r w:rsidRPr="002953BD">
        <w:t>) for baseline spawning in the LDR and we suggest additional discharge will likely cue additional spawning.</w:t>
      </w:r>
    </w:p>
    <w:p w14:paraId="3C56CAF7" w14:textId="77777777" w:rsidR="00F96CC3" w:rsidRDefault="00F96CC3">
      <w:pPr>
        <w:rPr>
          <w:rFonts w:asciiTheme="majorHAnsi" w:eastAsiaTheme="majorEastAsia" w:hAnsiTheme="majorHAnsi" w:cstheme="majorBidi"/>
          <w:b/>
          <w:bCs/>
          <w:sz w:val="40"/>
          <w:szCs w:val="28"/>
        </w:rPr>
      </w:pPr>
      <w:r>
        <w:br w:type="page"/>
      </w:r>
    </w:p>
    <w:p w14:paraId="59C7B80B" w14:textId="3A6654CC" w:rsidR="00962552" w:rsidRDefault="00CA57A5" w:rsidP="00962552">
      <w:pPr>
        <w:pStyle w:val="Heading1"/>
      </w:pPr>
      <w:bookmarkStart w:id="88" w:name="_Toc78962958"/>
      <w:r>
        <w:lastRenderedPageBreak/>
        <w:t>Part 2: Genetics of Murray cod</w:t>
      </w:r>
      <w:bookmarkEnd w:id="88"/>
      <w:r>
        <w:t xml:space="preserve"> </w:t>
      </w:r>
    </w:p>
    <w:p w14:paraId="638E991B" w14:textId="2D56D6A4" w:rsidR="00306EA3" w:rsidRDefault="00306EA3" w:rsidP="00306EA3">
      <w:pPr>
        <w:pStyle w:val="Heading2"/>
      </w:pPr>
      <w:bookmarkStart w:id="89" w:name="_Toc78962959"/>
      <w:r>
        <w:t>Introduction</w:t>
      </w:r>
      <w:bookmarkEnd w:id="89"/>
    </w:p>
    <w:p w14:paraId="036A36BD" w14:textId="53B7C26C" w:rsidR="0013705B" w:rsidRPr="0013705B" w:rsidRDefault="0013705B" w:rsidP="0013705B">
      <w:r w:rsidRPr="0013705B">
        <w:t xml:space="preserve">It is widely accepted that small population size is a key risk factor in the long-term persistence of a population because genetic factors such as </w:t>
      </w:r>
      <w:proofErr w:type="gramStart"/>
      <w:r w:rsidRPr="0013705B">
        <w:t>inbreeding</w:t>
      </w:r>
      <w:proofErr w:type="gramEnd"/>
      <w:r w:rsidRPr="0013705B">
        <w:t xml:space="preserve"> and loss of genetic diversity are unavoidable (Frankham 2005). Inbreeding occurs when populations are small, increasing the chance of mating between close relatives, which can lead to a wide range of negative outcomes including poor survival of offspring. One of the most serious consequences of inbreeding is reduced genetic diversity. Genetic diversity is crucial for the long-term fitness of a population and for its ability to be able to adapt to changes in their environment. However, it is not the census size of the population that is most important, rather, it is the effective population size (Ne). In an ‘ideal’ population that has equal numbers of males and females who are capable of reproducing, where all individuals are equally likely to produce offspring and there is limited variation in the number of offspring produced by </w:t>
      </w:r>
      <w:proofErr w:type="gramStart"/>
      <w:r w:rsidRPr="0013705B">
        <w:t>each individual</w:t>
      </w:r>
      <w:proofErr w:type="gramEnd"/>
      <w:r w:rsidRPr="0013705B">
        <w:t xml:space="preserve">, population census size is equal to Ne. </w:t>
      </w:r>
      <w:proofErr w:type="gramStart"/>
      <w:r w:rsidRPr="0013705B">
        <w:t>In reality</w:t>
      </w:r>
      <w:r>
        <w:t>,</w:t>
      </w:r>
      <w:r w:rsidRPr="0013705B">
        <w:t xml:space="preserve"> this</w:t>
      </w:r>
      <w:proofErr w:type="gramEnd"/>
      <w:r w:rsidRPr="0013705B">
        <w:t xml:space="preserve"> rarely occurs, and Ne is typically 1/10th that of the census size. The consensus in the literature is that an Ne of &gt;500 is considered the minimum required to avoid inbreeding, the loss of genetic diversity and the loss of adaptive potential.</w:t>
      </w:r>
    </w:p>
    <w:p w14:paraId="1CC2B4EC" w14:textId="77777777" w:rsidR="0013705B" w:rsidRPr="0013705B" w:rsidRDefault="0013705B" w:rsidP="0013705B">
      <w:r w:rsidRPr="0013705B">
        <w:t xml:space="preserve">The two cease-to-flow events and associated water quality declines led to </w:t>
      </w:r>
      <w:proofErr w:type="gramStart"/>
      <w:r w:rsidRPr="0013705B">
        <w:t>a large number of</w:t>
      </w:r>
      <w:proofErr w:type="gramEnd"/>
      <w:r w:rsidRPr="0013705B">
        <w:t xml:space="preserve"> Murray cod deaths in the lower Darling River. There was concern that significant population declines combined with reduced connectivity between populations of Murray cod in the lower Darling River and more broadly to other rivers in the MDB may have reduced the Ne of the wild population. Population declines could be further exacerbated if Murray cod form monogamous pairs that could potentially spawn over multiple seasons given the loss of one individual from a pair of fish could result in the remaining fish failing to spawn. There is limited data on the mating strategy of Murray cod in wild populations but there is some evidence to suggest that pair bonding may occur in both the captive and wild environment (Rourke et al 2011, Couch et al 2020). However, more recent evidence from the Murray River did not find substantial evidence for pair-bonding (</w:t>
      </w:r>
      <w:proofErr w:type="spellStart"/>
      <w:r w:rsidRPr="0013705B">
        <w:t>O’Dwyer</w:t>
      </w:r>
      <w:proofErr w:type="spellEnd"/>
      <w:r w:rsidRPr="0013705B">
        <w:t xml:space="preserve"> et al. Submitted). Consequently, further information is required on the mating strategy of Murray cod in the lower Darling River and on the Ne. If pair-bonding is an important mating strategy and if the Ne was very low, this would suggest that maintaining adequate water quality to avoid fish deaths, improving population connectivity and potentially translocating fish from other populations may be required (i.e., genetic rescue) to increase genetic diversity and reduce inbreeding over the longer-term.</w:t>
      </w:r>
    </w:p>
    <w:p w14:paraId="74A3876A" w14:textId="77777777" w:rsidR="0013705B" w:rsidRPr="0013705B" w:rsidRDefault="0013705B" w:rsidP="0013705B">
      <w:r w:rsidRPr="0013705B">
        <w:t xml:space="preserve">This component of the project has two main aims; 1) to identify kinship relationships between larval fish to determine the mating strategy of adult fish and 2) to estimate the Ne will be estimated using two separate approaches. The first is to collect a sample of larval fish and identify full- and half-sibling pairs to estimate Ne of the parental generation. The second approach estimates Ne directly from a subset of the adult population. </w:t>
      </w:r>
    </w:p>
    <w:p w14:paraId="0EFA267B" w14:textId="081C7CB0" w:rsidR="008772BD" w:rsidRDefault="00F02D89" w:rsidP="00F02D89">
      <w:pPr>
        <w:pStyle w:val="Heading2"/>
      </w:pPr>
      <w:bookmarkStart w:id="90" w:name="_Toc78962960"/>
      <w:r>
        <w:t>Methods</w:t>
      </w:r>
      <w:bookmarkEnd w:id="90"/>
    </w:p>
    <w:p w14:paraId="2B7DF742" w14:textId="7A7F0534" w:rsidR="00962552" w:rsidRDefault="00F02D89" w:rsidP="00962552">
      <w:pPr>
        <w:pStyle w:val="Heading3"/>
      </w:pPr>
      <w:r>
        <w:t>Genetic subsampling of Murray cod</w:t>
      </w:r>
    </w:p>
    <w:p w14:paraId="3360822E" w14:textId="4A7763B4" w:rsidR="00BB23FF" w:rsidRPr="00BB23FF" w:rsidRDefault="00BB23FF" w:rsidP="00BB23FF">
      <w:r w:rsidRPr="00BB23FF">
        <w:t>Murray cod</w:t>
      </w:r>
      <w:r>
        <w:t xml:space="preserve"> (from the </w:t>
      </w:r>
      <w:r w:rsidR="000219E4">
        <w:t>larval fish surveys conducted in Part 1 of this report)</w:t>
      </w:r>
      <w:r w:rsidRPr="00BB23FF">
        <w:t xml:space="preserve"> were identified to developmental/ontogenetic larval stage of either flexion, </w:t>
      </w:r>
      <w:proofErr w:type="spellStart"/>
      <w:r w:rsidRPr="00BB23FF">
        <w:t>postflexion</w:t>
      </w:r>
      <w:proofErr w:type="spellEnd"/>
      <w:r w:rsidRPr="00BB23FF">
        <w:t xml:space="preserve">, </w:t>
      </w:r>
      <w:proofErr w:type="spellStart"/>
      <w:r w:rsidRPr="00BB23FF">
        <w:t>metalarva</w:t>
      </w:r>
      <w:proofErr w:type="spellEnd"/>
      <w:r w:rsidRPr="00BB23FF">
        <w:t xml:space="preserve"> or juvenile </w:t>
      </w:r>
      <w:r w:rsidR="00594F1E">
        <w:rPr>
          <w:noProof/>
        </w:rPr>
        <w:t>(Neira et al., 1998)</w:t>
      </w:r>
      <w:r w:rsidRPr="00BB23FF">
        <w:t xml:space="preserve">. To meet the objective of determining the minimum number of unique adults that contributed to spawning outcomes in 2020 (and without analysing all 1,185 samples), fish were subsampled to maximise the number of unique parental fish that could </w:t>
      </w:r>
      <w:r w:rsidRPr="00BB23FF">
        <w:lastRenderedPageBreak/>
        <w:t>be detected. Firstly, one Murray cod was randomly subsampled from each ontogenetic stage present within each unique combination of net, sampling site and sampling event (n</w:t>
      </w:r>
      <w:r w:rsidR="007E3B4C">
        <w:t xml:space="preserve"> </w:t>
      </w:r>
      <w:r w:rsidRPr="00BB23FF">
        <w:t>=</w:t>
      </w:r>
      <w:r w:rsidR="007E3B4C">
        <w:t xml:space="preserve"> </w:t>
      </w:r>
      <w:r w:rsidRPr="00BB23FF">
        <w:t xml:space="preserve">162 fish), based on the assumption that fish of the same ontogenetic stage captured in the same net at the same site on the same sampling event were more likely to be siblings. Additional samples were included comprising juvenile (8 fish), flexion (11 fish) and </w:t>
      </w:r>
      <w:proofErr w:type="spellStart"/>
      <w:r w:rsidRPr="00BB23FF">
        <w:t>postflexion</w:t>
      </w:r>
      <w:proofErr w:type="spellEnd"/>
      <w:r w:rsidRPr="00BB23FF">
        <w:t xml:space="preserve"> (7 fish) stages where this represented the earliest stage remaining in individual nets (resulting in a total of 188 larval or juvenile Murray cod fish contributing to this component of genetic analyses; Table 8, see also Appendix Table </w:t>
      </w:r>
      <w:r w:rsidR="001A20B6">
        <w:t>20</w:t>
      </w:r>
      <w:r w:rsidRPr="00BB23FF">
        <w:t xml:space="preserve">). Fish subsampled for genetic analysis were measured to TL (mm) and a 10-15 mg tissue sample of the fish was taken and stored in 100 µl of 70% ethanol in 96-well Polymerase chain reaction (PCR) plates sealed with PCR strip caps. Due to the small size of some samples the sample often included both fin and body tissue, however tissue from the gut and head regions was excluded to avoid contamination of the sample. </w:t>
      </w:r>
    </w:p>
    <w:p w14:paraId="186EE49F" w14:textId="543BE1FE" w:rsidR="00BB23FF" w:rsidRDefault="00BB23FF" w:rsidP="00BB23FF">
      <w:r w:rsidRPr="00BB23FF">
        <w:t xml:space="preserve">To determine the effective population size (a genetic measure that gives an indication of how likely a population is to avoid the loss of genetic diversity and impacts of inbreeding, </w:t>
      </w:r>
      <w:proofErr w:type="gramStart"/>
      <w:r w:rsidRPr="00BB23FF">
        <w:t>i.e.</w:t>
      </w:r>
      <w:proofErr w:type="gramEnd"/>
      <w:r w:rsidRPr="00BB23FF">
        <w:t xml:space="preserve"> fish that are the result of a spawning between close relatives), fin clips from Murray cod captured during Spring electrofishing surveys in the LDR were used (n</w:t>
      </w:r>
      <w:r w:rsidR="00A959DE">
        <w:t xml:space="preserve"> </w:t>
      </w:r>
      <w:r w:rsidRPr="00BB23FF">
        <w:t>=</w:t>
      </w:r>
      <w:r w:rsidR="00A959DE">
        <w:t xml:space="preserve"> </w:t>
      </w:r>
      <w:r w:rsidRPr="00BB23FF">
        <w:t xml:space="preserve">26). An additional sample of fin clips collected from Murray cod in the LDR during complementary surveys undertaken in June 2016, </w:t>
      </w:r>
      <w:proofErr w:type="gramStart"/>
      <w:r w:rsidRPr="00BB23FF">
        <w:t>2019</w:t>
      </w:r>
      <w:proofErr w:type="gramEnd"/>
      <w:r w:rsidRPr="00BB23FF">
        <w:t xml:space="preserve"> and 2020 (n</w:t>
      </w:r>
      <w:r w:rsidR="00A959DE">
        <w:t xml:space="preserve"> </w:t>
      </w:r>
      <w:r w:rsidRPr="00BB23FF">
        <w:t>=</w:t>
      </w:r>
      <w:r w:rsidR="00A959DE">
        <w:t xml:space="preserve"> </w:t>
      </w:r>
      <w:r w:rsidRPr="00BB23FF">
        <w:t xml:space="preserve">65 fin clips) were included to supplement sample size. Adult fin clips had already been cut to the required size (10-15 mg) in the field, so the tissue samples were directly transferred to the PCR plates in 70% ethanol. No subsampling method was applied to adult samples as all (91) available samples were analysed (see Appendix Table </w:t>
      </w:r>
      <w:r w:rsidR="001A20B6">
        <w:t>21</w:t>
      </w:r>
      <w:r w:rsidRPr="00BB23FF">
        <w:t xml:space="preserve">). </w:t>
      </w:r>
    </w:p>
    <w:p w14:paraId="2EDA9D77" w14:textId="77777777" w:rsidR="00A959DE" w:rsidRPr="00BB23FF" w:rsidRDefault="00A959DE" w:rsidP="00BB23FF"/>
    <w:p w14:paraId="71456D4B" w14:textId="2CDC89FF" w:rsidR="00BB23FF" w:rsidRDefault="00BB23FF" w:rsidP="000143DB">
      <w:pPr>
        <w:pStyle w:val="Tablecaption"/>
      </w:pPr>
      <w:bookmarkStart w:id="91" w:name="_Toc75271045"/>
      <w:bookmarkStart w:id="92" w:name="_Toc78962908"/>
      <w:r w:rsidRPr="1DBB2CA1">
        <w:rPr>
          <w:rFonts w:cs="Times New Roman"/>
        </w:rPr>
        <w:t xml:space="preserve">Table </w:t>
      </w:r>
      <w:r w:rsidRPr="1DBB2CA1">
        <w:rPr>
          <w:rFonts w:cs="Times New Roman"/>
        </w:rPr>
        <w:fldChar w:fldCharType="begin"/>
      </w:r>
      <w:r>
        <w:instrText xml:space="preserve"> SEQ Table \* ARABIC </w:instrText>
      </w:r>
      <w:r w:rsidRPr="1DBB2CA1">
        <w:rPr>
          <w:rFonts w:cs="Times New Roman"/>
        </w:rPr>
        <w:fldChar w:fldCharType="separate"/>
      </w:r>
      <w:r w:rsidR="00545903">
        <w:rPr>
          <w:noProof/>
        </w:rPr>
        <w:t>8</w:t>
      </w:r>
      <w:r w:rsidRPr="1DBB2CA1">
        <w:rPr>
          <w:rFonts w:cs="Times New Roman"/>
        </w:rPr>
        <w:fldChar w:fldCharType="end"/>
      </w:r>
      <w:r>
        <w:t xml:space="preserve">. </w:t>
      </w:r>
      <w:r w:rsidR="00A959DE">
        <w:tab/>
      </w:r>
      <w:r>
        <w:t>Subsampling summary of Murray cod larvae from the Lower Darling River used for genetic analysis.</w:t>
      </w:r>
      <w:bookmarkEnd w:id="91"/>
      <w:bookmarkEnd w:id="92"/>
    </w:p>
    <w:tbl>
      <w:tblPr>
        <w:tblStyle w:val="BandedTable"/>
        <w:tblW w:w="10060" w:type="dxa"/>
        <w:tblLook w:val="04A0" w:firstRow="1" w:lastRow="0" w:firstColumn="1" w:lastColumn="0" w:noHBand="0" w:noVBand="1"/>
      </w:tblPr>
      <w:tblGrid>
        <w:gridCol w:w="803"/>
        <w:gridCol w:w="1626"/>
        <w:gridCol w:w="1836"/>
        <w:gridCol w:w="1695"/>
        <w:gridCol w:w="1699"/>
        <w:gridCol w:w="2401"/>
      </w:tblGrid>
      <w:tr w:rsidR="00BB23FF" w:rsidRPr="00AC06E1" w14:paraId="617089C8" w14:textId="77777777" w:rsidTr="00A95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0F7EC5AB" w14:textId="77777777" w:rsidR="00BB23FF" w:rsidRPr="00A959DE" w:rsidRDefault="00BB23FF" w:rsidP="007E00FB">
            <w:pPr>
              <w:rPr>
                <w:rFonts w:cs="Times New Roman"/>
                <w:bCs/>
                <w:szCs w:val="24"/>
              </w:rPr>
            </w:pPr>
            <w:r w:rsidRPr="00A959DE">
              <w:rPr>
                <w:rFonts w:cs="Times New Roman"/>
                <w:bCs/>
                <w:szCs w:val="24"/>
              </w:rPr>
              <w:t>Week</w:t>
            </w:r>
          </w:p>
        </w:tc>
        <w:tc>
          <w:tcPr>
            <w:tcW w:w="1626" w:type="dxa"/>
            <w:hideMark/>
          </w:tcPr>
          <w:p w14:paraId="0D71E87F" w14:textId="77777777" w:rsidR="00BB23FF" w:rsidRPr="00A959DE" w:rsidRDefault="00BB23FF" w:rsidP="007E00FB">
            <w:pPr>
              <w:cnfStyle w:val="100000000000" w:firstRow="1" w:lastRow="0" w:firstColumn="0" w:lastColumn="0" w:oddVBand="0" w:evenVBand="0" w:oddHBand="0" w:evenHBand="0" w:firstRowFirstColumn="0" w:firstRowLastColumn="0" w:lastRowFirstColumn="0" w:lastRowLastColumn="0"/>
              <w:rPr>
                <w:rFonts w:cs="Times New Roman"/>
                <w:bCs/>
                <w:szCs w:val="24"/>
              </w:rPr>
            </w:pPr>
            <w:r w:rsidRPr="00A959DE">
              <w:rPr>
                <w:rFonts w:cs="Times New Roman"/>
                <w:bCs/>
                <w:szCs w:val="24"/>
              </w:rPr>
              <w:t xml:space="preserve">Dates </w:t>
            </w:r>
          </w:p>
        </w:tc>
        <w:tc>
          <w:tcPr>
            <w:tcW w:w="1836" w:type="dxa"/>
            <w:hideMark/>
          </w:tcPr>
          <w:p w14:paraId="65F10C87" w14:textId="77777777" w:rsidR="00BB23FF" w:rsidRPr="00A959DE" w:rsidRDefault="00BB23FF" w:rsidP="007E00FB">
            <w:pPr>
              <w:cnfStyle w:val="100000000000" w:firstRow="1" w:lastRow="0" w:firstColumn="0" w:lastColumn="0" w:oddVBand="0" w:evenVBand="0" w:oddHBand="0" w:evenHBand="0" w:firstRowFirstColumn="0" w:firstRowLastColumn="0" w:lastRowFirstColumn="0" w:lastRowLastColumn="0"/>
              <w:rPr>
                <w:rFonts w:cs="Times New Roman"/>
                <w:bCs/>
              </w:rPr>
            </w:pPr>
            <w:r w:rsidRPr="00A959DE">
              <w:rPr>
                <w:rFonts w:cs="Times New Roman"/>
                <w:bCs/>
              </w:rPr>
              <w:t>Sites sampled (sites with Murray cod)</w:t>
            </w:r>
          </w:p>
        </w:tc>
        <w:tc>
          <w:tcPr>
            <w:tcW w:w="1695" w:type="dxa"/>
            <w:hideMark/>
          </w:tcPr>
          <w:p w14:paraId="6B7A8051" w14:textId="77777777" w:rsidR="00BB23FF" w:rsidRPr="00A959DE" w:rsidRDefault="00BB23FF" w:rsidP="007E00FB">
            <w:pPr>
              <w:cnfStyle w:val="100000000000" w:firstRow="1" w:lastRow="0" w:firstColumn="0" w:lastColumn="0" w:oddVBand="0" w:evenVBand="0" w:oddHBand="0" w:evenHBand="0" w:firstRowFirstColumn="0" w:firstRowLastColumn="0" w:lastRowFirstColumn="0" w:lastRowLastColumn="0"/>
              <w:rPr>
                <w:rFonts w:cs="Times New Roman"/>
                <w:bCs/>
                <w:szCs w:val="24"/>
              </w:rPr>
            </w:pPr>
            <w:r w:rsidRPr="00A959DE">
              <w:rPr>
                <w:rFonts w:cs="Times New Roman"/>
                <w:bCs/>
                <w:szCs w:val="24"/>
              </w:rPr>
              <w:t xml:space="preserve">Total number of Murray cod </w:t>
            </w:r>
          </w:p>
        </w:tc>
        <w:tc>
          <w:tcPr>
            <w:tcW w:w="1699" w:type="dxa"/>
            <w:hideMark/>
          </w:tcPr>
          <w:p w14:paraId="55998522" w14:textId="77777777" w:rsidR="00BB23FF" w:rsidRPr="00A959DE" w:rsidRDefault="00BB23FF" w:rsidP="007E00FB">
            <w:pPr>
              <w:cnfStyle w:val="100000000000" w:firstRow="1" w:lastRow="0" w:firstColumn="0" w:lastColumn="0" w:oddVBand="0" w:evenVBand="0" w:oddHBand="0" w:evenHBand="0" w:firstRowFirstColumn="0" w:firstRowLastColumn="0" w:lastRowFirstColumn="0" w:lastRowLastColumn="0"/>
              <w:rPr>
                <w:rFonts w:cs="Times New Roman"/>
                <w:bCs/>
                <w:szCs w:val="24"/>
              </w:rPr>
            </w:pPr>
            <w:r w:rsidRPr="00A959DE">
              <w:rPr>
                <w:rFonts w:cs="Times New Roman"/>
                <w:bCs/>
                <w:szCs w:val="24"/>
              </w:rPr>
              <w:t>Number of fish genetically subsampled</w:t>
            </w:r>
          </w:p>
        </w:tc>
        <w:tc>
          <w:tcPr>
            <w:tcW w:w="2401" w:type="dxa"/>
            <w:hideMark/>
          </w:tcPr>
          <w:p w14:paraId="7D953DCB" w14:textId="77777777" w:rsidR="00BB23FF" w:rsidRPr="00A959DE" w:rsidRDefault="00BB23FF" w:rsidP="007E00FB">
            <w:pPr>
              <w:cnfStyle w:val="100000000000" w:firstRow="1" w:lastRow="0" w:firstColumn="0" w:lastColumn="0" w:oddVBand="0" w:evenVBand="0" w:oddHBand="0" w:evenHBand="0" w:firstRowFirstColumn="0" w:firstRowLastColumn="0" w:lastRowFirstColumn="0" w:lastRowLastColumn="0"/>
              <w:rPr>
                <w:rFonts w:cs="Times New Roman"/>
                <w:bCs/>
                <w:szCs w:val="24"/>
              </w:rPr>
            </w:pPr>
            <w:r w:rsidRPr="00A959DE">
              <w:rPr>
                <w:rFonts w:cs="Times New Roman"/>
                <w:bCs/>
                <w:szCs w:val="24"/>
              </w:rPr>
              <w:t>Length of fish genetically subsampled (mm)</w:t>
            </w:r>
          </w:p>
        </w:tc>
      </w:tr>
      <w:tr w:rsidR="00BB23FF" w:rsidRPr="00AC06E1" w14:paraId="40AD3D1B" w14:textId="77777777" w:rsidTr="00A959DE">
        <w:tc>
          <w:tcPr>
            <w:cnfStyle w:val="001000000000" w:firstRow="0" w:lastRow="0" w:firstColumn="1" w:lastColumn="0" w:oddVBand="0" w:evenVBand="0" w:oddHBand="0" w:evenHBand="0" w:firstRowFirstColumn="0" w:firstRowLastColumn="0" w:lastRowFirstColumn="0" w:lastRowLastColumn="0"/>
            <w:tcW w:w="803" w:type="dxa"/>
            <w:hideMark/>
          </w:tcPr>
          <w:p w14:paraId="3562B35F" w14:textId="77777777" w:rsidR="00BB23FF" w:rsidRPr="00C00236" w:rsidRDefault="00BB23FF" w:rsidP="007E00FB">
            <w:pPr>
              <w:rPr>
                <w:rFonts w:cs="Times New Roman"/>
                <w:b/>
                <w:szCs w:val="24"/>
              </w:rPr>
            </w:pPr>
            <w:r w:rsidRPr="00C00236">
              <w:rPr>
                <w:rFonts w:cs="Times New Roman"/>
                <w:szCs w:val="24"/>
              </w:rPr>
              <w:t>1</w:t>
            </w:r>
          </w:p>
        </w:tc>
        <w:tc>
          <w:tcPr>
            <w:tcW w:w="1626" w:type="dxa"/>
            <w:hideMark/>
          </w:tcPr>
          <w:p w14:paraId="268804B4"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8/10/2020 – 11/10/2020</w:t>
            </w:r>
          </w:p>
        </w:tc>
        <w:tc>
          <w:tcPr>
            <w:tcW w:w="1836" w:type="dxa"/>
            <w:hideMark/>
          </w:tcPr>
          <w:p w14:paraId="4B2921EA"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7 (5)</w:t>
            </w:r>
          </w:p>
        </w:tc>
        <w:tc>
          <w:tcPr>
            <w:tcW w:w="1695" w:type="dxa"/>
            <w:hideMark/>
          </w:tcPr>
          <w:p w14:paraId="0406F484"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86</w:t>
            </w:r>
          </w:p>
        </w:tc>
        <w:tc>
          <w:tcPr>
            <w:tcW w:w="1699" w:type="dxa"/>
            <w:hideMark/>
          </w:tcPr>
          <w:p w14:paraId="19DF0BA7"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18</w:t>
            </w:r>
          </w:p>
        </w:tc>
        <w:tc>
          <w:tcPr>
            <w:tcW w:w="2401" w:type="dxa"/>
            <w:hideMark/>
          </w:tcPr>
          <w:p w14:paraId="1CCEB2C7"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6.75 – 12.66</w:t>
            </w:r>
          </w:p>
        </w:tc>
      </w:tr>
      <w:tr w:rsidR="00BB23FF" w:rsidRPr="00AC06E1" w14:paraId="3A491FE1" w14:textId="77777777" w:rsidTr="00A9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510E1338" w14:textId="77777777" w:rsidR="00BB23FF" w:rsidRPr="00C00236" w:rsidRDefault="00BB23FF" w:rsidP="007E00FB">
            <w:pPr>
              <w:rPr>
                <w:rFonts w:cs="Times New Roman"/>
                <w:b/>
                <w:szCs w:val="24"/>
              </w:rPr>
            </w:pPr>
            <w:r w:rsidRPr="00C00236">
              <w:rPr>
                <w:rFonts w:cs="Times New Roman"/>
                <w:szCs w:val="24"/>
              </w:rPr>
              <w:t>2</w:t>
            </w:r>
          </w:p>
        </w:tc>
        <w:tc>
          <w:tcPr>
            <w:tcW w:w="1626" w:type="dxa"/>
            <w:hideMark/>
          </w:tcPr>
          <w:p w14:paraId="24042017"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20/10/2020 – 22/10/2020</w:t>
            </w:r>
          </w:p>
        </w:tc>
        <w:tc>
          <w:tcPr>
            <w:tcW w:w="1836" w:type="dxa"/>
            <w:hideMark/>
          </w:tcPr>
          <w:p w14:paraId="4D4FD68A"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7 (6)</w:t>
            </w:r>
          </w:p>
        </w:tc>
        <w:tc>
          <w:tcPr>
            <w:tcW w:w="1695" w:type="dxa"/>
            <w:hideMark/>
          </w:tcPr>
          <w:p w14:paraId="0AE65137"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122</w:t>
            </w:r>
          </w:p>
        </w:tc>
        <w:tc>
          <w:tcPr>
            <w:tcW w:w="1699" w:type="dxa"/>
            <w:hideMark/>
          </w:tcPr>
          <w:p w14:paraId="40C65FBB"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28</w:t>
            </w:r>
          </w:p>
        </w:tc>
        <w:tc>
          <w:tcPr>
            <w:tcW w:w="2401" w:type="dxa"/>
            <w:hideMark/>
          </w:tcPr>
          <w:p w14:paraId="15535DFB"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8.34 – 12.78</w:t>
            </w:r>
          </w:p>
        </w:tc>
      </w:tr>
      <w:tr w:rsidR="00BB23FF" w:rsidRPr="00AC06E1" w14:paraId="6C6F7FE2" w14:textId="77777777" w:rsidTr="00A959DE">
        <w:tc>
          <w:tcPr>
            <w:cnfStyle w:val="001000000000" w:firstRow="0" w:lastRow="0" w:firstColumn="1" w:lastColumn="0" w:oddVBand="0" w:evenVBand="0" w:oddHBand="0" w:evenHBand="0" w:firstRowFirstColumn="0" w:firstRowLastColumn="0" w:lastRowFirstColumn="0" w:lastRowLastColumn="0"/>
            <w:tcW w:w="803" w:type="dxa"/>
            <w:hideMark/>
          </w:tcPr>
          <w:p w14:paraId="2258CF56" w14:textId="77777777" w:rsidR="00BB23FF" w:rsidRPr="00C00236" w:rsidRDefault="00BB23FF" w:rsidP="007E00FB">
            <w:pPr>
              <w:rPr>
                <w:rFonts w:cs="Times New Roman"/>
                <w:b/>
                <w:szCs w:val="24"/>
              </w:rPr>
            </w:pPr>
            <w:r w:rsidRPr="00C00236">
              <w:rPr>
                <w:rFonts w:cs="Times New Roman"/>
                <w:szCs w:val="24"/>
              </w:rPr>
              <w:t>3</w:t>
            </w:r>
          </w:p>
        </w:tc>
        <w:tc>
          <w:tcPr>
            <w:tcW w:w="1626" w:type="dxa"/>
            <w:hideMark/>
          </w:tcPr>
          <w:p w14:paraId="4416CC7E"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3/11/2020 – 5/11/2020</w:t>
            </w:r>
          </w:p>
        </w:tc>
        <w:tc>
          <w:tcPr>
            <w:tcW w:w="1836" w:type="dxa"/>
            <w:hideMark/>
          </w:tcPr>
          <w:p w14:paraId="39AFC4BB"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7 (6)</w:t>
            </w:r>
          </w:p>
        </w:tc>
        <w:tc>
          <w:tcPr>
            <w:tcW w:w="1695" w:type="dxa"/>
            <w:hideMark/>
          </w:tcPr>
          <w:p w14:paraId="271B144D"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478</w:t>
            </w:r>
          </w:p>
        </w:tc>
        <w:tc>
          <w:tcPr>
            <w:tcW w:w="1699" w:type="dxa"/>
            <w:hideMark/>
          </w:tcPr>
          <w:p w14:paraId="54E683B2"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45</w:t>
            </w:r>
          </w:p>
        </w:tc>
        <w:tc>
          <w:tcPr>
            <w:tcW w:w="2401" w:type="dxa"/>
            <w:hideMark/>
          </w:tcPr>
          <w:p w14:paraId="2A572692"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7.14 – 17.96</w:t>
            </w:r>
          </w:p>
        </w:tc>
      </w:tr>
      <w:tr w:rsidR="00BB23FF" w:rsidRPr="00AC06E1" w14:paraId="05474DE8" w14:textId="77777777" w:rsidTr="00A9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0C8A00EF" w14:textId="77777777" w:rsidR="00BB23FF" w:rsidRPr="00C00236" w:rsidRDefault="00BB23FF" w:rsidP="007E00FB">
            <w:pPr>
              <w:rPr>
                <w:rFonts w:cs="Times New Roman"/>
                <w:b/>
                <w:szCs w:val="24"/>
              </w:rPr>
            </w:pPr>
            <w:r w:rsidRPr="00C00236">
              <w:rPr>
                <w:rFonts w:cs="Times New Roman"/>
                <w:szCs w:val="24"/>
              </w:rPr>
              <w:t>4</w:t>
            </w:r>
          </w:p>
        </w:tc>
        <w:tc>
          <w:tcPr>
            <w:tcW w:w="1626" w:type="dxa"/>
            <w:hideMark/>
          </w:tcPr>
          <w:p w14:paraId="25527FCE"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17/11/2020 – 19/11/2020</w:t>
            </w:r>
          </w:p>
        </w:tc>
        <w:tc>
          <w:tcPr>
            <w:tcW w:w="1836" w:type="dxa"/>
            <w:hideMark/>
          </w:tcPr>
          <w:p w14:paraId="68FDD767"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7 (6)</w:t>
            </w:r>
          </w:p>
        </w:tc>
        <w:tc>
          <w:tcPr>
            <w:tcW w:w="1695" w:type="dxa"/>
            <w:hideMark/>
          </w:tcPr>
          <w:p w14:paraId="6D3D74E3" w14:textId="0AC0FB1C" w:rsidR="00BB23FF" w:rsidRPr="00AC06E1" w:rsidRDefault="00D71815"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357</w:t>
            </w:r>
          </w:p>
        </w:tc>
        <w:tc>
          <w:tcPr>
            <w:tcW w:w="1699" w:type="dxa"/>
            <w:hideMark/>
          </w:tcPr>
          <w:p w14:paraId="69BA2CF0"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51</w:t>
            </w:r>
          </w:p>
        </w:tc>
        <w:tc>
          <w:tcPr>
            <w:tcW w:w="2401" w:type="dxa"/>
            <w:hideMark/>
          </w:tcPr>
          <w:p w14:paraId="265AD26C"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5.93 – 17.96</w:t>
            </w:r>
          </w:p>
        </w:tc>
      </w:tr>
      <w:tr w:rsidR="00BB23FF" w:rsidRPr="00AC06E1" w14:paraId="24B33F46" w14:textId="77777777" w:rsidTr="00A959DE">
        <w:tc>
          <w:tcPr>
            <w:cnfStyle w:val="001000000000" w:firstRow="0" w:lastRow="0" w:firstColumn="1" w:lastColumn="0" w:oddVBand="0" w:evenVBand="0" w:oddHBand="0" w:evenHBand="0" w:firstRowFirstColumn="0" w:firstRowLastColumn="0" w:lastRowFirstColumn="0" w:lastRowLastColumn="0"/>
            <w:tcW w:w="803" w:type="dxa"/>
            <w:hideMark/>
          </w:tcPr>
          <w:p w14:paraId="1B847A80" w14:textId="77777777" w:rsidR="00BB23FF" w:rsidRPr="00C00236" w:rsidRDefault="00BB23FF" w:rsidP="007E00FB">
            <w:pPr>
              <w:rPr>
                <w:rFonts w:cs="Times New Roman"/>
                <w:b/>
                <w:szCs w:val="24"/>
              </w:rPr>
            </w:pPr>
            <w:r w:rsidRPr="00C00236">
              <w:rPr>
                <w:rFonts w:cs="Times New Roman"/>
                <w:szCs w:val="24"/>
              </w:rPr>
              <w:t>5</w:t>
            </w:r>
          </w:p>
        </w:tc>
        <w:tc>
          <w:tcPr>
            <w:tcW w:w="1626" w:type="dxa"/>
            <w:hideMark/>
          </w:tcPr>
          <w:p w14:paraId="445C4356"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1/12/2020 – 3/12/2020</w:t>
            </w:r>
          </w:p>
        </w:tc>
        <w:tc>
          <w:tcPr>
            <w:tcW w:w="1836" w:type="dxa"/>
            <w:hideMark/>
          </w:tcPr>
          <w:p w14:paraId="229014FC"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7 (5)</w:t>
            </w:r>
          </w:p>
        </w:tc>
        <w:tc>
          <w:tcPr>
            <w:tcW w:w="1695" w:type="dxa"/>
            <w:hideMark/>
          </w:tcPr>
          <w:p w14:paraId="0C81B9C1"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93</w:t>
            </w:r>
          </w:p>
        </w:tc>
        <w:tc>
          <w:tcPr>
            <w:tcW w:w="1699" w:type="dxa"/>
            <w:hideMark/>
          </w:tcPr>
          <w:p w14:paraId="67BFC90C"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29</w:t>
            </w:r>
          </w:p>
        </w:tc>
        <w:tc>
          <w:tcPr>
            <w:tcW w:w="2401" w:type="dxa"/>
            <w:hideMark/>
          </w:tcPr>
          <w:p w14:paraId="4390CA72" w14:textId="77777777" w:rsidR="00BB23FF" w:rsidRPr="00AC06E1" w:rsidRDefault="00BB23FF"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7.9 – 26.69</w:t>
            </w:r>
          </w:p>
        </w:tc>
      </w:tr>
      <w:tr w:rsidR="00BB23FF" w:rsidRPr="00AC06E1" w14:paraId="5D86C931" w14:textId="77777777" w:rsidTr="00A9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0B8F1B54" w14:textId="77777777" w:rsidR="00BB23FF" w:rsidRPr="00C00236" w:rsidRDefault="00BB23FF" w:rsidP="007E00FB">
            <w:pPr>
              <w:rPr>
                <w:rFonts w:cs="Times New Roman"/>
                <w:b/>
                <w:szCs w:val="24"/>
              </w:rPr>
            </w:pPr>
            <w:r w:rsidRPr="00C00236">
              <w:rPr>
                <w:rFonts w:cs="Times New Roman"/>
                <w:szCs w:val="24"/>
              </w:rPr>
              <w:t>6</w:t>
            </w:r>
          </w:p>
        </w:tc>
        <w:tc>
          <w:tcPr>
            <w:tcW w:w="1626" w:type="dxa"/>
            <w:hideMark/>
          </w:tcPr>
          <w:p w14:paraId="0C181027"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8/12/2020 – 10/12/2020</w:t>
            </w:r>
          </w:p>
        </w:tc>
        <w:tc>
          <w:tcPr>
            <w:tcW w:w="1836" w:type="dxa"/>
            <w:hideMark/>
          </w:tcPr>
          <w:p w14:paraId="12306935"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7 (5)</w:t>
            </w:r>
          </w:p>
        </w:tc>
        <w:tc>
          <w:tcPr>
            <w:tcW w:w="1695" w:type="dxa"/>
            <w:hideMark/>
          </w:tcPr>
          <w:p w14:paraId="6640E334"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49</w:t>
            </w:r>
          </w:p>
        </w:tc>
        <w:tc>
          <w:tcPr>
            <w:tcW w:w="1699" w:type="dxa"/>
            <w:hideMark/>
          </w:tcPr>
          <w:p w14:paraId="625930A2"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17</w:t>
            </w:r>
          </w:p>
        </w:tc>
        <w:tc>
          <w:tcPr>
            <w:tcW w:w="2401" w:type="dxa"/>
            <w:hideMark/>
          </w:tcPr>
          <w:p w14:paraId="12ABA287" w14:textId="77777777" w:rsidR="00BB23FF" w:rsidRPr="00AC06E1" w:rsidRDefault="00BB23FF"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9.44 – 40.84</w:t>
            </w:r>
          </w:p>
        </w:tc>
      </w:tr>
    </w:tbl>
    <w:p w14:paraId="59003665" w14:textId="77777777" w:rsidR="009B5163" w:rsidRPr="00AC06E1" w:rsidRDefault="009B5163" w:rsidP="009B5163">
      <w:pPr>
        <w:pStyle w:val="Heading3"/>
        <w:rPr>
          <w:rFonts w:cs="Times New Roman"/>
        </w:rPr>
      </w:pPr>
      <w:bookmarkStart w:id="93" w:name="_Toc78643625"/>
      <w:r>
        <w:t>DNA extract</w:t>
      </w:r>
      <w:r w:rsidRPr="79894114">
        <w:rPr>
          <w:rFonts w:cs="Times New Roman"/>
        </w:rPr>
        <w:t>ion and sequencing</w:t>
      </w:r>
      <w:bookmarkEnd w:id="93"/>
    </w:p>
    <w:p w14:paraId="48341D82" w14:textId="601707A8" w:rsidR="007D15C3" w:rsidRPr="007D15C3" w:rsidRDefault="007D15C3" w:rsidP="007D15C3">
      <w:r w:rsidRPr="007D15C3">
        <w:t>The prepared tissue samples were sent to Diversity Arrays Technology (</w:t>
      </w:r>
      <w:proofErr w:type="spellStart"/>
      <w:r w:rsidRPr="007D15C3">
        <w:t>DArT</w:t>
      </w:r>
      <w:proofErr w:type="spellEnd"/>
      <w:r w:rsidRPr="007D15C3">
        <w:t xml:space="preserve">) Pty Ltd (http://www.diversityarrays.com/) for DNA extraction and sequencing using the </w:t>
      </w:r>
      <w:proofErr w:type="spellStart"/>
      <w:r w:rsidRPr="007D15C3">
        <w:t>DArTSeq</w:t>
      </w:r>
      <w:proofErr w:type="spellEnd"/>
      <w:r w:rsidRPr="007D15C3">
        <w:t xml:space="preserve"> platform. This platform enables rapid and cost-effective sequencing of thousands of single nucleotide polymorphisms (SNPs) in a single assay per sample (in this case, an individual fish). The data generated can be used for a range of applications including determining parentage, sibling relationships and describing genetic diversity. The </w:t>
      </w:r>
      <w:proofErr w:type="spellStart"/>
      <w:r w:rsidRPr="007D15C3">
        <w:t>DArTSeq</w:t>
      </w:r>
      <w:proofErr w:type="spellEnd"/>
      <w:r w:rsidRPr="007D15C3">
        <w:t xml:space="preserve"> platform uses </w:t>
      </w:r>
      <w:r w:rsidRPr="007D15C3">
        <w:lastRenderedPageBreak/>
        <w:t xml:space="preserve">a form of reduced representation sequencing </w:t>
      </w:r>
      <w:proofErr w:type="gramStart"/>
      <w:r w:rsidRPr="007D15C3">
        <w:t>similar to</w:t>
      </w:r>
      <w:proofErr w:type="gramEnd"/>
      <w:r w:rsidRPr="007D15C3">
        <w:t xml:space="preserve"> double digest restriction-site associated DNA sequencing. Briefly, two enzymes (</w:t>
      </w:r>
      <w:proofErr w:type="spellStart"/>
      <w:r w:rsidRPr="007D15C3">
        <w:t>Pstl</w:t>
      </w:r>
      <w:proofErr w:type="spellEnd"/>
      <w:r w:rsidRPr="007D15C3">
        <w:t xml:space="preserve"> and </w:t>
      </w:r>
      <w:proofErr w:type="spellStart"/>
      <w:r w:rsidRPr="007D15C3">
        <w:t>Sphl</w:t>
      </w:r>
      <w:proofErr w:type="spellEnd"/>
      <w:r w:rsidRPr="007D15C3">
        <w:t>) were used to digest the DNA into smaller fragments. The DNA was ligated with site-specific adapters and then amplified using methods described in </w:t>
      </w:r>
      <w:r w:rsidR="00594F1E">
        <w:rPr>
          <w:noProof/>
        </w:rPr>
        <w:t>(Kilian et al., 2012)</w:t>
      </w:r>
      <w:r w:rsidRPr="007D15C3">
        <w:t xml:space="preserve">. Equimolar amounts of each amplified product were then pooled and sequenced on an Illumina </w:t>
      </w:r>
      <w:proofErr w:type="spellStart"/>
      <w:r w:rsidRPr="007D15C3">
        <w:t>Hiseq</w:t>
      </w:r>
      <w:proofErr w:type="spellEnd"/>
      <w:r w:rsidRPr="007D15C3">
        <w:t xml:space="preserve"> 2500 for 77 cycles. Samples were sequenced in batches of 94 per Illumina sequencing lane with 25% of samples rerun as technical replicates for quality control. Purpose-built software (</w:t>
      </w:r>
      <w:proofErr w:type="spellStart"/>
      <w:r w:rsidRPr="007D15C3">
        <w:t>DArTsoft</w:t>
      </w:r>
      <w:proofErr w:type="spellEnd"/>
      <w:r w:rsidRPr="007D15C3">
        <w:t xml:space="preserve"> was used to process sequence reads) </w:t>
      </w:r>
      <w:r w:rsidR="00594F1E">
        <w:rPr>
          <w:noProof/>
        </w:rPr>
        <w:t>(Kilian et al., 2012)</w:t>
      </w:r>
      <w:r w:rsidRPr="007D15C3">
        <w:t>. Poor quality sequences were removed, and low-quality bases corrected using consensus sequences from multiple members as a template</w:t>
      </w:r>
      <w:r w:rsidR="00A42CEE">
        <w:t xml:space="preserve"> </w:t>
      </w:r>
      <w:r w:rsidR="00594F1E">
        <w:rPr>
          <w:noProof/>
        </w:rPr>
        <w:t>(Harrisson et al., 2019; Kilian et al., 2012)</w:t>
      </w:r>
      <w:r w:rsidRPr="007D15C3">
        <w:t>. The quality of each sequence was scored using two different quality scores: one stringent filter applied to the barcode region (</w:t>
      </w:r>
      <w:proofErr w:type="spellStart"/>
      <w:r w:rsidRPr="007D15C3">
        <w:t>Phred</w:t>
      </w:r>
      <w:proofErr w:type="spellEnd"/>
      <w:r w:rsidRPr="007D15C3">
        <w:t xml:space="preserve"> pass score of 30, minimum pass % 75) and one less stringent filter applied to the whole sequence read (</w:t>
      </w:r>
      <w:proofErr w:type="spellStart"/>
      <w:r w:rsidRPr="007D15C3">
        <w:t>Phred</w:t>
      </w:r>
      <w:proofErr w:type="spellEnd"/>
      <w:r w:rsidRPr="007D15C3">
        <w:t xml:space="preserve"> pass score of 10, minimum pass % 50). The markers were mapped to the Murray cod genome available on GenBank (Accession number LKNJ00000000.1).  </w:t>
      </w:r>
    </w:p>
    <w:p w14:paraId="125CDB5F" w14:textId="67F20DB7" w:rsidR="007D15C3" w:rsidRPr="007D15C3" w:rsidRDefault="007D15C3" w:rsidP="007D15C3">
      <w:r w:rsidRPr="007D15C3">
        <w:t>A secondary pipeline (DArTsoft14) </w:t>
      </w:r>
      <w:r w:rsidR="00594F1E">
        <w:rPr>
          <w:noProof/>
        </w:rPr>
        <w:t>(Kilian et al., 2012)</w:t>
      </w:r>
      <w:r w:rsidRPr="007D15C3">
        <w:t xml:space="preserve"> compiled read counts into SNP loci calls with a maximum allowed difference between sequences of 3 bases. SNPs were further filtered to remove loci with allele read counts &gt; 5-fold difference, and which scored &lt; 95% reproducibility using the sequenced technical replicates. Following sequencing and analytics pipelines, a total of 19,072 SNPs were genotyped and returned for further analysis.</w:t>
      </w:r>
    </w:p>
    <w:p w14:paraId="37671250" w14:textId="3CF587B8" w:rsidR="007D15C3" w:rsidRDefault="00244392" w:rsidP="007D15C3">
      <w:pPr>
        <w:pStyle w:val="Heading4"/>
      </w:pPr>
      <w:r>
        <w:t>SNP filtering</w:t>
      </w:r>
    </w:p>
    <w:p w14:paraId="698B030F" w14:textId="77777777" w:rsidR="00244392" w:rsidRPr="00244392" w:rsidRDefault="00244392" w:rsidP="00244392">
      <w:r w:rsidRPr="00244392">
        <w:t xml:space="preserve">The samples used in this study were co-analysed with an additional 1089 Murray cod samples being used by collaborators in other projects. Unfiltered SNP data provided by </w:t>
      </w:r>
      <w:proofErr w:type="spellStart"/>
      <w:r w:rsidRPr="00244392">
        <w:t>DArT</w:t>
      </w:r>
      <w:proofErr w:type="spellEnd"/>
      <w:r w:rsidRPr="00244392">
        <w:t xml:space="preserve"> for the subset of samples used in this project consisted of genotypes for 272 individuals at 10,953 SNP loci. </w:t>
      </w:r>
    </w:p>
    <w:p w14:paraId="17512E4D" w14:textId="18E90016" w:rsidR="00244392" w:rsidRDefault="00244392" w:rsidP="00244392">
      <w:pPr>
        <w:pStyle w:val="Heading3"/>
      </w:pPr>
      <w:r>
        <w:t>Data analysis</w:t>
      </w:r>
    </w:p>
    <w:p w14:paraId="5DB2CA85" w14:textId="7C0501EF" w:rsidR="00FC31CB" w:rsidRPr="00FC31CB" w:rsidRDefault="00FC31CB" w:rsidP="00FC31CB">
      <w:r w:rsidRPr="00FC31CB">
        <w:t xml:space="preserve">Additional more stringent filters were applied to the SNP data files provided by </w:t>
      </w:r>
      <w:proofErr w:type="spellStart"/>
      <w:r w:rsidRPr="00FC31CB">
        <w:t>DArT</w:t>
      </w:r>
      <w:proofErr w:type="spellEnd"/>
      <w:r w:rsidRPr="00FC31CB">
        <w:t xml:space="preserve"> using the </w:t>
      </w:r>
      <w:proofErr w:type="spellStart"/>
      <w:r w:rsidRPr="00FC31CB">
        <w:t>dartR</w:t>
      </w:r>
      <w:proofErr w:type="spellEnd"/>
      <w:r w:rsidRPr="00FC31CB">
        <w:t xml:space="preserve"> package </w:t>
      </w:r>
      <w:r w:rsidR="00594F1E">
        <w:rPr>
          <w:noProof/>
        </w:rPr>
        <w:t>(Goudet, 2005)</w:t>
      </w:r>
      <w:r w:rsidRPr="00FC31CB">
        <w:t xml:space="preserve"> in R. We retained only individuals genotyped for at least 80% of loci (Larvae and juveniles N</w:t>
      </w:r>
      <w:r w:rsidR="005F7444">
        <w:t xml:space="preserve"> </w:t>
      </w:r>
      <w:r w:rsidRPr="00FC31CB">
        <w:t>=</w:t>
      </w:r>
      <w:r w:rsidR="005F7444">
        <w:t xml:space="preserve"> </w:t>
      </w:r>
      <w:r w:rsidRPr="00FC31CB">
        <w:t>181, Adults N</w:t>
      </w:r>
      <w:r w:rsidR="005F7444">
        <w:t xml:space="preserve"> </w:t>
      </w:r>
      <w:r w:rsidRPr="00FC31CB">
        <w:t>=</w:t>
      </w:r>
      <w:r w:rsidR="005F7444">
        <w:t xml:space="preserve"> </w:t>
      </w:r>
      <w:r w:rsidRPr="00FC31CB">
        <w:t>71) and only loci genotyped for at least 95% of individuals (N</w:t>
      </w:r>
      <w:r w:rsidR="005F7444">
        <w:t xml:space="preserve"> </w:t>
      </w:r>
      <w:r w:rsidRPr="00FC31CB">
        <w:t>=</w:t>
      </w:r>
      <w:r w:rsidR="005F7444">
        <w:t xml:space="preserve"> </w:t>
      </w:r>
      <w:r w:rsidRPr="00FC31CB">
        <w:t>7,247). We further filtered loci to retain only one SNP per RAD tag (N</w:t>
      </w:r>
      <w:r w:rsidR="005F7444">
        <w:t xml:space="preserve"> </w:t>
      </w:r>
      <w:r w:rsidRPr="00FC31CB">
        <w:t>=</w:t>
      </w:r>
      <w:r w:rsidR="005F7444">
        <w:t xml:space="preserve"> </w:t>
      </w:r>
      <w:r w:rsidRPr="00FC31CB">
        <w:t>6,997) and loci that were fully reproducible across all technical replicates (N</w:t>
      </w:r>
      <w:r w:rsidR="005F7444">
        <w:t xml:space="preserve"> </w:t>
      </w:r>
      <w:r w:rsidRPr="00FC31CB">
        <w:t>=</w:t>
      </w:r>
      <w:r w:rsidR="005F7444">
        <w:t xml:space="preserve"> </w:t>
      </w:r>
      <w:r w:rsidRPr="00FC31CB">
        <w:t xml:space="preserve">4,435). After removal of monomorphic loci, 1177 loci were retained for analysis. </w:t>
      </w:r>
    </w:p>
    <w:p w14:paraId="2BE4EA9D" w14:textId="3F486C79" w:rsidR="00FC31CB" w:rsidRDefault="00FC31CB" w:rsidP="00FC31CB">
      <w:pPr>
        <w:pStyle w:val="Heading4"/>
      </w:pPr>
      <w:r>
        <w:t>Kinship</w:t>
      </w:r>
    </w:p>
    <w:p w14:paraId="48561528" w14:textId="77777777" w:rsidR="005F7444" w:rsidRPr="005F7444" w:rsidRDefault="005F7444" w:rsidP="005F7444">
      <w:r w:rsidRPr="005F7444">
        <w:t>Full-siblings, half-siblings and parent-offspring pairs were identified using kinship analysis implemented in Colony2 v2.0.6.5. Colony2 was run using the full-likelihood method (medium length) for sibship and parentage assignments, a per locus error rate of 0.001, calculate allele frequencies but not update allele frequencies, sibship scaling, assumed non-inbreeding (recommended for dioecious with no or low level of inbreeding), dioecious diploid, polygamy for both males and females (</w:t>
      </w:r>
      <w:proofErr w:type="gramStart"/>
      <w:r w:rsidRPr="005F7444">
        <w:t>i.e.</w:t>
      </w:r>
      <w:proofErr w:type="gramEnd"/>
      <w:r w:rsidRPr="005F7444">
        <w:t xml:space="preserve"> allowing half-siblings) and no sibship prior. Markers were assumed to be codominant </w:t>
      </w:r>
    </w:p>
    <w:p w14:paraId="08096667" w14:textId="7A00DCE9" w:rsidR="00FC31CB" w:rsidRDefault="00FC31CB" w:rsidP="00FC31CB">
      <w:pPr>
        <w:pStyle w:val="Heading4"/>
      </w:pPr>
      <w:r>
        <w:t>Effective population size estimates</w:t>
      </w:r>
    </w:p>
    <w:p w14:paraId="2830C2C1" w14:textId="09D6E72D" w:rsidR="00F518FE" w:rsidRPr="00F518FE" w:rsidRDefault="00F518FE" w:rsidP="00F518FE">
      <w:r w:rsidRPr="00F518FE">
        <w:t>Colony2 was also used to estimate the effective population size (Ne) of the parental generation (</w:t>
      </w:r>
      <w:proofErr w:type="gramStart"/>
      <w:r w:rsidRPr="00F518FE">
        <w:t>i.e.</w:t>
      </w:r>
      <w:proofErr w:type="gramEnd"/>
      <w:r w:rsidRPr="00F518FE">
        <w:t xml:space="preserve"> number of breeding adults contributing to the larval sample) for each of the larvae sampling locations and total larval sample using the sibship assignment method. This method uses information about the frequency of full-sibling and half-sibling dyads to estimate the current effective size of the population, assuming the sample of individuals is taken at </w:t>
      </w:r>
      <w:r w:rsidRPr="00F518FE">
        <w:lastRenderedPageBreak/>
        <w:t xml:space="preserve">random from the same cohort </w:t>
      </w:r>
      <w:r w:rsidR="00594F1E">
        <w:rPr>
          <w:noProof/>
        </w:rPr>
        <w:t>(Wang, 2009)</w:t>
      </w:r>
      <w:r w:rsidRPr="00F518FE">
        <w:t>. Because this method assumes the sample is from a single cohort of the population, we did not apply this method to the adult population sample.</w:t>
      </w:r>
    </w:p>
    <w:p w14:paraId="71AC1BE9" w14:textId="05143E5E" w:rsidR="00F518FE" w:rsidRPr="00F518FE" w:rsidRDefault="00F518FE" w:rsidP="00F518FE">
      <w:r w:rsidRPr="00F518FE">
        <w:t xml:space="preserve">Effective population size was also estimated for larval samples and adult samples using the single-sample LD method in </w:t>
      </w:r>
      <w:proofErr w:type="spellStart"/>
      <w:r w:rsidRPr="00F518FE">
        <w:t>NeEstimator</w:t>
      </w:r>
      <w:proofErr w:type="spellEnd"/>
      <w:r w:rsidRPr="00F518FE">
        <w:t xml:space="preserve"> </w:t>
      </w:r>
      <w:r w:rsidR="00594F1E">
        <w:rPr>
          <w:noProof/>
        </w:rPr>
        <w:t>(Waples and Do, 2008)</w:t>
      </w:r>
      <w:r w:rsidRPr="00F518FE">
        <w:t>. The LD method assumes that the sampled population has discrete generations. As Murray cod have overlapping generations, the Ne estimate is considered the effective number of breeders (</w:t>
      </w:r>
      <w:proofErr w:type="spellStart"/>
      <w:r w:rsidRPr="00F518FE">
        <w:t>NeD</w:t>
      </w:r>
      <w:proofErr w:type="spellEnd"/>
      <w:r w:rsidRPr="00F518FE">
        <w:t xml:space="preserve">), which reflects the parental generation </w:t>
      </w:r>
      <w:r w:rsidR="00594F1E">
        <w:rPr>
          <w:noProof/>
        </w:rPr>
        <w:t>(Waples and Do, 2010)</w:t>
      </w:r>
      <w:r w:rsidRPr="00F518FE">
        <w:t xml:space="preserve">. Thus, for the larvae, </w:t>
      </w:r>
      <w:proofErr w:type="spellStart"/>
      <w:r w:rsidRPr="00F518FE">
        <w:t>NeD</w:t>
      </w:r>
      <w:proofErr w:type="spellEnd"/>
      <w:r w:rsidRPr="00F518FE">
        <w:t xml:space="preserve"> estimates will reflect the number of breeding adults contributing to the larval sample. </w:t>
      </w:r>
      <w:proofErr w:type="spellStart"/>
      <w:r w:rsidRPr="00F518FE">
        <w:t>NeD</w:t>
      </w:r>
      <w:proofErr w:type="spellEnd"/>
      <w:r w:rsidRPr="00F518FE">
        <w:t xml:space="preserve"> estimates for the adult sample will likely be biased (likely downward biased), as the sample will consist of multiple generations that have been incompletely sampled. Total Ne of the population and </w:t>
      </w:r>
      <w:proofErr w:type="spellStart"/>
      <w:r w:rsidRPr="00F518FE">
        <w:t>NeD</w:t>
      </w:r>
      <w:proofErr w:type="spellEnd"/>
      <w:r w:rsidRPr="00F518FE">
        <w:t xml:space="preserve"> are considered to roughly correspond if the number of cohorts in a sample is similar to the generation length (</w:t>
      </w:r>
      <w:proofErr w:type="gramStart"/>
      <w:r w:rsidRPr="00F518FE">
        <w:t>i.e.</w:t>
      </w:r>
      <w:proofErr w:type="gramEnd"/>
      <w:r w:rsidRPr="00F518FE">
        <w:t xml:space="preserve"> approximately 25 cohorts for Murray cod). </w:t>
      </w:r>
      <w:proofErr w:type="spellStart"/>
      <w:r w:rsidRPr="00F518FE">
        <w:t>NeEstimator</w:t>
      </w:r>
      <w:proofErr w:type="spellEnd"/>
      <w:r w:rsidRPr="00F518FE">
        <w:t xml:space="preserve"> was run assuming random mating for each larvae sampling location, for the total larval sample, and for the total adult sample, using </w:t>
      </w:r>
      <w:proofErr w:type="spellStart"/>
      <w:r w:rsidRPr="00F518FE">
        <w:t>NeEstimator</w:t>
      </w:r>
      <w:proofErr w:type="spellEnd"/>
      <w:r w:rsidRPr="00F518FE">
        <w:t xml:space="preserve"> 2.1. Alleles with a frequency below 0.02 were removed from the analysis to reduce bias (</w:t>
      </w:r>
      <w:proofErr w:type="spellStart"/>
      <w:r w:rsidRPr="00F518FE">
        <w:t>Pcrit</w:t>
      </w:r>
      <w:proofErr w:type="spellEnd"/>
      <w:r w:rsidRPr="00F518FE">
        <w:t xml:space="preserve"> = 0.02) </w:t>
      </w:r>
      <w:r w:rsidR="00594F1E">
        <w:rPr>
          <w:noProof/>
        </w:rPr>
        <w:t>(Waples and Do, 2008)</w:t>
      </w:r>
      <w:r w:rsidRPr="00F518FE">
        <w:t xml:space="preserve">. This method also assumes the sample is from a single cohort, so results from the adult population need to be interpreted with caution. </w:t>
      </w:r>
    </w:p>
    <w:p w14:paraId="3084347D" w14:textId="422E7541" w:rsidR="00F02D89" w:rsidRDefault="002B7A2D" w:rsidP="00F02D89">
      <w:pPr>
        <w:pStyle w:val="Heading2"/>
      </w:pPr>
      <w:bookmarkStart w:id="94" w:name="_Toc78962961"/>
      <w:r>
        <w:t>Results</w:t>
      </w:r>
      <w:bookmarkEnd w:id="94"/>
    </w:p>
    <w:p w14:paraId="40CF7CA4" w14:textId="02C12F5E" w:rsidR="00FC6F07" w:rsidRPr="00FC6F07" w:rsidRDefault="00FC6F07" w:rsidP="00FC6F07">
      <w:r w:rsidRPr="00FC6F07">
        <w:t xml:space="preserve">A total of </w:t>
      </w:r>
      <w:r w:rsidRPr="00746929">
        <w:t>1,</w:t>
      </w:r>
      <w:r w:rsidR="0009331D">
        <w:t>185</w:t>
      </w:r>
      <w:r w:rsidRPr="00746929">
        <w:t xml:space="preserve"> Murray</w:t>
      </w:r>
      <w:r w:rsidRPr="00FC6F07">
        <w:t xml:space="preserve"> cod larvae were sampled from six sites (Table 9). Larval fish were more consistently sampled in most weeks for the middle sites (</w:t>
      </w:r>
      <w:proofErr w:type="spellStart"/>
      <w:r w:rsidRPr="00FC6F07">
        <w:t>Lelma</w:t>
      </w:r>
      <w:proofErr w:type="spellEnd"/>
      <w:r w:rsidRPr="00FC6F07">
        <w:t xml:space="preserve">, </w:t>
      </w:r>
      <w:proofErr w:type="spellStart"/>
      <w:r w:rsidRPr="00FC6F07">
        <w:t>Mallara</w:t>
      </w:r>
      <w:proofErr w:type="spellEnd"/>
      <w:r w:rsidRPr="00FC6F07">
        <w:t xml:space="preserve"> and </w:t>
      </w:r>
      <w:proofErr w:type="spellStart"/>
      <w:r w:rsidRPr="00FC6F07">
        <w:t>Moorara</w:t>
      </w:r>
      <w:proofErr w:type="spellEnd"/>
      <w:r w:rsidRPr="00FC6F07">
        <w:t xml:space="preserve">), while the total catch across sites was highest for weeks three and four, suggesting this was the peak spawning time.  </w:t>
      </w:r>
    </w:p>
    <w:p w14:paraId="72ED81CE" w14:textId="77777777" w:rsidR="00FC6F07" w:rsidRPr="00AC06E1" w:rsidRDefault="00FC6F07" w:rsidP="00FC6F07">
      <w:pPr>
        <w:rPr>
          <w:rFonts w:cs="Times New Roman"/>
        </w:rPr>
      </w:pPr>
      <w:r>
        <w:br/>
      </w:r>
    </w:p>
    <w:p w14:paraId="1C99C110" w14:textId="41959A9D" w:rsidR="00FC6F07" w:rsidRPr="00747E5E" w:rsidRDefault="00FC6F07" w:rsidP="000143DB">
      <w:pPr>
        <w:pStyle w:val="Tablecaption"/>
      </w:pPr>
      <w:bookmarkStart w:id="95" w:name="_Toc75271046"/>
      <w:bookmarkStart w:id="96" w:name="_Toc78962909"/>
      <w:r w:rsidRPr="35CFF64D">
        <w:t xml:space="preserve">Table </w:t>
      </w:r>
      <w:r w:rsidRPr="35CFF64D">
        <w:fldChar w:fldCharType="begin"/>
      </w:r>
      <w:r w:rsidRPr="35CFF64D">
        <w:instrText>SEQ Table \* ARABIC</w:instrText>
      </w:r>
      <w:r w:rsidRPr="35CFF64D">
        <w:fldChar w:fldCharType="separate"/>
      </w:r>
      <w:r w:rsidR="00545903">
        <w:rPr>
          <w:noProof/>
        </w:rPr>
        <w:t>9</w:t>
      </w:r>
      <w:r w:rsidRPr="35CFF64D">
        <w:fldChar w:fldCharType="end"/>
      </w:r>
      <w:r w:rsidRPr="35CFF64D">
        <w:t xml:space="preserve">: </w:t>
      </w:r>
      <w:r w:rsidR="00E07AF0">
        <w:tab/>
      </w:r>
      <w:r w:rsidRPr="35CFF64D">
        <w:t xml:space="preserve">Total number of larval Murray cod sampled in the lower Darling River for each week and each site. Sites are ordered in a downstream to upstream direction (See Figure </w:t>
      </w:r>
      <w:r w:rsidR="00A82C31">
        <w:t>3</w:t>
      </w:r>
      <w:r w:rsidRPr="35CFF64D">
        <w:t>).</w:t>
      </w:r>
      <w:bookmarkEnd w:id="95"/>
      <w:bookmarkEnd w:id="96"/>
    </w:p>
    <w:tbl>
      <w:tblPr>
        <w:tblStyle w:val="BandedTable"/>
        <w:tblW w:w="9002" w:type="dxa"/>
        <w:tblLook w:val="04A0" w:firstRow="1" w:lastRow="0" w:firstColumn="1" w:lastColumn="0" w:noHBand="0" w:noVBand="1"/>
      </w:tblPr>
      <w:tblGrid>
        <w:gridCol w:w="2350"/>
        <w:gridCol w:w="833"/>
        <w:gridCol w:w="833"/>
        <w:gridCol w:w="833"/>
        <w:gridCol w:w="833"/>
        <w:gridCol w:w="694"/>
        <w:gridCol w:w="697"/>
        <w:gridCol w:w="1929"/>
      </w:tblGrid>
      <w:tr w:rsidR="00FC6F07" w:rsidRPr="00AC06E1" w14:paraId="0D6FD6FE" w14:textId="77777777" w:rsidTr="00895719">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50" w:type="dxa"/>
            <w:noWrap/>
          </w:tcPr>
          <w:p w14:paraId="519034CA" w14:textId="14BC7186" w:rsidR="00FC6F07" w:rsidRPr="00A1607C" w:rsidRDefault="0030539A" w:rsidP="007E00FB">
            <w:pPr>
              <w:jc w:val="both"/>
              <w:rPr>
                <w:rFonts w:eastAsia="Times New Roman" w:cs="Times New Roman"/>
                <w:bCs/>
                <w:szCs w:val="24"/>
                <w:lang w:eastAsia="en-AU"/>
              </w:rPr>
            </w:pPr>
            <w:r w:rsidRPr="00A1607C">
              <w:rPr>
                <w:rFonts w:eastAsia="Times New Roman" w:cs="Times New Roman"/>
                <w:bCs/>
                <w:szCs w:val="24"/>
                <w:lang w:eastAsia="en-AU"/>
              </w:rPr>
              <w:t>Site</w:t>
            </w:r>
          </w:p>
        </w:tc>
        <w:tc>
          <w:tcPr>
            <w:tcW w:w="4723" w:type="dxa"/>
            <w:gridSpan w:val="6"/>
            <w:noWrap/>
          </w:tcPr>
          <w:p w14:paraId="24460925" w14:textId="77777777" w:rsidR="00FC6F07" w:rsidRPr="00A1607C" w:rsidRDefault="00FC6F07" w:rsidP="007E00F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lang w:eastAsia="en-AU"/>
              </w:rPr>
            </w:pPr>
            <w:r w:rsidRPr="00A1607C">
              <w:rPr>
                <w:rFonts w:eastAsia="Times New Roman" w:cs="Times New Roman"/>
                <w:bCs/>
                <w:szCs w:val="24"/>
                <w:lang w:eastAsia="en-AU"/>
              </w:rPr>
              <w:t>Week</w:t>
            </w:r>
          </w:p>
        </w:tc>
        <w:tc>
          <w:tcPr>
            <w:tcW w:w="1929" w:type="dxa"/>
            <w:noWrap/>
          </w:tcPr>
          <w:p w14:paraId="2DD9892A" w14:textId="645122E9" w:rsidR="00FC6F07" w:rsidRPr="00A1607C" w:rsidRDefault="0030539A" w:rsidP="007E00FB">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lang w:eastAsia="en-AU"/>
              </w:rPr>
            </w:pPr>
            <w:r w:rsidRPr="00A1607C">
              <w:rPr>
                <w:rFonts w:eastAsia="Times New Roman" w:cs="Times New Roman"/>
                <w:bCs/>
                <w:szCs w:val="24"/>
                <w:lang w:eastAsia="en-AU"/>
              </w:rPr>
              <w:t>Total</w:t>
            </w:r>
          </w:p>
        </w:tc>
      </w:tr>
      <w:tr w:rsidR="00895719" w:rsidRPr="00AC06E1" w14:paraId="2BA4CDA8" w14:textId="77777777" w:rsidTr="00895719">
        <w:trPr>
          <w:trHeight w:val="365"/>
        </w:trPr>
        <w:tc>
          <w:tcPr>
            <w:cnfStyle w:val="001000000000" w:firstRow="0" w:lastRow="0" w:firstColumn="1" w:lastColumn="0" w:oddVBand="0" w:evenVBand="0" w:oddHBand="0" w:evenHBand="0" w:firstRowFirstColumn="0" w:firstRowLastColumn="0" w:lastRowFirstColumn="0" w:lastRowLastColumn="0"/>
            <w:tcW w:w="2350" w:type="dxa"/>
            <w:noWrap/>
            <w:hideMark/>
          </w:tcPr>
          <w:p w14:paraId="169793BC" w14:textId="3AB389DB" w:rsidR="00FC6F07" w:rsidRPr="00C00236" w:rsidRDefault="00FC6F07" w:rsidP="007E00FB">
            <w:pPr>
              <w:jc w:val="both"/>
              <w:rPr>
                <w:rFonts w:eastAsia="Times New Roman" w:cs="Times New Roman"/>
                <w:b/>
                <w:color w:val="000000"/>
                <w:szCs w:val="24"/>
                <w:lang w:eastAsia="en-AU"/>
              </w:rPr>
            </w:pPr>
          </w:p>
        </w:tc>
        <w:tc>
          <w:tcPr>
            <w:tcW w:w="833" w:type="dxa"/>
            <w:noWrap/>
            <w:hideMark/>
          </w:tcPr>
          <w:p w14:paraId="500B5562" w14:textId="77777777" w:rsidR="00FC6F07" w:rsidRPr="00C00236" w:rsidRDefault="00FC6F0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C00236">
              <w:rPr>
                <w:rFonts w:eastAsia="Times New Roman" w:cs="Times New Roman"/>
                <w:color w:val="000000"/>
                <w:szCs w:val="24"/>
                <w:lang w:eastAsia="en-AU"/>
              </w:rPr>
              <w:t>1</w:t>
            </w:r>
          </w:p>
        </w:tc>
        <w:tc>
          <w:tcPr>
            <w:tcW w:w="833" w:type="dxa"/>
            <w:noWrap/>
            <w:hideMark/>
          </w:tcPr>
          <w:p w14:paraId="5DD77262" w14:textId="77777777" w:rsidR="00FC6F07" w:rsidRPr="00C00236" w:rsidRDefault="00FC6F0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C00236">
              <w:rPr>
                <w:rFonts w:eastAsia="Times New Roman" w:cs="Times New Roman"/>
                <w:color w:val="000000"/>
                <w:szCs w:val="24"/>
                <w:lang w:eastAsia="en-AU"/>
              </w:rPr>
              <w:t>2</w:t>
            </w:r>
          </w:p>
        </w:tc>
        <w:tc>
          <w:tcPr>
            <w:tcW w:w="833" w:type="dxa"/>
            <w:noWrap/>
            <w:hideMark/>
          </w:tcPr>
          <w:p w14:paraId="2D4BF504" w14:textId="77777777" w:rsidR="00FC6F07" w:rsidRPr="00C00236" w:rsidRDefault="00FC6F0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C00236">
              <w:rPr>
                <w:rFonts w:eastAsia="Times New Roman" w:cs="Times New Roman"/>
                <w:color w:val="000000"/>
                <w:szCs w:val="24"/>
                <w:lang w:eastAsia="en-AU"/>
              </w:rPr>
              <w:t>3</w:t>
            </w:r>
          </w:p>
        </w:tc>
        <w:tc>
          <w:tcPr>
            <w:tcW w:w="833" w:type="dxa"/>
            <w:noWrap/>
            <w:hideMark/>
          </w:tcPr>
          <w:p w14:paraId="56036501" w14:textId="77777777" w:rsidR="00FC6F07" w:rsidRPr="00C00236" w:rsidRDefault="00FC6F0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C00236">
              <w:rPr>
                <w:rFonts w:eastAsia="Times New Roman" w:cs="Times New Roman"/>
                <w:color w:val="000000"/>
                <w:szCs w:val="24"/>
                <w:lang w:eastAsia="en-AU"/>
              </w:rPr>
              <w:t>4</w:t>
            </w:r>
          </w:p>
        </w:tc>
        <w:tc>
          <w:tcPr>
            <w:tcW w:w="694" w:type="dxa"/>
            <w:noWrap/>
            <w:hideMark/>
          </w:tcPr>
          <w:p w14:paraId="5B46CD4D" w14:textId="77777777" w:rsidR="00FC6F07" w:rsidRPr="00C00236" w:rsidRDefault="00FC6F0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C00236">
              <w:rPr>
                <w:rFonts w:eastAsia="Times New Roman" w:cs="Times New Roman"/>
                <w:color w:val="000000"/>
                <w:szCs w:val="24"/>
                <w:lang w:eastAsia="en-AU"/>
              </w:rPr>
              <w:t>5</w:t>
            </w:r>
          </w:p>
        </w:tc>
        <w:tc>
          <w:tcPr>
            <w:tcW w:w="694" w:type="dxa"/>
            <w:noWrap/>
            <w:hideMark/>
          </w:tcPr>
          <w:p w14:paraId="463ED911" w14:textId="77777777" w:rsidR="00FC6F07" w:rsidRPr="00C00236" w:rsidRDefault="00FC6F0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C00236">
              <w:rPr>
                <w:rFonts w:eastAsia="Times New Roman" w:cs="Times New Roman"/>
                <w:color w:val="000000"/>
                <w:szCs w:val="24"/>
                <w:lang w:eastAsia="en-AU"/>
              </w:rPr>
              <w:t>6</w:t>
            </w:r>
          </w:p>
        </w:tc>
        <w:tc>
          <w:tcPr>
            <w:tcW w:w="1929" w:type="dxa"/>
            <w:noWrap/>
            <w:hideMark/>
          </w:tcPr>
          <w:p w14:paraId="741A2FB3" w14:textId="2B5E8641" w:rsidR="00FC6F07" w:rsidRPr="00C00236" w:rsidRDefault="00FC6F0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p>
        </w:tc>
      </w:tr>
      <w:tr w:rsidR="00895719" w:rsidRPr="00AC06E1" w14:paraId="6DB3DE73" w14:textId="77777777" w:rsidTr="008F3A74">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350" w:type="dxa"/>
            <w:noWrap/>
            <w:hideMark/>
          </w:tcPr>
          <w:p w14:paraId="6C726199" w14:textId="4FD96137" w:rsidR="00FC6F07" w:rsidRPr="00C00236" w:rsidRDefault="00A81E03" w:rsidP="007E00FB">
            <w:pPr>
              <w:jc w:val="both"/>
              <w:rPr>
                <w:rFonts w:eastAsia="Times New Roman" w:cs="Times New Roman"/>
                <w:b/>
                <w:color w:val="000000"/>
                <w:szCs w:val="24"/>
                <w:lang w:eastAsia="en-AU"/>
              </w:rPr>
            </w:pPr>
            <w:proofErr w:type="spellStart"/>
            <w:r>
              <w:rPr>
                <w:rFonts w:eastAsia="Times New Roman" w:cs="Times New Roman"/>
                <w:color w:val="000000"/>
                <w:szCs w:val="24"/>
                <w:lang w:eastAsia="en-AU"/>
              </w:rPr>
              <w:t>Belcatherine</w:t>
            </w:r>
            <w:proofErr w:type="spellEnd"/>
          </w:p>
        </w:tc>
        <w:tc>
          <w:tcPr>
            <w:tcW w:w="833" w:type="dxa"/>
            <w:noWrap/>
            <w:hideMark/>
          </w:tcPr>
          <w:p w14:paraId="7B1713EE" w14:textId="77777777" w:rsidR="00FC6F07" w:rsidRPr="00AC06E1" w:rsidRDefault="00FC6F07"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AC06E1">
              <w:rPr>
                <w:rFonts w:eastAsia="Times New Roman" w:cs="Times New Roman"/>
                <w:color w:val="000000"/>
                <w:lang w:eastAsia="en-AU"/>
              </w:rPr>
              <w:t>2</w:t>
            </w:r>
          </w:p>
        </w:tc>
        <w:tc>
          <w:tcPr>
            <w:tcW w:w="833" w:type="dxa"/>
            <w:noWrap/>
            <w:hideMark/>
          </w:tcPr>
          <w:p w14:paraId="3F647A49" w14:textId="77777777" w:rsidR="00FC6F07" w:rsidRPr="00AC06E1" w:rsidRDefault="00FC6F07"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AC06E1">
              <w:rPr>
                <w:rFonts w:eastAsia="Times New Roman" w:cs="Times New Roman"/>
                <w:color w:val="000000"/>
                <w:lang w:eastAsia="en-AU"/>
              </w:rPr>
              <w:t>2</w:t>
            </w:r>
          </w:p>
        </w:tc>
        <w:tc>
          <w:tcPr>
            <w:tcW w:w="833" w:type="dxa"/>
            <w:noWrap/>
            <w:hideMark/>
          </w:tcPr>
          <w:p w14:paraId="0CB420DC" w14:textId="16F48A92" w:rsidR="00FC6F07" w:rsidRPr="00AC06E1" w:rsidRDefault="00FC3C7F"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49</w:t>
            </w:r>
          </w:p>
        </w:tc>
        <w:tc>
          <w:tcPr>
            <w:tcW w:w="833" w:type="dxa"/>
            <w:noWrap/>
            <w:hideMark/>
          </w:tcPr>
          <w:p w14:paraId="755D3F55" w14:textId="170A572B" w:rsidR="00FC6F07" w:rsidRPr="00AC06E1" w:rsidRDefault="00FC3C7F"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116</w:t>
            </w:r>
          </w:p>
        </w:tc>
        <w:tc>
          <w:tcPr>
            <w:tcW w:w="694" w:type="dxa"/>
            <w:noWrap/>
            <w:hideMark/>
          </w:tcPr>
          <w:p w14:paraId="15538E8D" w14:textId="77777777" w:rsidR="00FC6F07" w:rsidRPr="00AC06E1" w:rsidRDefault="00FC6F07"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c>
          <w:tcPr>
            <w:tcW w:w="694" w:type="dxa"/>
            <w:noWrap/>
            <w:hideMark/>
          </w:tcPr>
          <w:p w14:paraId="419075A3" w14:textId="77777777" w:rsidR="00FC6F07" w:rsidRPr="00AC06E1" w:rsidRDefault="00FC6F07"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AC06E1">
              <w:rPr>
                <w:rFonts w:eastAsia="Times New Roman" w:cs="Times New Roman"/>
                <w:color w:val="000000"/>
                <w:lang w:eastAsia="en-AU"/>
              </w:rPr>
              <w:t>1</w:t>
            </w:r>
          </w:p>
        </w:tc>
        <w:tc>
          <w:tcPr>
            <w:tcW w:w="1929" w:type="dxa"/>
            <w:noWrap/>
            <w:hideMark/>
          </w:tcPr>
          <w:p w14:paraId="5DFDD3D1" w14:textId="11C175AF" w:rsidR="00FC6F07" w:rsidRPr="00AC06E1" w:rsidRDefault="00A41E9D"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170</w:t>
            </w:r>
          </w:p>
        </w:tc>
      </w:tr>
      <w:tr w:rsidR="00895719" w:rsidRPr="00AC06E1" w14:paraId="2C6ED8AC" w14:textId="77777777" w:rsidTr="00895719">
        <w:trPr>
          <w:trHeight w:val="365"/>
        </w:trPr>
        <w:tc>
          <w:tcPr>
            <w:cnfStyle w:val="001000000000" w:firstRow="0" w:lastRow="0" w:firstColumn="1" w:lastColumn="0" w:oddVBand="0" w:evenVBand="0" w:oddHBand="0" w:evenHBand="0" w:firstRowFirstColumn="0" w:firstRowLastColumn="0" w:lastRowFirstColumn="0" w:lastRowLastColumn="0"/>
            <w:tcW w:w="2350" w:type="dxa"/>
            <w:noWrap/>
            <w:hideMark/>
          </w:tcPr>
          <w:p w14:paraId="2869E6B4" w14:textId="77777777" w:rsidR="00FC6F07" w:rsidRPr="00C00236" w:rsidRDefault="00FC6F07" w:rsidP="007E00FB">
            <w:pPr>
              <w:jc w:val="both"/>
              <w:rPr>
                <w:rFonts w:eastAsia="Times New Roman" w:cs="Times New Roman"/>
                <w:b/>
                <w:color w:val="000000"/>
                <w:szCs w:val="24"/>
                <w:lang w:eastAsia="en-AU"/>
              </w:rPr>
            </w:pPr>
            <w:proofErr w:type="spellStart"/>
            <w:r w:rsidRPr="00C00236">
              <w:rPr>
                <w:rFonts w:eastAsia="Times New Roman" w:cs="Times New Roman"/>
                <w:color w:val="000000"/>
                <w:szCs w:val="24"/>
                <w:lang w:eastAsia="en-AU"/>
              </w:rPr>
              <w:t>Lelma</w:t>
            </w:r>
            <w:proofErr w:type="spellEnd"/>
          </w:p>
        </w:tc>
        <w:tc>
          <w:tcPr>
            <w:tcW w:w="833" w:type="dxa"/>
            <w:noWrap/>
            <w:hideMark/>
          </w:tcPr>
          <w:p w14:paraId="01C443DD" w14:textId="6BD9455F" w:rsidR="00FC6F07" w:rsidRPr="00AC06E1" w:rsidRDefault="00FC3C7F"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6</w:t>
            </w:r>
          </w:p>
        </w:tc>
        <w:tc>
          <w:tcPr>
            <w:tcW w:w="833" w:type="dxa"/>
            <w:noWrap/>
            <w:hideMark/>
          </w:tcPr>
          <w:p w14:paraId="616C18CD" w14:textId="4FB5B2E0" w:rsidR="00FC6F07" w:rsidRPr="00AC06E1" w:rsidRDefault="00FC3C7F"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45</w:t>
            </w:r>
          </w:p>
        </w:tc>
        <w:tc>
          <w:tcPr>
            <w:tcW w:w="833" w:type="dxa"/>
            <w:noWrap/>
            <w:hideMark/>
          </w:tcPr>
          <w:p w14:paraId="0B004E10" w14:textId="3EA35DF9" w:rsidR="00FC6F07" w:rsidRPr="00AC06E1" w:rsidRDefault="00FC3C7F"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21</w:t>
            </w:r>
          </w:p>
        </w:tc>
        <w:tc>
          <w:tcPr>
            <w:tcW w:w="833" w:type="dxa"/>
            <w:noWrap/>
            <w:hideMark/>
          </w:tcPr>
          <w:p w14:paraId="25BF8146" w14:textId="30C2E8BC" w:rsidR="00FC6F07" w:rsidRPr="00AC06E1" w:rsidRDefault="008B7875"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61</w:t>
            </w:r>
          </w:p>
        </w:tc>
        <w:tc>
          <w:tcPr>
            <w:tcW w:w="694" w:type="dxa"/>
            <w:noWrap/>
            <w:hideMark/>
          </w:tcPr>
          <w:p w14:paraId="3ECF1C84" w14:textId="46440457" w:rsidR="00FC6F07" w:rsidRPr="00AC06E1" w:rsidRDefault="008B7875"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39</w:t>
            </w:r>
          </w:p>
        </w:tc>
        <w:tc>
          <w:tcPr>
            <w:tcW w:w="694" w:type="dxa"/>
            <w:noWrap/>
            <w:hideMark/>
          </w:tcPr>
          <w:p w14:paraId="2A85D5BC" w14:textId="77777777" w:rsidR="00FC6F07" w:rsidRPr="00AC06E1" w:rsidRDefault="00FC6F0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AC06E1">
              <w:rPr>
                <w:rFonts w:eastAsia="Times New Roman" w:cs="Times New Roman"/>
                <w:color w:val="000000"/>
                <w:lang w:eastAsia="en-AU"/>
              </w:rPr>
              <w:t>6</w:t>
            </w:r>
          </w:p>
        </w:tc>
        <w:tc>
          <w:tcPr>
            <w:tcW w:w="1929" w:type="dxa"/>
            <w:noWrap/>
            <w:hideMark/>
          </w:tcPr>
          <w:p w14:paraId="6B6568B5" w14:textId="2F85CF0D" w:rsidR="00FC6F07" w:rsidRPr="00AC06E1" w:rsidRDefault="00287A72"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178</w:t>
            </w:r>
          </w:p>
        </w:tc>
      </w:tr>
      <w:tr w:rsidR="00895719" w:rsidRPr="00AC06E1" w14:paraId="3B7C041F" w14:textId="77777777" w:rsidTr="00895719">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50" w:type="dxa"/>
            <w:noWrap/>
            <w:hideMark/>
          </w:tcPr>
          <w:p w14:paraId="337B0E22" w14:textId="77777777" w:rsidR="00FC6F07" w:rsidRPr="00C00236" w:rsidRDefault="00FC6F07" w:rsidP="007E00FB">
            <w:pPr>
              <w:jc w:val="both"/>
              <w:rPr>
                <w:rFonts w:eastAsia="Times New Roman" w:cs="Times New Roman"/>
                <w:b/>
                <w:color w:val="000000"/>
                <w:szCs w:val="24"/>
                <w:lang w:eastAsia="en-AU"/>
              </w:rPr>
            </w:pPr>
            <w:proofErr w:type="spellStart"/>
            <w:r w:rsidRPr="00C00236">
              <w:rPr>
                <w:rFonts w:eastAsia="Times New Roman" w:cs="Times New Roman"/>
                <w:color w:val="000000"/>
                <w:szCs w:val="24"/>
                <w:lang w:eastAsia="en-AU"/>
              </w:rPr>
              <w:t>Mallara</w:t>
            </w:r>
            <w:proofErr w:type="spellEnd"/>
          </w:p>
        </w:tc>
        <w:tc>
          <w:tcPr>
            <w:tcW w:w="833" w:type="dxa"/>
            <w:noWrap/>
          </w:tcPr>
          <w:p w14:paraId="12DA0B6A" w14:textId="77777777" w:rsidR="00FC6F07" w:rsidRPr="00AC06E1" w:rsidRDefault="00FC6F07"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c>
          <w:tcPr>
            <w:tcW w:w="833" w:type="dxa"/>
            <w:noWrap/>
            <w:hideMark/>
          </w:tcPr>
          <w:p w14:paraId="51F4ABE9" w14:textId="4D92A540" w:rsidR="00FC6F07" w:rsidRPr="00AC06E1" w:rsidRDefault="008B7875"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13</w:t>
            </w:r>
          </w:p>
        </w:tc>
        <w:tc>
          <w:tcPr>
            <w:tcW w:w="833" w:type="dxa"/>
            <w:noWrap/>
            <w:hideMark/>
          </w:tcPr>
          <w:p w14:paraId="3273F1A5" w14:textId="24D75C42" w:rsidR="00FC6F07" w:rsidRPr="00AC06E1" w:rsidRDefault="008B7875"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26</w:t>
            </w:r>
          </w:p>
        </w:tc>
        <w:tc>
          <w:tcPr>
            <w:tcW w:w="833" w:type="dxa"/>
            <w:noWrap/>
            <w:hideMark/>
          </w:tcPr>
          <w:p w14:paraId="250A2547" w14:textId="353BC70E" w:rsidR="00FC6F07" w:rsidRPr="00AC06E1" w:rsidRDefault="00DB2947"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60</w:t>
            </w:r>
          </w:p>
        </w:tc>
        <w:tc>
          <w:tcPr>
            <w:tcW w:w="694" w:type="dxa"/>
            <w:noWrap/>
            <w:hideMark/>
          </w:tcPr>
          <w:p w14:paraId="1144E292" w14:textId="29C13FA1" w:rsidR="00FC6F07" w:rsidRPr="00AC06E1" w:rsidRDefault="008B7875"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32</w:t>
            </w:r>
          </w:p>
        </w:tc>
        <w:tc>
          <w:tcPr>
            <w:tcW w:w="694" w:type="dxa"/>
            <w:noWrap/>
            <w:hideMark/>
          </w:tcPr>
          <w:p w14:paraId="1AB4C359" w14:textId="2B31848E" w:rsidR="00FC6F07" w:rsidRPr="00AC06E1" w:rsidRDefault="00EA5754"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37</w:t>
            </w:r>
          </w:p>
        </w:tc>
        <w:tc>
          <w:tcPr>
            <w:tcW w:w="1929" w:type="dxa"/>
            <w:noWrap/>
            <w:hideMark/>
          </w:tcPr>
          <w:p w14:paraId="23B6EBAD" w14:textId="6C41237A" w:rsidR="00FC6F07" w:rsidRPr="00AC06E1" w:rsidRDefault="00032FC0"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168</w:t>
            </w:r>
          </w:p>
        </w:tc>
      </w:tr>
      <w:tr w:rsidR="00895719" w:rsidRPr="00AC06E1" w14:paraId="420766A1" w14:textId="77777777" w:rsidTr="00895719">
        <w:trPr>
          <w:trHeight w:val="365"/>
        </w:trPr>
        <w:tc>
          <w:tcPr>
            <w:cnfStyle w:val="001000000000" w:firstRow="0" w:lastRow="0" w:firstColumn="1" w:lastColumn="0" w:oddVBand="0" w:evenVBand="0" w:oddHBand="0" w:evenHBand="0" w:firstRowFirstColumn="0" w:firstRowLastColumn="0" w:lastRowFirstColumn="0" w:lastRowLastColumn="0"/>
            <w:tcW w:w="2350" w:type="dxa"/>
            <w:noWrap/>
            <w:hideMark/>
          </w:tcPr>
          <w:p w14:paraId="1FB6DC8D" w14:textId="77777777" w:rsidR="00FC6F07" w:rsidRPr="00C00236" w:rsidRDefault="00FC6F07" w:rsidP="007E00FB">
            <w:pPr>
              <w:jc w:val="both"/>
              <w:rPr>
                <w:rFonts w:eastAsia="Times New Roman" w:cs="Times New Roman"/>
                <w:b/>
                <w:color w:val="000000"/>
                <w:szCs w:val="24"/>
                <w:lang w:eastAsia="en-AU"/>
              </w:rPr>
            </w:pPr>
            <w:proofErr w:type="spellStart"/>
            <w:r w:rsidRPr="00C00236">
              <w:rPr>
                <w:rFonts w:eastAsia="Times New Roman" w:cs="Times New Roman"/>
                <w:color w:val="000000"/>
                <w:szCs w:val="24"/>
                <w:lang w:eastAsia="en-AU"/>
              </w:rPr>
              <w:t>Moorara</w:t>
            </w:r>
            <w:proofErr w:type="spellEnd"/>
          </w:p>
        </w:tc>
        <w:tc>
          <w:tcPr>
            <w:tcW w:w="833" w:type="dxa"/>
            <w:noWrap/>
            <w:hideMark/>
          </w:tcPr>
          <w:p w14:paraId="4537C50B" w14:textId="77777777" w:rsidR="00FC6F07" w:rsidRPr="00AC06E1" w:rsidRDefault="00FC6F0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AC06E1">
              <w:rPr>
                <w:rFonts w:eastAsia="Times New Roman" w:cs="Times New Roman"/>
                <w:color w:val="000000"/>
                <w:lang w:eastAsia="en-AU"/>
              </w:rPr>
              <w:t>2</w:t>
            </w:r>
          </w:p>
        </w:tc>
        <w:tc>
          <w:tcPr>
            <w:tcW w:w="833" w:type="dxa"/>
            <w:noWrap/>
            <w:hideMark/>
          </w:tcPr>
          <w:p w14:paraId="078F1D34" w14:textId="5CC19509" w:rsidR="00FC6F07" w:rsidRPr="00AC06E1" w:rsidRDefault="00EA5754"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26</w:t>
            </w:r>
          </w:p>
        </w:tc>
        <w:tc>
          <w:tcPr>
            <w:tcW w:w="833" w:type="dxa"/>
            <w:noWrap/>
            <w:hideMark/>
          </w:tcPr>
          <w:p w14:paraId="185FFE14" w14:textId="56E25223" w:rsidR="00FC6F07" w:rsidRPr="00AC06E1" w:rsidRDefault="00EA5754"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180</w:t>
            </w:r>
          </w:p>
        </w:tc>
        <w:tc>
          <w:tcPr>
            <w:tcW w:w="833" w:type="dxa"/>
            <w:noWrap/>
            <w:hideMark/>
          </w:tcPr>
          <w:p w14:paraId="35A302DC" w14:textId="50308D95" w:rsidR="00FC6F07" w:rsidRPr="00AC06E1" w:rsidRDefault="00EA5754"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87</w:t>
            </w:r>
          </w:p>
        </w:tc>
        <w:tc>
          <w:tcPr>
            <w:tcW w:w="694" w:type="dxa"/>
            <w:noWrap/>
            <w:hideMark/>
          </w:tcPr>
          <w:p w14:paraId="49B1713C" w14:textId="77777777" w:rsidR="00FC6F07" w:rsidRPr="00AC06E1" w:rsidRDefault="00FC6F0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AC06E1">
              <w:rPr>
                <w:rFonts w:eastAsia="Times New Roman" w:cs="Times New Roman"/>
                <w:color w:val="000000"/>
                <w:lang w:eastAsia="en-AU"/>
              </w:rPr>
              <w:t>20</w:t>
            </w:r>
          </w:p>
        </w:tc>
        <w:tc>
          <w:tcPr>
            <w:tcW w:w="694" w:type="dxa"/>
            <w:noWrap/>
            <w:hideMark/>
          </w:tcPr>
          <w:p w14:paraId="3751F74B" w14:textId="3C351B8A" w:rsidR="00FC6F07" w:rsidRPr="00AC06E1" w:rsidRDefault="00A474B2"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3</w:t>
            </w:r>
          </w:p>
        </w:tc>
        <w:tc>
          <w:tcPr>
            <w:tcW w:w="1929" w:type="dxa"/>
            <w:noWrap/>
            <w:hideMark/>
          </w:tcPr>
          <w:p w14:paraId="5E88D2AF" w14:textId="4A54EB12" w:rsidR="00FC6F07" w:rsidRPr="00AC06E1" w:rsidRDefault="00287A72"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318</w:t>
            </w:r>
          </w:p>
        </w:tc>
      </w:tr>
      <w:tr w:rsidR="00895719" w:rsidRPr="00AC06E1" w14:paraId="5F52BCCC" w14:textId="77777777" w:rsidTr="00895719">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50" w:type="dxa"/>
            <w:noWrap/>
            <w:hideMark/>
          </w:tcPr>
          <w:p w14:paraId="30F90D46" w14:textId="77777777" w:rsidR="00FC6F07" w:rsidRPr="00C00236" w:rsidRDefault="00FC6F07" w:rsidP="007E00FB">
            <w:pPr>
              <w:jc w:val="both"/>
              <w:rPr>
                <w:rFonts w:eastAsia="Times New Roman" w:cs="Times New Roman"/>
                <w:b/>
                <w:color w:val="000000"/>
                <w:szCs w:val="24"/>
                <w:lang w:eastAsia="en-AU"/>
              </w:rPr>
            </w:pPr>
            <w:r w:rsidRPr="00C00236">
              <w:rPr>
                <w:rFonts w:eastAsia="Times New Roman" w:cs="Times New Roman"/>
                <w:color w:val="000000"/>
                <w:szCs w:val="24"/>
                <w:lang w:eastAsia="en-AU"/>
              </w:rPr>
              <w:t>Karoola</w:t>
            </w:r>
          </w:p>
        </w:tc>
        <w:tc>
          <w:tcPr>
            <w:tcW w:w="833" w:type="dxa"/>
            <w:noWrap/>
            <w:hideMark/>
          </w:tcPr>
          <w:p w14:paraId="5D7F07A7" w14:textId="6A46E90C" w:rsidR="00FC6F07" w:rsidRPr="00AC06E1" w:rsidRDefault="00A474B2"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41</w:t>
            </w:r>
          </w:p>
        </w:tc>
        <w:tc>
          <w:tcPr>
            <w:tcW w:w="833" w:type="dxa"/>
            <w:noWrap/>
            <w:hideMark/>
          </w:tcPr>
          <w:p w14:paraId="6D55679C" w14:textId="77777777" w:rsidR="00FC6F07" w:rsidRPr="00AC06E1" w:rsidRDefault="00FC6F07"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AC06E1">
              <w:rPr>
                <w:rFonts w:eastAsia="Times New Roman" w:cs="Times New Roman"/>
                <w:color w:val="000000"/>
                <w:lang w:eastAsia="en-AU"/>
              </w:rPr>
              <w:t>6</w:t>
            </w:r>
          </w:p>
        </w:tc>
        <w:tc>
          <w:tcPr>
            <w:tcW w:w="833" w:type="dxa"/>
            <w:noWrap/>
            <w:hideMark/>
          </w:tcPr>
          <w:p w14:paraId="0074B2A1" w14:textId="65DF1706" w:rsidR="00FC6F07" w:rsidRPr="00AC06E1" w:rsidRDefault="00A474B2"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199</w:t>
            </w:r>
          </w:p>
        </w:tc>
        <w:tc>
          <w:tcPr>
            <w:tcW w:w="833" w:type="dxa"/>
            <w:noWrap/>
            <w:hideMark/>
          </w:tcPr>
          <w:p w14:paraId="17F56DC8" w14:textId="15DAEAA3" w:rsidR="00FC6F07" w:rsidRPr="00AC06E1" w:rsidRDefault="00600097"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24</w:t>
            </w:r>
          </w:p>
        </w:tc>
        <w:tc>
          <w:tcPr>
            <w:tcW w:w="694" w:type="dxa"/>
            <w:noWrap/>
            <w:hideMark/>
          </w:tcPr>
          <w:p w14:paraId="3D815A57" w14:textId="77777777" w:rsidR="00FC6F07" w:rsidRPr="00AC06E1" w:rsidRDefault="00FC6F07"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sidRPr="00AC06E1">
              <w:rPr>
                <w:rFonts w:eastAsia="Times New Roman" w:cs="Times New Roman"/>
                <w:color w:val="000000"/>
                <w:lang w:eastAsia="en-AU"/>
              </w:rPr>
              <w:t>1</w:t>
            </w:r>
          </w:p>
        </w:tc>
        <w:tc>
          <w:tcPr>
            <w:tcW w:w="694" w:type="dxa"/>
            <w:noWrap/>
          </w:tcPr>
          <w:p w14:paraId="267381ED" w14:textId="77777777" w:rsidR="00FC6F07" w:rsidRPr="00AC06E1" w:rsidRDefault="00FC6F07"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p>
        </w:tc>
        <w:tc>
          <w:tcPr>
            <w:tcW w:w="1929" w:type="dxa"/>
            <w:noWrap/>
            <w:hideMark/>
          </w:tcPr>
          <w:p w14:paraId="384C39D0" w14:textId="16A4BF2F" w:rsidR="00FC6F07" w:rsidRPr="00AC06E1" w:rsidRDefault="0080364B"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271</w:t>
            </w:r>
          </w:p>
        </w:tc>
      </w:tr>
      <w:tr w:rsidR="00895719" w:rsidRPr="00AC06E1" w14:paraId="12571BA6" w14:textId="77777777" w:rsidTr="00895719">
        <w:trPr>
          <w:trHeight w:val="365"/>
        </w:trPr>
        <w:tc>
          <w:tcPr>
            <w:cnfStyle w:val="001000000000" w:firstRow="0" w:lastRow="0" w:firstColumn="1" w:lastColumn="0" w:oddVBand="0" w:evenVBand="0" w:oddHBand="0" w:evenHBand="0" w:firstRowFirstColumn="0" w:firstRowLastColumn="0" w:lastRowFirstColumn="0" w:lastRowLastColumn="0"/>
            <w:tcW w:w="2350" w:type="dxa"/>
            <w:noWrap/>
            <w:hideMark/>
          </w:tcPr>
          <w:p w14:paraId="0421CEF5" w14:textId="77777777" w:rsidR="00FC6F07" w:rsidRPr="00C00236" w:rsidRDefault="00FC6F07" w:rsidP="007E00FB">
            <w:pPr>
              <w:jc w:val="both"/>
              <w:rPr>
                <w:rFonts w:eastAsia="Times New Roman" w:cs="Times New Roman"/>
                <w:b/>
                <w:color w:val="000000"/>
                <w:szCs w:val="24"/>
                <w:lang w:eastAsia="en-AU"/>
              </w:rPr>
            </w:pPr>
            <w:r w:rsidRPr="00C00236">
              <w:rPr>
                <w:rFonts w:eastAsia="Times New Roman" w:cs="Times New Roman"/>
                <w:color w:val="000000"/>
                <w:szCs w:val="24"/>
                <w:lang w:eastAsia="en-AU"/>
              </w:rPr>
              <w:t>Bono</w:t>
            </w:r>
          </w:p>
        </w:tc>
        <w:tc>
          <w:tcPr>
            <w:tcW w:w="833" w:type="dxa"/>
            <w:noWrap/>
            <w:hideMark/>
          </w:tcPr>
          <w:p w14:paraId="200D2F40" w14:textId="5FDBC157" w:rsidR="00FC6F07" w:rsidRPr="00AC06E1" w:rsidRDefault="0060009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35</w:t>
            </w:r>
          </w:p>
        </w:tc>
        <w:tc>
          <w:tcPr>
            <w:tcW w:w="833" w:type="dxa"/>
            <w:noWrap/>
            <w:hideMark/>
          </w:tcPr>
          <w:p w14:paraId="34DA5E1A" w14:textId="5832F7D9" w:rsidR="00FC6F07" w:rsidRPr="00AC06E1" w:rsidRDefault="0060009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30</w:t>
            </w:r>
          </w:p>
        </w:tc>
        <w:tc>
          <w:tcPr>
            <w:tcW w:w="833" w:type="dxa"/>
            <w:noWrap/>
            <w:hideMark/>
          </w:tcPr>
          <w:p w14:paraId="3858D999" w14:textId="62CECC4E" w:rsidR="00FC6F07" w:rsidRPr="00AC06E1" w:rsidRDefault="0060009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3</w:t>
            </w:r>
          </w:p>
        </w:tc>
        <w:tc>
          <w:tcPr>
            <w:tcW w:w="833" w:type="dxa"/>
            <w:noWrap/>
            <w:hideMark/>
          </w:tcPr>
          <w:p w14:paraId="43A0875E" w14:textId="107EAF77" w:rsidR="00FC6F07" w:rsidRPr="00AC06E1" w:rsidRDefault="0060009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9</w:t>
            </w:r>
          </w:p>
        </w:tc>
        <w:tc>
          <w:tcPr>
            <w:tcW w:w="694" w:type="dxa"/>
            <w:noWrap/>
            <w:hideMark/>
          </w:tcPr>
          <w:p w14:paraId="0075F140" w14:textId="0AEB6B7B" w:rsidR="00FC6F07" w:rsidRPr="00AC06E1" w:rsidRDefault="0060009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1</w:t>
            </w:r>
          </w:p>
        </w:tc>
        <w:tc>
          <w:tcPr>
            <w:tcW w:w="694" w:type="dxa"/>
            <w:noWrap/>
            <w:hideMark/>
          </w:tcPr>
          <w:p w14:paraId="47B4DE65" w14:textId="77777777" w:rsidR="00FC6F07" w:rsidRPr="00AC06E1" w:rsidRDefault="00FC6F07"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AC06E1">
              <w:rPr>
                <w:rFonts w:eastAsia="Times New Roman" w:cs="Times New Roman"/>
                <w:color w:val="000000"/>
                <w:lang w:eastAsia="en-AU"/>
              </w:rPr>
              <w:t>2</w:t>
            </w:r>
          </w:p>
        </w:tc>
        <w:tc>
          <w:tcPr>
            <w:tcW w:w="1929" w:type="dxa"/>
            <w:noWrap/>
            <w:hideMark/>
          </w:tcPr>
          <w:p w14:paraId="00C4A0BD" w14:textId="51FC77FF" w:rsidR="00FC6F07" w:rsidRPr="00AC06E1" w:rsidRDefault="00B823D1" w:rsidP="007E00F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Pr>
                <w:rFonts w:eastAsia="Times New Roman" w:cs="Times New Roman"/>
                <w:color w:val="000000"/>
                <w:lang w:eastAsia="en-AU"/>
              </w:rPr>
              <w:t>80</w:t>
            </w:r>
          </w:p>
        </w:tc>
      </w:tr>
      <w:tr w:rsidR="00895719" w:rsidRPr="00AC06E1" w14:paraId="6B93D752" w14:textId="77777777" w:rsidTr="00895719">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50" w:type="dxa"/>
            <w:noWrap/>
            <w:hideMark/>
          </w:tcPr>
          <w:p w14:paraId="32CC707F" w14:textId="77777777" w:rsidR="00FC6F07" w:rsidRPr="008A2B0A" w:rsidRDefault="00FC6F07" w:rsidP="007E00FB">
            <w:pPr>
              <w:jc w:val="both"/>
              <w:rPr>
                <w:rFonts w:eastAsia="Times New Roman" w:cs="Times New Roman"/>
                <w:b/>
                <w:bCs/>
                <w:color w:val="000000"/>
                <w:szCs w:val="24"/>
                <w:lang w:eastAsia="en-AU"/>
              </w:rPr>
            </w:pPr>
            <w:r w:rsidRPr="008A2B0A">
              <w:rPr>
                <w:rFonts w:eastAsia="Times New Roman" w:cs="Times New Roman"/>
                <w:b/>
                <w:bCs/>
                <w:color w:val="000000"/>
                <w:szCs w:val="24"/>
                <w:lang w:eastAsia="en-AU"/>
              </w:rPr>
              <w:t>Total</w:t>
            </w:r>
          </w:p>
        </w:tc>
        <w:tc>
          <w:tcPr>
            <w:tcW w:w="833" w:type="dxa"/>
            <w:noWrap/>
            <w:hideMark/>
          </w:tcPr>
          <w:p w14:paraId="68047829" w14:textId="57E8D7AA" w:rsidR="00FC6F07" w:rsidRPr="008A2B0A" w:rsidRDefault="00B823D1"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Cs w:val="24"/>
                <w:lang w:eastAsia="en-AU"/>
              </w:rPr>
            </w:pPr>
            <w:r w:rsidRPr="008A2B0A">
              <w:rPr>
                <w:rFonts w:eastAsia="Times New Roman" w:cs="Times New Roman"/>
                <w:b/>
                <w:bCs/>
                <w:color w:val="000000"/>
                <w:szCs w:val="24"/>
                <w:lang w:eastAsia="en-AU"/>
              </w:rPr>
              <w:t>86</w:t>
            </w:r>
          </w:p>
        </w:tc>
        <w:tc>
          <w:tcPr>
            <w:tcW w:w="833" w:type="dxa"/>
            <w:noWrap/>
            <w:hideMark/>
          </w:tcPr>
          <w:p w14:paraId="0E82B20C" w14:textId="5167A55D" w:rsidR="00FC6F07" w:rsidRPr="008A2B0A" w:rsidRDefault="00B823D1"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Cs w:val="24"/>
                <w:lang w:eastAsia="en-AU"/>
              </w:rPr>
            </w:pPr>
            <w:r w:rsidRPr="008A2B0A">
              <w:rPr>
                <w:rFonts w:eastAsia="Times New Roman" w:cs="Times New Roman"/>
                <w:b/>
                <w:bCs/>
                <w:color w:val="000000"/>
                <w:szCs w:val="24"/>
                <w:lang w:eastAsia="en-AU"/>
              </w:rPr>
              <w:t>122</w:t>
            </w:r>
          </w:p>
        </w:tc>
        <w:tc>
          <w:tcPr>
            <w:tcW w:w="833" w:type="dxa"/>
            <w:noWrap/>
            <w:hideMark/>
          </w:tcPr>
          <w:p w14:paraId="46F53CCB" w14:textId="740B243E" w:rsidR="00FC6F07" w:rsidRPr="008A2B0A" w:rsidRDefault="0014242B"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Cs w:val="24"/>
                <w:lang w:eastAsia="en-AU"/>
              </w:rPr>
            </w:pPr>
            <w:r w:rsidRPr="008A2B0A">
              <w:rPr>
                <w:rFonts w:eastAsia="Times New Roman" w:cs="Times New Roman"/>
                <w:b/>
                <w:bCs/>
                <w:color w:val="000000"/>
                <w:szCs w:val="24"/>
                <w:lang w:eastAsia="en-AU"/>
              </w:rPr>
              <w:t>478</w:t>
            </w:r>
          </w:p>
        </w:tc>
        <w:tc>
          <w:tcPr>
            <w:tcW w:w="833" w:type="dxa"/>
            <w:noWrap/>
            <w:hideMark/>
          </w:tcPr>
          <w:p w14:paraId="492A07B2" w14:textId="08B92D7E" w:rsidR="00FC6F07" w:rsidRPr="008A2B0A" w:rsidRDefault="00DB2947"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Cs w:val="24"/>
                <w:lang w:eastAsia="en-AU"/>
              </w:rPr>
            </w:pPr>
            <w:r w:rsidRPr="008A2B0A">
              <w:rPr>
                <w:rFonts w:eastAsia="Times New Roman" w:cs="Times New Roman"/>
                <w:b/>
                <w:bCs/>
                <w:color w:val="000000"/>
                <w:szCs w:val="24"/>
                <w:lang w:eastAsia="en-AU"/>
              </w:rPr>
              <w:t>357</w:t>
            </w:r>
          </w:p>
        </w:tc>
        <w:tc>
          <w:tcPr>
            <w:tcW w:w="694" w:type="dxa"/>
            <w:noWrap/>
            <w:hideMark/>
          </w:tcPr>
          <w:p w14:paraId="6C760A3C" w14:textId="6332EBC4" w:rsidR="00FC6F07" w:rsidRPr="008A2B0A" w:rsidRDefault="0014242B"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Cs w:val="24"/>
                <w:lang w:eastAsia="en-AU"/>
              </w:rPr>
            </w:pPr>
            <w:r w:rsidRPr="008A2B0A">
              <w:rPr>
                <w:rFonts w:eastAsia="Times New Roman" w:cs="Times New Roman"/>
                <w:b/>
                <w:bCs/>
                <w:color w:val="000000"/>
                <w:szCs w:val="24"/>
                <w:lang w:eastAsia="en-AU"/>
              </w:rPr>
              <w:t>93</w:t>
            </w:r>
          </w:p>
        </w:tc>
        <w:tc>
          <w:tcPr>
            <w:tcW w:w="694" w:type="dxa"/>
            <w:noWrap/>
            <w:hideMark/>
          </w:tcPr>
          <w:p w14:paraId="07738015" w14:textId="16021117" w:rsidR="00FC6F07" w:rsidRPr="008A2B0A" w:rsidRDefault="0014242B"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Cs w:val="24"/>
                <w:lang w:eastAsia="en-AU"/>
              </w:rPr>
            </w:pPr>
            <w:r w:rsidRPr="008A2B0A">
              <w:rPr>
                <w:rFonts w:eastAsia="Times New Roman" w:cs="Times New Roman"/>
                <w:b/>
                <w:bCs/>
                <w:color w:val="000000"/>
                <w:szCs w:val="24"/>
                <w:lang w:eastAsia="en-AU"/>
              </w:rPr>
              <w:t>49</w:t>
            </w:r>
          </w:p>
        </w:tc>
        <w:tc>
          <w:tcPr>
            <w:tcW w:w="1929" w:type="dxa"/>
            <w:noWrap/>
            <w:hideMark/>
          </w:tcPr>
          <w:p w14:paraId="750568D6" w14:textId="7650933A" w:rsidR="00FC6F07" w:rsidRPr="008A2B0A" w:rsidRDefault="0014242B" w:rsidP="007E00FB">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Cs w:val="24"/>
                <w:lang w:eastAsia="en-AU"/>
              </w:rPr>
            </w:pPr>
            <w:r w:rsidRPr="008A2B0A">
              <w:rPr>
                <w:rFonts w:eastAsia="Times New Roman" w:cs="Times New Roman"/>
                <w:b/>
                <w:bCs/>
                <w:color w:val="000000"/>
                <w:szCs w:val="24"/>
                <w:lang w:eastAsia="en-AU"/>
              </w:rPr>
              <w:t>1</w:t>
            </w:r>
            <w:r w:rsidR="00145D03" w:rsidRPr="008A2B0A">
              <w:rPr>
                <w:rFonts w:eastAsia="Times New Roman" w:cs="Times New Roman"/>
                <w:b/>
                <w:bCs/>
                <w:color w:val="000000"/>
                <w:szCs w:val="24"/>
                <w:lang w:eastAsia="en-AU"/>
              </w:rPr>
              <w:t>185</w:t>
            </w:r>
          </w:p>
        </w:tc>
      </w:tr>
    </w:tbl>
    <w:p w14:paraId="6DEC2E3A" w14:textId="43E432E9" w:rsidR="0078228B" w:rsidRDefault="0078228B" w:rsidP="0078228B">
      <w:pPr>
        <w:pStyle w:val="Heading3"/>
      </w:pPr>
      <w:r>
        <w:t>Kinship</w:t>
      </w:r>
    </w:p>
    <w:p w14:paraId="7A1AFBF0" w14:textId="6173550B" w:rsidR="00837EEC" w:rsidRPr="00414EA0" w:rsidRDefault="00837EEC" w:rsidP="00414EA0">
      <w:r w:rsidRPr="00414EA0">
        <w:t xml:space="preserve">A total of 22 full-sibling groups were identified, which were comprised of 30 full-sibling pairs (Table 10). Of the 22 groups, most involved siblings collected at the same site, </w:t>
      </w:r>
      <w:proofErr w:type="gramStart"/>
      <w:r w:rsidRPr="00414EA0">
        <w:t>week</w:t>
      </w:r>
      <w:proofErr w:type="gramEnd"/>
      <w:r w:rsidRPr="00414EA0">
        <w:t xml:space="preserve"> and developmental stage. Some were sampled at the same site but in different sequential developmental stages. For example, the full-sibling group containing MacpeeGSI078 (week 4, </w:t>
      </w:r>
      <w:proofErr w:type="spellStart"/>
      <w:r w:rsidRPr="00414EA0">
        <w:t>metalarva</w:t>
      </w:r>
      <w:proofErr w:type="spellEnd"/>
      <w:r w:rsidRPr="00414EA0">
        <w:t xml:space="preserve">), MacpeeGSI079 (week 4, </w:t>
      </w:r>
      <w:proofErr w:type="spellStart"/>
      <w:r w:rsidRPr="00414EA0">
        <w:t>postflexion</w:t>
      </w:r>
      <w:proofErr w:type="spellEnd"/>
      <w:r w:rsidRPr="00414EA0">
        <w:t xml:space="preserve">), MacpeeGSI082 (week 4, </w:t>
      </w:r>
      <w:proofErr w:type="spellStart"/>
      <w:r w:rsidRPr="00414EA0">
        <w:t>postflexion</w:t>
      </w:r>
      <w:proofErr w:type="spellEnd"/>
      <w:r w:rsidRPr="00414EA0">
        <w:t xml:space="preserve">) </w:t>
      </w:r>
      <w:r w:rsidRPr="00414EA0">
        <w:lastRenderedPageBreak/>
        <w:t xml:space="preserve">and MacpeeGSI084 (week 4, </w:t>
      </w:r>
      <w:proofErr w:type="spellStart"/>
      <w:r w:rsidRPr="00414EA0">
        <w:t>metalarva</w:t>
      </w:r>
      <w:proofErr w:type="spellEnd"/>
      <w:r w:rsidRPr="00414EA0">
        <w:t xml:space="preserve">) sampled at </w:t>
      </w:r>
      <w:proofErr w:type="spellStart"/>
      <w:r w:rsidR="00A81E03">
        <w:t>Belcatherine</w:t>
      </w:r>
      <w:proofErr w:type="spellEnd"/>
      <w:r w:rsidRPr="00414EA0">
        <w:t xml:space="preserve">. These siblings could have either come from the same spawning event with larvae being sampled just as they were moving from </w:t>
      </w:r>
      <w:proofErr w:type="spellStart"/>
      <w:r w:rsidRPr="00414EA0">
        <w:t>postflexion</w:t>
      </w:r>
      <w:proofErr w:type="spellEnd"/>
      <w:r w:rsidRPr="00414EA0">
        <w:t xml:space="preserve"> to </w:t>
      </w:r>
      <w:proofErr w:type="spellStart"/>
      <w:r w:rsidRPr="00414EA0">
        <w:t>metalarva</w:t>
      </w:r>
      <w:proofErr w:type="spellEnd"/>
      <w:r w:rsidRPr="00414EA0">
        <w:t xml:space="preserve"> stage, or two separate </w:t>
      </w:r>
      <w:proofErr w:type="spellStart"/>
      <w:r w:rsidRPr="00414EA0">
        <w:t>spawnings</w:t>
      </w:r>
      <w:proofErr w:type="spellEnd"/>
      <w:r w:rsidRPr="00414EA0">
        <w:t xml:space="preserve"> over a short </w:t>
      </w:r>
      <w:proofErr w:type="gramStart"/>
      <w:r w:rsidRPr="00414EA0">
        <w:t>time period</w:t>
      </w:r>
      <w:proofErr w:type="gramEnd"/>
      <w:r w:rsidRPr="00414EA0">
        <w:t xml:space="preserve">.  One full-sibling group had an individual sampled in week one as a flexion (MacpeeGSI001) and the other sampled in week three as a </w:t>
      </w:r>
      <w:proofErr w:type="spellStart"/>
      <w:r w:rsidRPr="00414EA0">
        <w:t>postflexion</w:t>
      </w:r>
      <w:proofErr w:type="spellEnd"/>
      <w:r w:rsidRPr="00414EA0">
        <w:t xml:space="preserve"> (MacpeeGSI042), suggesting siblings were from the same spawning but had progressed to the next developmental stage. Three full-sibling groups had individuals sampled from different sites (Table B) in either the same developmental stage (MacpeeGSI045 and MacpeeGSI055) or different but sequential developmental stages (MacpeeGSI061 and MacpeeGSI100; MacpeeGSI148 and MacpeeGSI102), with the more advanced developmental stage being detected at the most downstream site (Table 10).</w:t>
      </w:r>
    </w:p>
    <w:p w14:paraId="4D4F7AB0" w14:textId="77777777" w:rsidR="00414EA0" w:rsidRPr="00414EA0" w:rsidRDefault="00414EA0" w:rsidP="00414EA0">
      <w:r w:rsidRPr="00414EA0">
        <w:t xml:space="preserve">Fifty-six pairs of half-siblings were detected, and these were distributed throughout the study area (Table 11). This result is conclusive evidence that polygamous spawning is occurring in Murray cod, though the sex of the parent involved can’t be determined from these data. </w:t>
      </w:r>
    </w:p>
    <w:p w14:paraId="7D228927" w14:textId="77777777" w:rsidR="00414EA0" w:rsidRPr="00414EA0" w:rsidRDefault="00414EA0" w:rsidP="00414EA0">
      <w:r w:rsidRPr="00414EA0">
        <w:t xml:space="preserve">Four larval fish could be assigned to one parent fish (either a male or female, Table 12). Two of these larvae were </w:t>
      </w:r>
      <w:proofErr w:type="gramStart"/>
      <w:r w:rsidRPr="00414EA0">
        <w:t>full-siblings</w:t>
      </w:r>
      <w:proofErr w:type="gramEnd"/>
      <w:r w:rsidRPr="00414EA0">
        <w:t xml:space="preserve"> (MacpeeGSI018 and MacpeeGSI019) that were collected at Bono. Their parent (MacpeeGSI241) was also collected at Bono. One larval fish (MacpeeGSI002) was collected at Bono and its parent was collected U/S of Texas Downs. The final larval fish (MacpeeGSI127) was collected at </w:t>
      </w:r>
      <w:proofErr w:type="spellStart"/>
      <w:proofErr w:type="gramStart"/>
      <w:r w:rsidRPr="00414EA0">
        <w:t>Lelma</w:t>
      </w:r>
      <w:proofErr w:type="spellEnd"/>
      <w:proofErr w:type="gramEnd"/>
      <w:r w:rsidRPr="00414EA0">
        <w:t xml:space="preserve"> and its parent (MacpeeGSI260) was collected at </w:t>
      </w:r>
      <w:proofErr w:type="spellStart"/>
      <w:r w:rsidRPr="00414EA0">
        <w:t>Lelma</w:t>
      </w:r>
      <w:proofErr w:type="spellEnd"/>
      <w:r w:rsidRPr="00414EA0">
        <w:t xml:space="preserve"> Upstream.</w:t>
      </w:r>
    </w:p>
    <w:p w14:paraId="0277E9C2" w14:textId="0A6EE730" w:rsidR="00414EA0" w:rsidRDefault="00414EA0" w:rsidP="00837EEC">
      <w:pPr>
        <w:jc w:val="both"/>
        <w:rPr>
          <w:rFonts w:cs="Times New Roman"/>
        </w:rPr>
      </w:pPr>
    </w:p>
    <w:p w14:paraId="7F9F3E46" w14:textId="77777777" w:rsidR="00907B18" w:rsidRDefault="00907B18">
      <w:pPr>
        <w:rPr>
          <w:b/>
          <w:bCs/>
          <w:sz w:val="20"/>
          <w:szCs w:val="18"/>
        </w:rPr>
      </w:pPr>
      <w:bookmarkStart w:id="97" w:name="_Toc75271047"/>
      <w:r>
        <w:br w:type="page"/>
      </w:r>
    </w:p>
    <w:p w14:paraId="25F20004" w14:textId="77777777" w:rsidR="00907B18" w:rsidRDefault="00907B18" w:rsidP="00907B18">
      <w:pPr>
        <w:pStyle w:val="Caption"/>
        <w:sectPr w:rsidR="00907B18" w:rsidSect="00EA5553">
          <w:pgSz w:w="11907" w:h="16840" w:code="9"/>
          <w:pgMar w:top="1440" w:right="1440" w:bottom="1440" w:left="1440" w:header="709" w:footer="709" w:gutter="0"/>
          <w:cols w:space="708"/>
          <w:docGrid w:linePitch="360"/>
        </w:sectPr>
      </w:pPr>
    </w:p>
    <w:p w14:paraId="4E6A667E" w14:textId="26C4221B" w:rsidR="00907B18" w:rsidRDefault="00907B18" w:rsidP="000143DB">
      <w:pPr>
        <w:pStyle w:val="Tablecaption"/>
      </w:pPr>
      <w:bookmarkStart w:id="98" w:name="_Toc78962910"/>
      <w:r>
        <w:lastRenderedPageBreak/>
        <w:t xml:space="preserve">Table </w:t>
      </w:r>
      <w:r>
        <w:fldChar w:fldCharType="begin"/>
      </w:r>
      <w:r>
        <w:instrText>SEQ Table \* ARABIC</w:instrText>
      </w:r>
      <w:r>
        <w:fldChar w:fldCharType="separate"/>
      </w:r>
      <w:r w:rsidR="00545903">
        <w:rPr>
          <w:noProof/>
        </w:rPr>
        <w:t>10</w:t>
      </w:r>
      <w:r>
        <w:fldChar w:fldCharType="end"/>
      </w:r>
      <w:r>
        <w:t xml:space="preserve">. </w:t>
      </w:r>
      <w:r>
        <w:tab/>
      </w:r>
      <w:r w:rsidRPr="008A2989">
        <w:t xml:space="preserve">Larvae full-sibling groups (N=22 sibling groups; N=30 full-sibling pairs). Prob (Inc.) is the probability that all individuals </w:t>
      </w:r>
      <w:proofErr w:type="gramStart"/>
      <w:r w:rsidRPr="008A2989">
        <w:t>in a given</w:t>
      </w:r>
      <w:proofErr w:type="gramEnd"/>
      <w:r w:rsidRPr="008A2989">
        <w:t xml:space="preserve"> full-sibling group are full-siblings. Prob (Exc.) is the probability that all individuals </w:t>
      </w:r>
      <w:proofErr w:type="gramStart"/>
      <w:r w:rsidRPr="008A2989">
        <w:t>in a given</w:t>
      </w:r>
      <w:proofErr w:type="gramEnd"/>
      <w:r w:rsidRPr="008A2989">
        <w:t xml:space="preserve"> full-sibling</w:t>
      </w:r>
      <w:r>
        <w:t xml:space="preserve"> </w:t>
      </w:r>
      <w:r w:rsidRPr="00AC06E1">
        <w:rPr>
          <w:rFonts w:cs="Times New Roman"/>
          <w:szCs w:val="24"/>
        </w:rPr>
        <w:t xml:space="preserve">group are full-siblings and no other individuals are part of the full-sibling group. The site, week, </w:t>
      </w:r>
      <w:proofErr w:type="gramStart"/>
      <w:r w:rsidRPr="00AC06E1">
        <w:rPr>
          <w:rFonts w:cs="Times New Roman"/>
          <w:szCs w:val="24"/>
        </w:rPr>
        <w:t>net</w:t>
      </w:r>
      <w:proofErr w:type="gramEnd"/>
      <w:r w:rsidRPr="00AC06E1">
        <w:rPr>
          <w:rFonts w:cs="Times New Roman"/>
          <w:szCs w:val="24"/>
        </w:rPr>
        <w:t xml:space="preserve"> and ontogenetic stage for each member of the sibling pairs is identified. Member 1; M1, </w:t>
      </w:r>
      <w:r>
        <w:rPr>
          <w:rFonts w:cs="Times New Roman"/>
          <w:szCs w:val="24"/>
        </w:rPr>
        <w:t>M</w:t>
      </w:r>
      <w:r w:rsidRPr="00AC06E1">
        <w:rPr>
          <w:rFonts w:cs="Times New Roman"/>
          <w:szCs w:val="24"/>
        </w:rPr>
        <w:t>ember 2; M2</w:t>
      </w:r>
      <w:r>
        <w:rPr>
          <w:rFonts w:cs="Times New Roman"/>
          <w:szCs w:val="24"/>
        </w:rPr>
        <w:t>, Member 3; M3, Member 4: M4.</w:t>
      </w:r>
      <w:bookmarkEnd w:id="97"/>
      <w:bookmarkEnd w:id="98"/>
    </w:p>
    <w:tbl>
      <w:tblPr>
        <w:tblStyle w:val="BandedTable"/>
        <w:tblpPr w:leftFromText="180" w:rightFromText="180" w:bottomFromText="160" w:vertAnchor="text" w:horzAnchor="margin" w:tblpXSpec="center" w:tblpY="202"/>
        <w:tblW w:w="15959" w:type="dxa"/>
        <w:tblLook w:val="04A0" w:firstRow="1" w:lastRow="0" w:firstColumn="1" w:lastColumn="0" w:noHBand="0" w:noVBand="1"/>
      </w:tblPr>
      <w:tblGrid>
        <w:gridCol w:w="1723"/>
        <w:gridCol w:w="1723"/>
        <w:gridCol w:w="1723"/>
        <w:gridCol w:w="1723"/>
        <w:gridCol w:w="894"/>
        <w:gridCol w:w="1663"/>
        <w:gridCol w:w="2941"/>
        <w:gridCol w:w="1718"/>
        <w:gridCol w:w="1851"/>
      </w:tblGrid>
      <w:tr w:rsidR="00A1607C" w:rsidRPr="00AC06E1" w14:paraId="5E471452" w14:textId="77777777" w:rsidTr="00A1607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62EAC7D0" w14:textId="77777777" w:rsidR="00907B18" w:rsidRPr="00A1607C" w:rsidRDefault="00907B18" w:rsidP="007E00FB">
            <w:pPr>
              <w:rPr>
                <w:rFonts w:eastAsia="Times New Roman" w:cs="Times New Roman"/>
                <w:bCs/>
                <w:szCs w:val="24"/>
              </w:rPr>
            </w:pPr>
            <w:r w:rsidRPr="00A1607C">
              <w:rPr>
                <w:rFonts w:eastAsia="Times New Roman" w:cs="Times New Roman"/>
                <w:bCs/>
                <w:szCs w:val="24"/>
              </w:rPr>
              <w:t>Member1</w:t>
            </w:r>
          </w:p>
        </w:tc>
        <w:tc>
          <w:tcPr>
            <w:tcW w:w="1723" w:type="dxa"/>
            <w:noWrap/>
            <w:hideMark/>
          </w:tcPr>
          <w:p w14:paraId="640060CF" w14:textId="77777777" w:rsidR="00907B18" w:rsidRPr="00A1607C" w:rsidRDefault="00907B18"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sidRPr="00A1607C">
              <w:rPr>
                <w:rFonts w:eastAsia="Times New Roman" w:cs="Times New Roman"/>
                <w:bCs/>
                <w:szCs w:val="24"/>
              </w:rPr>
              <w:t>Member2</w:t>
            </w:r>
          </w:p>
        </w:tc>
        <w:tc>
          <w:tcPr>
            <w:tcW w:w="1723" w:type="dxa"/>
            <w:noWrap/>
            <w:hideMark/>
          </w:tcPr>
          <w:p w14:paraId="7D8ED4C4" w14:textId="77777777" w:rsidR="00907B18" w:rsidRPr="00A1607C" w:rsidRDefault="00907B18"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sidRPr="00A1607C">
              <w:rPr>
                <w:rFonts w:eastAsia="Times New Roman" w:cs="Times New Roman"/>
                <w:bCs/>
                <w:szCs w:val="24"/>
              </w:rPr>
              <w:t>Member3</w:t>
            </w:r>
          </w:p>
        </w:tc>
        <w:tc>
          <w:tcPr>
            <w:tcW w:w="1723" w:type="dxa"/>
            <w:noWrap/>
            <w:hideMark/>
          </w:tcPr>
          <w:p w14:paraId="6B854ECC" w14:textId="77777777" w:rsidR="00907B18" w:rsidRPr="00A1607C" w:rsidRDefault="00907B18"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sidRPr="00A1607C">
              <w:rPr>
                <w:rFonts w:eastAsia="Times New Roman" w:cs="Times New Roman"/>
                <w:bCs/>
                <w:szCs w:val="24"/>
              </w:rPr>
              <w:t>Member4</w:t>
            </w:r>
          </w:p>
        </w:tc>
        <w:tc>
          <w:tcPr>
            <w:tcW w:w="894" w:type="dxa"/>
            <w:hideMark/>
          </w:tcPr>
          <w:p w14:paraId="742CE204" w14:textId="77777777" w:rsidR="00907B18" w:rsidRPr="00A1607C" w:rsidRDefault="00907B18"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sidRPr="00A1607C">
              <w:rPr>
                <w:rFonts w:eastAsia="Times New Roman" w:cs="Times New Roman"/>
                <w:bCs/>
                <w:szCs w:val="24"/>
              </w:rPr>
              <w:t>Prob</w:t>
            </w:r>
          </w:p>
          <w:p w14:paraId="78E7A1AB" w14:textId="77777777" w:rsidR="00907B18" w:rsidRPr="00A1607C" w:rsidRDefault="00907B18"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sidRPr="00A1607C">
              <w:rPr>
                <w:rFonts w:eastAsia="Times New Roman" w:cs="Times New Roman"/>
                <w:bCs/>
                <w:szCs w:val="24"/>
              </w:rPr>
              <w:t>(Inc.)</w:t>
            </w:r>
          </w:p>
        </w:tc>
        <w:tc>
          <w:tcPr>
            <w:tcW w:w="1663" w:type="dxa"/>
            <w:hideMark/>
          </w:tcPr>
          <w:p w14:paraId="693224D0" w14:textId="77777777" w:rsidR="00907B18" w:rsidRPr="00A1607C" w:rsidRDefault="00907B18"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sidRPr="00A1607C">
              <w:rPr>
                <w:rFonts w:eastAsia="Times New Roman" w:cs="Times New Roman"/>
                <w:bCs/>
                <w:szCs w:val="24"/>
              </w:rPr>
              <w:t>Prob</w:t>
            </w:r>
          </w:p>
          <w:p w14:paraId="43BB3DF7" w14:textId="77777777" w:rsidR="00907B18" w:rsidRPr="00A1607C" w:rsidRDefault="00907B18"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sidRPr="00A1607C">
              <w:rPr>
                <w:rFonts w:eastAsia="Times New Roman" w:cs="Times New Roman"/>
                <w:bCs/>
                <w:szCs w:val="24"/>
              </w:rPr>
              <w:t>(Exc.)</w:t>
            </w:r>
          </w:p>
        </w:tc>
        <w:tc>
          <w:tcPr>
            <w:tcW w:w="2941" w:type="dxa"/>
            <w:hideMark/>
          </w:tcPr>
          <w:p w14:paraId="014516FC" w14:textId="77777777" w:rsidR="00907B18" w:rsidRPr="00A1607C" w:rsidRDefault="00907B18"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sidRPr="00A1607C">
              <w:rPr>
                <w:rFonts w:eastAsia="Times New Roman" w:cs="Times New Roman"/>
                <w:bCs/>
                <w:szCs w:val="24"/>
              </w:rPr>
              <w:t>Site</w:t>
            </w:r>
          </w:p>
        </w:tc>
        <w:tc>
          <w:tcPr>
            <w:tcW w:w="1718" w:type="dxa"/>
            <w:hideMark/>
          </w:tcPr>
          <w:p w14:paraId="528F6463" w14:textId="77777777" w:rsidR="00907B18" w:rsidRPr="00A1607C" w:rsidRDefault="00907B18"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proofErr w:type="gramStart"/>
            <w:r w:rsidRPr="00A1607C">
              <w:rPr>
                <w:rFonts w:eastAsia="Times New Roman" w:cs="Times New Roman"/>
                <w:bCs/>
                <w:szCs w:val="24"/>
              </w:rPr>
              <w:t>Week(</w:t>
            </w:r>
            <w:proofErr w:type="gramEnd"/>
            <w:r w:rsidRPr="00A1607C">
              <w:rPr>
                <w:rFonts w:eastAsia="Times New Roman" w:cs="Times New Roman"/>
                <w:bCs/>
                <w:szCs w:val="24"/>
              </w:rPr>
              <w:t>Net)</w:t>
            </w:r>
          </w:p>
        </w:tc>
        <w:tc>
          <w:tcPr>
            <w:tcW w:w="1851" w:type="dxa"/>
            <w:hideMark/>
          </w:tcPr>
          <w:p w14:paraId="620B1590" w14:textId="77777777" w:rsidR="00907B18" w:rsidRPr="00A1607C" w:rsidRDefault="00907B18"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sidRPr="00A1607C">
              <w:rPr>
                <w:rFonts w:eastAsia="Times New Roman" w:cs="Times New Roman"/>
                <w:bCs/>
                <w:szCs w:val="24"/>
              </w:rPr>
              <w:t>Ontogenetic stage</w:t>
            </w:r>
          </w:p>
        </w:tc>
      </w:tr>
      <w:tr w:rsidR="00A1607C" w:rsidRPr="00AC06E1" w14:paraId="518B672E" w14:textId="77777777" w:rsidTr="00A1607C">
        <w:trPr>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67E373EA"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MacpeeGSI001</w:t>
            </w:r>
          </w:p>
        </w:tc>
        <w:tc>
          <w:tcPr>
            <w:tcW w:w="1723" w:type="dxa"/>
            <w:noWrap/>
            <w:hideMark/>
          </w:tcPr>
          <w:p w14:paraId="1BE2C7F4"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MacpeeGSI042</w:t>
            </w:r>
          </w:p>
        </w:tc>
        <w:tc>
          <w:tcPr>
            <w:tcW w:w="1723" w:type="dxa"/>
            <w:noWrap/>
            <w:hideMark/>
          </w:tcPr>
          <w:p w14:paraId="661D9D5A"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192A6B00"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0B57A8A8"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0.9862</w:t>
            </w:r>
          </w:p>
        </w:tc>
        <w:tc>
          <w:tcPr>
            <w:tcW w:w="1663" w:type="dxa"/>
            <w:hideMark/>
          </w:tcPr>
          <w:p w14:paraId="3CEDFDB6"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0.9862</w:t>
            </w:r>
          </w:p>
        </w:tc>
        <w:tc>
          <w:tcPr>
            <w:tcW w:w="2941" w:type="dxa"/>
            <w:hideMark/>
          </w:tcPr>
          <w:p w14:paraId="112B104D" w14:textId="20926D93"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00A81E03">
              <w:rPr>
                <w:rFonts w:eastAsia="Times New Roman" w:cs="Times New Roman"/>
                <w:color w:val="000000"/>
                <w:szCs w:val="24"/>
              </w:rPr>
              <w:t>Belcatherine</w:t>
            </w:r>
            <w:proofErr w:type="spellEnd"/>
          </w:p>
          <w:p w14:paraId="3C1D2401" w14:textId="2C826D6E"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00A81E03">
              <w:rPr>
                <w:rFonts w:eastAsia="Times New Roman" w:cs="Times New Roman"/>
                <w:color w:val="000000"/>
                <w:szCs w:val="24"/>
              </w:rPr>
              <w:t>Belcatherine</w:t>
            </w:r>
            <w:proofErr w:type="spellEnd"/>
          </w:p>
        </w:tc>
        <w:tc>
          <w:tcPr>
            <w:tcW w:w="1718" w:type="dxa"/>
            <w:hideMark/>
          </w:tcPr>
          <w:p w14:paraId="44FAFF86"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1(1)</w:t>
            </w:r>
          </w:p>
          <w:p w14:paraId="6C298441"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3(2)</w:t>
            </w:r>
          </w:p>
        </w:tc>
        <w:tc>
          <w:tcPr>
            <w:tcW w:w="1851" w:type="dxa"/>
            <w:hideMark/>
          </w:tcPr>
          <w:p w14:paraId="0FC3A3E2"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5F72C8BA"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A1607C" w:rsidRPr="00AC06E1" w14:paraId="37BF6CA1" w14:textId="77777777" w:rsidTr="00A1607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6C0220DB"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MacpeeGSI082</w:t>
            </w:r>
          </w:p>
        </w:tc>
        <w:tc>
          <w:tcPr>
            <w:tcW w:w="1723" w:type="dxa"/>
            <w:noWrap/>
            <w:hideMark/>
          </w:tcPr>
          <w:p w14:paraId="28B366E6"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MacpeeGSI084</w:t>
            </w:r>
          </w:p>
        </w:tc>
        <w:tc>
          <w:tcPr>
            <w:tcW w:w="1723" w:type="dxa"/>
            <w:noWrap/>
            <w:hideMark/>
          </w:tcPr>
          <w:p w14:paraId="057F4A6B"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MacpeeGSI078</w:t>
            </w:r>
          </w:p>
        </w:tc>
        <w:tc>
          <w:tcPr>
            <w:tcW w:w="1723" w:type="dxa"/>
            <w:noWrap/>
            <w:hideMark/>
          </w:tcPr>
          <w:p w14:paraId="7F569B92"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MacpeeGSI079</w:t>
            </w:r>
          </w:p>
        </w:tc>
        <w:tc>
          <w:tcPr>
            <w:tcW w:w="894" w:type="dxa"/>
            <w:hideMark/>
          </w:tcPr>
          <w:p w14:paraId="389B32CA"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1663" w:type="dxa"/>
            <w:hideMark/>
          </w:tcPr>
          <w:p w14:paraId="34F847E0"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941" w:type="dxa"/>
            <w:hideMark/>
          </w:tcPr>
          <w:p w14:paraId="33EA23B5" w14:textId="22ACE450"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00A81E03">
              <w:rPr>
                <w:rFonts w:eastAsia="Times New Roman" w:cs="Times New Roman"/>
                <w:color w:val="000000"/>
                <w:szCs w:val="24"/>
              </w:rPr>
              <w:t>Belcatherine</w:t>
            </w:r>
            <w:proofErr w:type="spellEnd"/>
          </w:p>
          <w:p w14:paraId="3868AD99" w14:textId="5DBF9240"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00A81E03">
              <w:rPr>
                <w:rFonts w:eastAsia="Times New Roman" w:cs="Times New Roman"/>
                <w:color w:val="000000"/>
                <w:szCs w:val="24"/>
              </w:rPr>
              <w:t>Belcatherine</w:t>
            </w:r>
            <w:proofErr w:type="spellEnd"/>
          </w:p>
          <w:p w14:paraId="22D88E11" w14:textId="195A7C24"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M3: </w:t>
            </w:r>
            <w:proofErr w:type="spellStart"/>
            <w:r w:rsidR="00A81E03">
              <w:rPr>
                <w:rFonts w:eastAsia="Times New Roman" w:cs="Times New Roman"/>
                <w:color w:val="000000"/>
                <w:szCs w:val="24"/>
              </w:rPr>
              <w:t>Belcatherine</w:t>
            </w:r>
            <w:proofErr w:type="spellEnd"/>
          </w:p>
          <w:p w14:paraId="68CEE097" w14:textId="3F593138"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M4: </w:t>
            </w:r>
            <w:proofErr w:type="spellStart"/>
            <w:r w:rsidR="00A81E03">
              <w:rPr>
                <w:rFonts w:eastAsia="Times New Roman" w:cs="Times New Roman"/>
                <w:color w:val="000000"/>
                <w:szCs w:val="24"/>
              </w:rPr>
              <w:t>Belcatherine</w:t>
            </w:r>
            <w:proofErr w:type="spellEnd"/>
          </w:p>
        </w:tc>
        <w:tc>
          <w:tcPr>
            <w:tcW w:w="1718" w:type="dxa"/>
            <w:hideMark/>
          </w:tcPr>
          <w:p w14:paraId="638AE675"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4(2)</w:t>
            </w:r>
          </w:p>
          <w:p w14:paraId="62B7FC08"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4(3)</w:t>
            </w:r>
          </w:p>
          <w:p w14:paraId="474C9D77"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M3: 4(1)</w:t>
            </w:r>
          </w:p>
          <w:p w14:paraId="6141C0E9"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M4: 4(1)</w:t>
            </w:r>
          </w:p>
        </w:tc>
        <w:tc>
          <w:tcPr>
            <w:tcW w:w="1851" w:type="dxa"/>
            <w:hideMark/>
          </w:tcPr>
          <w:p w14:paraId="32928CF4"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3B362C1B"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p w14:paraId="2846DBE1"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M3: </w:t>
            </w:r>
            <w:proofErr w:type="spellStart"/>
            <w:r w:rsidRPr="00AC06E1">
              <w:rPr>
                <w:rFonts w:eastAsia="Times New Roman" w:cs="Times New Roman"/>
                <w:color w:val="000000"/>
                <w:szCs w:val="24"/>
              </w:rPr>
              <w:t>Metalarva</w:t>
            </w:r>
            <w:proofErr w:type="spellEnd"/>
          </w:p>
          <w:p w14:paraId="416E18EF"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M4: </w:t>
            </w:r>
            <w:proofErr w:type="spellStart"/>
            <w:r w:rsidRPr="00AC06E1">
              <w:rPr>
                <w:rFonts w:eastAsia="Times New Roman" w:cs="Times New Roman"/>
                <w:color w:val="000000"/>
                <w:szCs w:val="24"/>
              </w:rPr>
              <w:t>Postflexion</w:t>
            </w:r>
            <w:proofErr w:type="spellEnd"/>
          </w:p>
        </w:tc>
      </w:tr>
      <w:tr w:rsidR="00A1607C" w:rsidRPr="00AC06E1" w14:paraId="6DB75EEC" w14:textId="77777777" w:rsidTr="00A1607C">
        <w:trPr>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45B7343B"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MacpeeGSI044</w:t>
            </w:r>
          </w:p>
        </w:tc>
        <w:tc>
          <w:tcPr>
            <w:tcW w:w="1723" w:type="dxa"/>
            <w:noWrap/>
            <w:hideMark/>
          </w:tcPr>
          <w:p w14:paraId="205B89D0"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MacpeeGSI186</w:t>
            </w:r>
          </w:p>
        </w:tc>
        <w:tc>
          <w:tcPr>
            <w:tcW w:w="1723" w:type="dxa"/>
            <w:noWrap/>
            <w:hideMark/>
          </w:tcPr>
          <w:p w14:paraId="72C2A3E3"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30162591"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5CABE6F1"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1663" w:type="dxa"/>
            <w:hideMark/>
          </w:tcPr>
          <w:p w14:paraId="49C79F64"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941" w:type="dxa"/>
            <w:hideMark/>
          </w:tcPr>
          <w:p w14:paraId="0A3A9221" w14:textId="5BC1F766"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00A81E03">
              <w:rPr>
                <w:rFonts w:eastAsia="Times New Roman" w:cs="Times New Roman"/>
                <w:color w:val="000000"/>
                <w:szCs w:val="24"/>
              </w:rPr>
              <w:t>Belcatherine</w:t>
            </w:r>
            <w:proofErr w:type="spellEnd"/>
          </w:p>
          <w:p w14:paraId="0404A474" w14:textId="3B3CFDE4"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00A81E03">
              <w:rPr>
                <w:rFonts w:eastAsia="Times New Roman" w:cs="Times New Roman"/>
                <w:color w:val="000000"/>
                <w:szCs w:val="24"/>
              </w:rPr>
              <w:t>Belcatherine</w:t>
            </w:r>
            <w:proofErr w:type="spellEnd"/>
          </w:p>
        </w:tc>
        <w:tc>
          <w:tcPr>
            <w:tcW w:w="1718" w:type="dxa"/>
            <w:hideMark/>
          </w:tcPr>
          <w:p w14:paraId="4125ACEA"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3(3)</w:t>
            </w:r>
          </w:p>
          <w:p w14:paraId="5D675E61"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3(2)</w:t>
            </w:r>
          </w:p>
        </w:tc>
        <w:tc>
          <w:tcPr>
            <w:tcW w:w="1851" w:type="dxa"/>
            <w:hideMark/>
          </w:tcPr>
          <w:p w14:paraId="619C931E"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4EC4C49B"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A1607C" w:rsidRPr="00AC06E1" w14:paraId="2EBEBF18" w14:textId="77777777" w:rsidTr="00A1607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2EC1842A"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MacpeeGSI089</w:t>
            </w:r>
          </w:p>
        </w:tc>
        <w:tc>
          <w:tcPr>
            <w:tcW w:w="1723" w:type="dxa"/>
            <w:noWrap/>
            <w:hideMark/>
          </w:tcPr>
          <w:p w14:paraId="50F7FF9F"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MacpeeGSI087</w:t>
            </w:r>
          </w:p>
        </w:tc>
        <w:tc>
          <w:tcPr>
            <w:tcW w:w="1723" w:type="dxa"/>
            <w:noWrap/>
            <w:hideMark/>
          </w:tcPr>
          <w:p w14:paraId="551651B9"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544A13AD"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38E1BC26"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1663" w:type="dxa"/>
            <w:hideMark/>
          </w:tcPr>
          <w:p w14:paraId="46FBD1A6"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941" w:type="dxa"/>
            <w:hideMark/>
          </w:tcPr>
          <w:p w14:paraId="45A6B0F6"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26DF972C"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718" w:type="dxa"/>
            <w:hideMark/>
          </w:tcPr>
          <w:p w14:paraId="6AB74999"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4(3)</w:t>
            </w:r>
          </w:p>
          <w:p w14:paraId="148F71E3"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4(2)</w:t>
            </w:r>
          </w:p>
        </w:tc>
        <w:tc>
          <w:tcPr>
            <w:tcW w:w="1851" w:type="dxa"/>
            <w:hideMark/>
          </w:tcPr>
          <w:p w14:paraId="5E10DC3E"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47DE1B01"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A1607C" w:rsidRPr="00AC06E1" w14:paraId="78C2EBEC" w14:textId="77777777" w:rsidTr="00A1607C">
        <w:trPr>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66B5CB5E"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MacpeeGSI018</w:t>
            </w:r>
          </w:p>
        </w:tc>
        <w:tc>
          <w:tcPr>
            <w:tcW w:w="1723" w:type="dxa"/>
            <w:noWrap/>
            <w:hideMark/>
          </w:tcPr>
          <w:p w14:paraId="6747B235"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MacpeeGSI019</w:t>
            </w:r>
          </w:p>
        </w:tc>
        <w:tc>
          <w:tcPr>
            <w:tcW w:w="1723" w:type="dxa"/>
            <w:noWrap/>
            <w:hideMark/>
          </w:tcPr>
          <w:p w14:paraId="448C8C05"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5EE483D1"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7FA1C742"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1663" w:type="dxa"/>
            <w:hideMark/>
          </w:tcPr>
          <w:p w14:paraId="7C66231D"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941" w:type="dxa"/>
            <w:hideMark/>
          </w:tcPr>
          <w:p w14:paraId="755DFE5A"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31F3B56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718" w:type="dxa"/>
            <w:hideMark/>
          </w:tcPr>
          <w:p w14:paraId="6D835A94"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2(2)</w:t>
            </w:r>
          </w:p>
          <w:p w14:paraId="6336CD02"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M2:2(2)</w:t>
            </w:r>
          </w:p>
        </w:tc>
        <w:tc>
          <w:tcPr>
            <w:tcW w:w="1851" w:type="dxa"/>
            <w:hideMark/>
          </w:tcPr>
          <w:p w14:paraId="4863BFA2"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35BB97FF"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A1607C" w:rsidRPr="00AC06E1" w14:paraId="30FF32A4" w14:textId="77777777" w:rsidTr="00A1607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68E1B837"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MacpeeGSI003</w:t>
            </w:r>
          </w:p>
        </w:tc>
        <w:tc>
          <w:tcPr>
            <w:tcW w:w="1723" w:type="dxa"/>
            <w:noWrap/>
            <w:hideMark/>
          </w:tcPr>
          <w:p w14:paraId="3664FD02"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MacpeeGSI004</w:t>
            </w:r>
          </w:p>
        </w:tc>
        <w:tc>
          <w:tcPr>
            <w:tcW w:w="1723" w:type="dxa"/>
            <w:noWrap/>
            <w:hideMark/>
          </w:tcPr>
          <w:p w14:paraId="5B4B0633"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MacpeeGSI005</w:t>
            </w:r>
          </w:p>
        </w:tc>
        <w:tc>
          <w:tcPr>
            <w:tcW w:w="1723" w:type="dxa"/>
            <w:noWrap/>
            <w:hideMark/>
          </w:tcPr>
          <w:p w14:paraId="6839AF83"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080F1E64"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1663" w:type="dxa"/>
            <w:hideMark/>
          </w:tcPr>
          <w:p w14:paraId="470DA816"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941" w:type="dxa"/>
            <w:hideMark/>
          </w:tcPr>
          <w:p w14:paraId="71F631F3"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0CE72EF1"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Bono </w:t>
            </w:r>
          </w:p>
          <w:p w14:paraId="1C008A2D"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M3: Bono</w:t>
            </w:r>
          </w:p>
        </w:tc>
        <w:tc>
          <w:tcPr>
            <w:tcW w:w="1718" w:type="dxa"/>
            <w:hideMark/>
          </w:tcPr>
          <w:p w14:paraId="5BC1A3C8"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1(2)</w:t>
            </w:r>
          </w:p>
          <w:p w14:paraId="2EB51BC7"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1(2)</w:t>
            </w:r>
          </w:p>
          <w:p w14:paraId="74F77F40"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M3: 1(3)</w:t>
            </w:r>
          </w:p>
        </w:tc>
        <w:tc>
          <w:tcPr>
            <w:tcW w:w="1851" w:type="dxa"/>
            <w:hideMark/>
          </w:tcPr>
          <w:p w14:paraId="55D9B1E9"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1B8B14A2"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p w14:paraId="41A34E4A"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M3: </w:t>
            </w:r>
            <w:proofErr w:type="spellStart"/>
            <w:r w:rsidRPr="00AC06E1">
              <w:rPr>
                <w:rFonts w:eastAsia="Times New Roman" w:cs="Times New Roman"/>
                <w:color w:val="000000"/>
                <w:szCs w:val="24"/>
              </w:rPr>
              <w:t>Postflexion</w:t>
            </w:r>
            <w:proofErr w:type="spellEnd"/>
          </w:p>
        </w:tc>
      </w:tr>
      <w:tr w:rsidR="00A1607C" w:rsidRPr="00AC06E1" w14:paraId="757C609C" w14:textId="77777777" w:rsidTr="00A1607C">
        <w:trPr>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49469B8A"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MacpeeGSI020</w:t>
            </w:r>
          </w:p>
        </w:tc>
        <w:tc>
          <w:tcPr>
            <w:tcW w:w="1723" w:type="dxa"/>
            <w:noWrap/>
            <w:hideMark/>
          </w:tcPr>
          <w:p w14:paraId="34C9CE6E"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MacpeeGSI021</w:t>
            </w:r>
          </w:p>
        </w:tc>
        <w:tc>
          <w:tcPr>
            <w:tcW w:w="1723" w:type="dxa"/>
            <w:noWrap/>
            <w:hideMark/>
          </w:tcPr>
          <w:p w14:paraId="3D012EDF"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MacpeeGSI166</w:t>
            </w:r>
          </w:p>
        </w:tc>
        <w:tc>
          <w:tcPr>
            <w:tcW w:w="1723" w:type="dxa"/>
            <w:noWrap/>
            <w:hideMark/>
          </w:tcPr>
          <w:p w14:paraId="717003D7"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71503F58"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0.9971</w:t>
            </w:r>
          </w:p>
        </w:tc>
        <w:tc>
          <w:tcPr>
            <w:tcW w:w="1663" w:type="dxa"/>
            <w:hideMark/>
          </w:tcPr>
          <w:p w14:paraId="2E9B1712"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0.9971</w:t>
            </w:r>
          </w:p>
        </w:tc>
        <w:tc>
          <w:tcPr>
            <w:tcW w:w="2941" w:type="dxa"/>
            <w:hideMark/>
          </w:tcPr>
          <w:p w14:paraId="0ED0CA02"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7AE2789A"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Bono </w:t>
            </w:r>
          </w:p>
          <w:p w14:paraId="5D39AFE5"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M3: Bono</w:t>
            </w:r>
          </w:p>
        </w:tc>
        <w:tc>
          <w:tcPr>
            <w:tcW w:w="1718" w:type="dxa"/>
            <w:hideMark/>
          </w:tcPr>
          <w:p w14:paraId="091DB917"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2(3)</w:t>
            </w:r>
          </w:p>
          <w:p w14:paraId="5452531D"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2(3)</w:t>
            </w:r>
          </w:p>
          <w:p w14:paraId="754B5C5E"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M3: 2(1)</w:t>
            </w:r>
          </w:p>
        </w:tc>
        <w:tc>
          <w:tcPr>
            <w:tcW w:w="1851" w:type="dxa"/>
            <w:hideMark/>
          </w:tcPr>
          <w:p w14:paraId="6723845F"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589A2506"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p w14:paraId="2C8B4254"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M3: Flexion</w:t>
            </w:r>
          </w:p>
        </w:tc>
      </w:tr>
      <w:tr w:rsidR="00A1607C" w:rsidRPr="00AC06E1" w14:paraId="09326098" w14:textId="77777777" w:rsidTr="00A1607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3F93478B"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MacpeeGSI009</w:t>
            </w:r>
          </w:p>
        </w:tc>
        <w:tc>
          <w:tcPr>
            <w:tcW w:w="1723" w:type="dxa"/>
            <w:noWrap/>
            <w:hideMark/>
          </w:tcPr>
          <w:p w14:paraId="102C778A"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MacpeeGSI182</w:t>
            </w:r>
          </w:p>
        </w:tc>
        <w:tc>
          <w:tcPr>
            <w:tcW w:w="1723" w:type="dxa"/>
            <w:noWrap/>
            <w:hideMark/>
          </w:tcPr>
          <w:p w14:paraId="14F2AD05"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3CE46206"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2091456A"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0.9995</w:t>
            </w:r>
          </w:p>
        </w:tc>
        <w:tc>
          <w:tcPr>
            <w:tcW w:w="1663" w:type="dxa"/>
            <w:hideMark/>
          </w:tcPr>
          <w:p w14:paraId="0020C70F"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0.9995</w:t>
            </w:r>
          </w:p>
        </w:tc>
        <w:tc>
          <w:tcPr>
            <w:tcW w:w="2941" w:type="dxa"/>
            <w:hideMark/>
          </w:tcPr>
          <w:p w14:paraId="04812BDF"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Karoola</w:t>
            </w:r>
          </w:p>
          <w:p w14:paraId="6A7CBDF0"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718" w:type="dxa"/>
            <w:hideMark/>
          </w:tcPr>
          <w:p w14:paraId="4E8F83AD"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1(3)</w:t>
            </w:r>
          </w:p>
          <w:p w14:paraId="72BB7596"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1(3)</w:t>
            </w:r>
          </w:p>
        </w:tc>
        <w:tc>
          <w:tcPr>
            <w:tcW w:w="1851" w:type="dxa"/>
            <w:hideMark/>
          </w:tcPr>
          <w:p w14:paraId="1C9AF15B"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7F29FF41"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A1607C" w:rsidRPr="00AC06E1" w14:paraId="22774A9E" w14:textId="77777777" w:rsidTr="00A1607C">
        <w:trPr>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6CB063FC"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MacpeeGSI025</w:t>
            </w:r>
          </w:p>
        </w:tc>
        <w:tc>
          <w:tcPr>
            <w:tcW w:w="1723" w:type="dxa"/>
            <w:noWrap/>
            <w:hideMark/>
          </w:tcPr>
          <w:p w14:paraId="45F8A04D"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MacpeeGSI022</w:t>
            </w:r>
          </w:p>
        </w:tc>
        <w:tc>
          <w:tcPr>
            <w:tcW w:w="1723" w:type="dxa"/>
            <w:noWrap/>
            <w:hideMark/>
          </w:tcPr>
          <w:p w14:paraId="6E2A773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6E2CA9F5"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42811DB4"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0.9998</w:t>
            </w:r>
          </w:p>
        </w:tc>
        <w:tc>
          <w:tcPr>
            <w:tcW w:w="1663" w:type="dxa"/>
            <w:hideMark/>
          </w:tcPr>
          <w:p w14:paraId="6E5D6C6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0.9998</w:t>
            </w:r>
          </w:p>
        </w:tc>
        <w:tc>
          <w:tcPr>
            <w:tcW w:w="2941" w:type="dxa"/>
            <w:hideMark/>
          </w:tcPr>
          <w:p w14:paraId="1114F92D"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Karoola</w:t>
            </w:r>
          </w:p>
          <w:p w14:paraId="6CA7DEBB"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718" w:type="dxa"/>
            <w:hideMark/>
          </w:tcPr>
          <w:p w14:paraId="7F188C4A"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2(3)</w:t>
            </w:r>
          </w:p>
          <w:p w14:paraId="6BCAE37F"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2(1)</w:t>
            </w:r>
          </w:p>
        </w:tc>
        <w:tc>
          <w:tcPr>
            <w:tcW w:w="1851" w:type="dxa"/>
            <w:hideMark/>
          </w:tcPr>
          <w:p w14:paraId="61867FA3"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7FDB7DD5"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Metalarva</w:t>
            </w:r>
            <w:proofErr w:type="spellEnd"/>
          </w:p>
        </w:tc>
      </w:tr>
      <w:tr w:rsidR="00A1607C" w:rsidRPr="00AC06E1" w14:paraId="4B5EBAF2" w14:textId="77777777" w:rsidTr="00A1607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55765B26"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lastRenderedPageBreak/>
              <w:t>MacpeeGSI049</w:t>
            </w:r>
          </w:p>
        </w:tc>
        <w:tc>
          <w:tcPr>
            <w:tcW w:w="1723" w:type="dxa"/>
            <w:noWrap/>
            <w:hideMark/>
          </w:tcPr>
          <w:p w14:paraId="3893B325"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MacpeeGSI168</w:t>
            </w:r>
          </w:p>
        </w:tc>
        <w:tc>
          <w:tcPr>
            <w:tcW w:w="1723" w:type="dxa"/>
            <w:noWrap/>
            <w:hideMark/>
          </w:tcPr>
          <w:p w14:paraId="154C7354"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30F10BAC"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2A599B21"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1663" w:type="dxa"/>
            <w:hideMark/>
          </w:tcPr>
          <w:p w14:paraId="4AA10C11"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941" w:type="dxa"/>
            <w:hideMark/>
          </w:tcPr>
          <w:p w14:paraId="1F58C22B"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Karoola</w:t>
            </w:r>
          </w:p>
          <w:p w14:paraId="2B1DA4DE"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718" w:type="dxa"/>
            <w:hideMark/>
          </w:tcPr>
          <w:p w14:paraId="2B4AA9CC"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3(1)</w:t>
            </w:r>
          </w:p>
          <w:p w14:paraId="6A60C615"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3(1)</w:t>
            </w:r>
          </w:p>
        </w:tc>
        <w:tc>
          <w:tcPr>
            <w:tcW w:w="1851" w:type="dxa"/>
            <w:hideMark/>
          </w:tcPr>
          <w:p w14:paraId="1D9BFEB4"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04870886"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A1607C" w:rsidRPr="00AC06E1" w14:paraId="396AC44C" w14:textId="77777777" w:rsidTr="00A1607C">
        <w:trPr>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0C36AD95"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MacpeeGSI050</w:t>
            </w:r>
          </w:p>
        </w:tc>
        <w:tc>
          <w:tcPr>
            <w:tcW w:w="1723" w:type="dxa"/>
            <w:noWrap/>
            <w:hideMark/>
          </w:tcPr>
          <w:p w14:paraId="28ADF48A"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MacpeeGSI047</w:t>
            </w:r>
          </w:p>
        </w:tc>
        <w:tc>
          <w:tcPr>
            <w:tcW w:w="1723" w:type="dxa"/>
            <w:noWrap/>
            <w:hideMark/>
          </w:tcPr>
          <w:p w14:paraId="348B0995"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54FB5C7D"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4A180C90"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0.9998</w:t>
            </w:r>
          </w:p>
        </w:tc>
        <w:tc>
          <w:tcPr>
            <w:tcW w:w="1663" w:type="dxa"/>
            <w:hideMark/>
          </w:tcPr>
          <w:p w14:paraId="17A6D265"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0.9998</w:t>
            </w:r>
          </w:p>
        </w:tc>
        <w:tc>
          <w:tcPr>
            <w:tcW w:w="2941" w:type="dxa"/>
            <w:hideMark/>
          </w:tcPr>
          <w:p w14:paraId="75E23D9C"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Karoola</w:t>
            </w:r>
          </w:p>
          <w:p w14:paraId="0362907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718" w:type="dxa"/>
            <w:hideMark/>
          </w:tcPr>
          <w:p w14:paraId="774D1CBD"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3(2)</w:t>
            </w:r>
          </w:p>
          <w:p w14:paraId="645473FF"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3(1)</w:t>
            </w:r>
          </w:p>
        </w:tc>
        <w:tc>
          <w:tcPr>
            <w:tcW w:w="1851" w:type="dxa"/>
            <w:hideMark/>
          </w:tcPr>
          <w:p w14:paraId="16F2E8DD"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7FDC16FC"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A1607C" w:rsidRPr="00AC06E1" w14:paraId="6D360C75" w14:textId="77777777" w:rsidTr="00A1607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4FF97019"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MacpeeGSI054</w:t>
            </w:r>
          </w:p>
        </w:tc>
        <w:tc>
          <w:tcPr>
            <w:tcW w:w="1723" w:type="dxa"/>
            <w:noWrap/>
            <w:hideMark/>
          </w:tcPr>
          <w:p w14:paraId="2F4E5CC7"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MacpeeGSI048</w:t>
            </w:r>
          </w:p>
        </w:tc>
        <w:tc>
          <w:tcPr>
            <w:tcW w:w="1723" w:type="dxa"/>
            <w:noWrap/>
            <w:hideMark/>
          </w:tcPr>
          <w:p w14:paraId="6C4A1522"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7119A732"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00300E19"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0.9999</w:t>
            </w:r>
          </w:p>
        </w:tc>
        <w:tc>
          <w:tcPr>
            <w:tcW w:w="1663" w:type="dxa"/>
            <w:hideMark/>
          </w:tcPr>
          <w:p w14:paraId="4E997BF8"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0.9999</w:t>
            </w:r>
          </w:p>
        </w:tc>
        <w:tc>
          <w:tcPr>
            <w:tcW w:w="2941" w:type="dxa"/>
            <w:hideMark/>
          </w:tcPr>
          <w:p w14:paraId="7135BD59"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Karoola</w:t>
            </w:r>
          </w:p>
          <w:p w14:paraId="35ADE8E8"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718" w:type="dxa"/>
            <w:hideMark/>
          </w:tcPr>
          <w:p w14:paraId="6BCCE392"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3(3)</w:t>
            </w:r>
          </w:p>
          <w:p w14:paraId="2E434955"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3(1)</w:t>
            </w:r>
          </w:p>
        </w:tc>
        <w:tc>
          <w:tcPr>
            <w:tcW w:w="1851" w:type="dxa"/>
            <w:hideMark/>
          </w:tcPr>
          <w:p w14:paraId="66610DEE"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34604B50"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Metalarva</w:t>
            </w:r>
            <w:proofErr w:type="spellEnd"/>
          </w:p>
        </w:tc>
      </w:tr>
      <w:tr w:rsidR="00A1607C" w:rsidRPr="00AC06E1" w14:paraId="59B2D1BF" w14:textId="77777777" w:rsidTr="00A1607C">
        <w:trPr>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4D88E0E2"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MacpeeGSI027</w:t>
            </w:r>
          </w:p>
        </w:tc>
        <w:tc>
          <w:tcPr>
            <w:tcW w:w="1723" w:type="dxa"/>
            <w:noWrap/>
            <w:hideMark/>
          </w:tcPr>
          <w:p w14:paraId="17282C06"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MacpeeGSI028</w:t>
            </w:r>
          </w:p>
        </w:tc>
        <w:tc>
          <w:tcPr>
            <w:tcW w:w="1723" w:type="dxa"/>
            <w:noWrap/>
            <w:hideMark/>
          </w:tcPr>
          <w:p w14:paraId="7B2DA78F"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218220CC"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1830F1BA"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1663" w:type="dxa"/>
            <w:hideMark/>
          </w:tcPr>
          <w:p w14:paraId="28B62837"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941" w:type="dxa"/>
            <w:hideMark/>
          </w:tcPr>
          <w:p w14:paraId="6F318FEF"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5B6BA860"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718" w:type="dxa"/>
            <w:hideMark/>
          </w:tcPr>
          <w:p w14:paraId="4C276216"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2(1)</w:t>
            </w:r>
          </w:p>
          <w:p w14:paraId="1DEABF75"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2(2)</w:t>
            </w:r>
          </w:p>
        </w:tc>
        <w:tc>
          <w:tcPr>
            <w:tcW w:w="1851" w:type="dxa"/>
            <w:hideMark/>
          </w:tcPr>
          <w:p w14:paraId="51BFC0B2"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44505AA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A1607C" w:rsidRPr="00AC06E1" w14:paraId="6C8E7E9C" w14:textId="77777777" w:rsidTr="00A1607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3C2569BF"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MacpeeGSI065</w:t>
            </w:r>
          </w:p>
        </w:tc>
        <w:tc>
          <w:tcPr>
            <w:tcW w:w="1723" w:type="dxa"/>
            <w:noWrap/>
            <w:hideMark/>
          </w:tcPr>
          <w:p w14:paraId="0256AAAB"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MacpeeGSI062</w:t>
            </w:r>
          </w:p>
        </w:tc>
        <w:tc>
          <w:tcPr>
            <w:tcW w:w="1723" w:type="dxa"/>
            <w:noWrap/>
            <w:hideMark/>
          </w:tcPr>
          <w:p w14:paraId="51DE1346"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4F964444"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52C5BB65"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0.9999</w:t>
            </w:r>
          </w:p>
        </w:tc>
        <w:tc>
          <w:tcPr>
            <w:tcW w:w="1663" w:type="dxa"/>
            <w:hideMark/>
          </w:tcPr>
          <w:p w14:paraId="06B2F19A"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0.9999</w:t>
            </w:r>
          </w:p>
        </w:tc>
        <w:tc>
          <w:tcPr>
            <w:tcW w:w="2941" w:type="dxa"/>
            <w:hideMark/>
          </w:tcPr>
          <w:p w14:paraId="19EB679B"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Mallara</w:t>
            </w:r>
            <w:proofErr w:type="spellEnd"/>
          </w:p>
          <w:p w14:paraId="76F263CC"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Mallara</w:t>
            </w:r>
            <w:proofErr w:type="spellEnd"/>
          </w:p>
        </w:tc>
        <w:tc>
          <w:tcPr>
            <w:tcW w:w="1718" w:type="dxa"/>
            <w:hideMark/>
          </w:tcPr>
          <w:p w14:paraId="4BEB75AE"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3(3)</w:t>
            </w:r>
          </w:p>
          <w:p w14:paraId="230E75B2"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3(1)</w:t>
            </w:r>
          </w:p>
        </w:tc>
        <w:tc>
          <w:tcPr>
            <w:tcW w:w="1851" w:type="dxa"/>
            <w:hideMark/>
          </w:tcPr>
          <w:p w14:paraId="7CC5ED33"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5029BEEE"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A1607C" w:rsidRPr="00AC06E1" w14:paraId="77123A65" w14:textId="77777777" w:rsidTr="00A1607C">
        <w:trPr>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319C11D2"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MacpeeGSI066</w:t>
            </w:r>
          </w:p>
        </w:tc>
        <w:tc>
          <w:tcPr>
            <w:tcW w:w="1723" w:type="dxa"/>
            <w:noWrap/>
            <w:hideMark/>
          </w:tcPr>
          <w:p w14:paraId="4B64758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MacpeeGSI064</w:t>
            </w:r>
          </w:p>
        </w:tc>
        <w:tc>
          <w:tcPr>
            <w:tcW w:w="1723" w:type="dxa"/>
            <w:noWrap/>
            <w:hideMark/>
          </w:tcPr>
          <w:p w14:paraId="67FDF736"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1501C8C8"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0080654B"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1663" w:type="dxa"/>
            <w:hideMark/>
          </w:tcPr>
          <w:p w14:paraId="58BAB068"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941" w:type="dxa"/>
            <w:hideMark/>
          </w:tcPr>
          <w:p w14:paraId="0D0E6E8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Mallara</w:t>
            </w:r>
            <w:proofErr w:type="spellEnd"/>
          </w:p>
          <w:p w14:paraId="7DB33A2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Mallara</w:t>
            </w:r>
            <w:proofErr w:type="spellEnd"/>
          </w:p>
        </w:tc>
        <w:tc>
          <w:tcPr>
            <w:tcW w:w="1718" w:type="dxa"/>
            <w:hideMark/>
          </w:tcPr>
          <w:p w14:paraId="5FCB202B"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3(3)</w:t>
            </w:r>
          </w:p>
          <w:p w14:paraId="0E9DF368"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3(2)</w:t>
            </w:r>
          </w:p>
        </w:tc>
        <w:tc>
          <w:tcPr>
            <w:tcW w:w="1851" w:type="dxa"/>
            <w:hideMark/>
          </w:tcPr>
          <w:p w14:paraId="5C8F91D4"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0ADA62F0"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A1607C" w:rsidRPr="00AC06E1" w14:paraId="150A73D8" w14:textId="77777777" w:rsidTr="00A1607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11573127"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MacpeeGSI075</w:t>
            </w:r>
          </w:p>
        </w:tc>
        <w:tc>
          <w:tcPr>
            <w:tcW w:w="1723" w:type="dxa"/>
            <w:noWrap/>
            <w:hideMark/>
          </w:tcPr>
          <w:p w14:paraId="59054D67"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MacpeeGSI068</w:t>
            </w:r>
          </w:p>
        </w:tc>
        <w:tc>
          <w:tcPr>
            <w:tcW w:w="1723" w:type="dxa"/>
            <w:noWrap/>
            <w:hideMark/>
          </w:tcPr>
          <w:p w14:paraId="3B775703"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6C51EBD3"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1DD0E069"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0.9999</w:t>
            </w:r>
          </w:p>
        </w:tc>
        <w:tc>
          <w:tcPr>
            <w:tcW w:w="1663" w:type="dxa"/>
            <w:hideMark/>
          </w:tcPr>
          <w:p w14:paraId="713DDF34"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0.9999</w:t>
            </w:r>
          </w:p>
        </w:tc>
        <w:tc>
          <w:tcPr>
            <w:tcW w:w="2941" w:type="dxa"/>
            <w:hideMark/>
          </w:tcPr>
          <w:p w14:paraId="6DA8BD88"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Moorara</w:t>
            </w:r>
            <w:proofErr w:type="spellEnd"/>
          </w:p>
          <w:p w14:paraId="7D7BFD1E"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Moorara</w:t>
            </w:r>
            <w:proofErr w:type="spellEnd"/>
          </w:p>
        </w:tc>
        <w:tc>
          <w:tcPr>
            <w:tcW w:w="1718" w:type="dxa"/>
            <w:hideMark/>
          </w:tcPr>
          <w:p w14:paraId="18AA6BB3"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3(3)</w:t>
            </w:r>
          </w:p>
          <w:p w14:paraId="5CF278FC"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3(1)</w:t>
            </w:r>
          </w:p>
        </w:tc>
        <w:tc>
          <w:tcPr>
            <w:tcW w:w="1851" w:type="dxa"/>
            <w:hideMark/>
          </w:tcPr>
          <w:p w14:paraId="5D1835E9"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04D907BC"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Metalarva</w:t>
            </w:r>
            <w:proofErr w:type="spellEnd"/>
          </w:p>
        </w:tc>
      </w:tr>
      <w:tr w:rsidR="00A1607C" w:rsidRPr="00AC06E1" w14:paraId="5EE3DD8A" w14:textId="77777777" w:rsidTr="00A1607C">
        <w:trPr>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4D0ACFF4"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MacpeeGSI069</w:t>
            </w:r>
          </w:p>
        </w:tc>
        <w:tc>
          <w:tcPr>
            <w:tcW w:w="1723" w:type="dxa"/>
            <w:noWrap/>
            <w:hideMark/>
          </w:tcPr>
          <w:p w14:paraId="32D89D1B"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MacpeeGSI072</w:t>
            </w:r>
          </w:p>
        </w:tc>
        <w:tc>
          <w:tcPr>
            <w:tcW w:w="1723" w:type="dxa"/>
            <w:noWrap/>
            <w:hideMark/>
          </w:tcPr>
          <w:p w14:paraId="3B0FEA01"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6C90EFFE"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0F53D5FE"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1663" w:type="dxa"/>
            <w:hideMark/>
          </w:tcPr>
          <w:p w14:paraId="1E45285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941" w:type="dxa"/>
            <w:hideMark/>
          </w:tcPr>
          <w:p w14:paraId="5E29A536"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Moorara</w:t>
            </w:r>
            <w:proofErr w:type="spellEnd"/>
          </w:p>
          <w:p w14:paraId="7EB4025F"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Moorara</w:t>
            </w:r>
            <w:proofErr w:type="spellEnd"/>
          </w:p>
        </w:tc>
        <w:tc>
          <w:tcPr>
            <w:tcW w:w="1718" w:type="dxa"/>
            <w:hideMark/>
          </w:tcPr>
          <w:p w14:paraId="5ACBFD15"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3(1)</w:t>
            </w:r>
          </w:p>
          <w:p w14:paraId="5EB8F128"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3(2)</w:t>
            </w:r>
          </w:p>
        </w:tc>
        <w:tc>
          <w:tcPr>
            <w:tcW w:w="1851" w:type="dxa"/>
            <w:hideMark/>
          </w:tcPr>
          <w:p w14:paraId="78088643"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7A13A668"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A1607C" w:rsidRPr="00AC06E1" w14:paraId="165FA187" w14:textId="77777777" w:rsidTr="00A1607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66B6D76A"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MacpeeGSI113</w:t>
            </w:r>
          </w:p>
        </w:tc>
        <w:tc>
          <w:tcPr>
            <w:tcW w:w="1723" w:type="dxa"/>
            <w:noWrap/>
            <w:hideMark/>
          </w:tcPr>
          <w:p w14:paraId="0F72E703"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MacpeeGSI116</w:t>
            </w:r>
          </w:p>
        </w:tc>
        <w:tc>
          <w:tcPr>
            <w:tcW w:w="1723" w:type="dxa"/>
            <w:noWrap/>
            <w:hideMark/>
          </w:tcPr>
          <w:p w14:paraId="461507FA"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2FDFC9E7"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375172B8"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1663" w:type="dxa"/>
            <w:hideMark/>
          </w:tcPr>
          <w:p w14:paraId="4AAAC17A"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941" w:type="dxa"/>
            <w:hideMark/>
          </w:tcPr>
          <w:p w14:paraId="13CD4DD9"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Moorara</w:t>
            </w:r>
            <w:proofErr w:type="spellEnd"/>
          </w:p>
          <w:p w14:paraId="46304038"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Moorara</w:t>
            </w:r>
            <w:proofErr w:type="spellEnd"/>
          </w:p>
        </w:tc>
        <w:tc>
          <w:tcPr>
            <w:tcW w:w="1718" w:type="dxa"/>
            <w:hideMark/>
          </w:tcPr>
          <w:p w14:paraId="441C7BA3"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4(1)</w:t>
            </w:r>
          </w:p>
          <w:p w14:paraId="13BFE725"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4(2)</w:t>
            </w:r>
          </w:p>
        </w:tc>
        <w:tc>
          <w:tcPr>
            <w:tcW w:w="1851" w:type="dxa"/>
            <w:hideMark/>
          </w:tcPr>
          <w:p w14:paraId="4413427E"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31EAC3A0"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A1607C" w:rsidRPr="00AC06E1" w14:paraId="188097E7" w14:textId="77777777" w:rsidTr="00A1607C">
        <w:trPr>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6DC467B2"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MacpeeGSI045</w:t>
            </w:r>
          </w:p>
        </w:tc>
        <w:tc>
          <w:tcPr>
            <w:tcW w:w="1723" w:type="dxa"/>
            <w:noWrap/>
            <w:hideMark/>
          </w:tcPr>
          <w:p w14:paraId="22CB0596"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MacpeeGSI055</w:t>
            </w:r>
          </w:p>
        </w:tc>
        <w:tc>
          <w:tcPr>
            <w:tcW w:w="1723" w:type="dxa"/>
            <w:noWrap/>
            <w:hideMark/>
          </w:tcPr>
          <w:p w14:paraId="61A210F3"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217122BB"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0C4E1B5B"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0.9997</w:t>
            </w:r>
          </w:p>
        </w:tc>
        <w:tc>
          <w:tcPr>
            <w:tcW w:w="1663" w:type="dxa"/>
            <w:hideMark/>
          </w:tcPr>
          <w:p w14:paraId="2B7C271C"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0.9997</w:t>
            </w:r>
          </w:p>
        </w:tc>
        <w:tc>
          <w:tcPr>
            <w:tcW w:w="2941" w:type="dxa"/>
            <w:hideMark/>
          </w:tcPr>
          <w:p w14:paraId="54F527B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5C01DA25"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718" w:type="dxa"/>
            <w:hideMark/>
          </w:tcPr>
          <w:p w14:paraId="4E1A938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3(1)</w:t>
            </w:r>
          </w:p>
          <w:p w14:paraId="6C9ABD4B"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3(3)</w:t>
            </w:r>
          </w:p>
        </w:tc>
        <w:tc>
          <w:tcPr>
            <w:tcW w:w="1851" w:type="dxa"/>
            <w:hideMark/>
          </w:tcPr>
          <w:p w14:paraId="075CCDE0"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0E52C5F2"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A1607C" w:rsidRPr="00AC06E1" w14:paraId="6F359825" w14:textId="77777777" w:rsidTr="00A1607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18503B3B"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MacpeeGSI061</w:t>
            </w:r>
          </w:p>
        </w:tc>
        <w:tc>
          <w:tcPr>
            <w:tcW w:w="1723" w:type="dxa"/>
            <w:noWrap/>
            <w:hideMark/>
          </w:tcPr>
          <w:p w14:paraId="58FD16C1"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MacpeeGSI100</w:t>
            </w:r>
          </w:p>
        </w:tc>
        <w:tc>
          <w:tcPr>
            <w:tcW w:w="1723" w:type="dxa"/>
            <w:noWrap/>
            <w:hideMark/>
          </w:tcPr>
          <w:p w14:paraId="005EDF88"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52B209B8"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132BC338"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1663" w:type="dxa"/>
            <w:hideMark/>
          </w:tcPr>
          <w:p w14:paraId="10ED0860"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941" w:type="dxa"/>
            <w:hideMark/>
          </w:tcPr>
          <w:p w14:paraId="7066F3DC"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Mallara</w:t>
            </w:r>
            <w:proofErr w:type="spellEnd"/>
          </w:p>
          <w:p w14:paraId="38A62679"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718" w:type="dxa"/>
            <w:hideMark/>
          </w:tcPr>
          <w:p w14:paraId="591ECAFE"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3(1)</w:t>
            </w:r>
          </w:p>
          <w:p w14:paraId="0D5E66B7"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4(3)</w:t>
            </w:r>
          </w:p>
        </w:tc>
        <w:tc>
          <w:tcPr>
            <w:tcW w:w="1851" w:type="dxa"/>
            <w:hideMark/>
          </w:tcPr>
          <w:p w14:paraId="7997384B"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39578FD4" w14:textId="77777777" w:rsidR="00907B18" w:rsidRPr="00AC06E1" w:rsidRDefault="00907B18"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Juvenile</w:t>
            </w:r>
          </w:p>
        </w:tc>
      </w:tr>
      <w:tr w:rsidR="00A1607C" w:rsidRPr="00AC06E1" w14:paraId="3927651F" w14:textId="77777777" w:rsidTr="00A1607C">
        <w:trPr>
          <w:trHeight w:val="320"/>
        </w:trPr>
        <w:tc>
          <w:tcPr>
            <w:cnfStyle w:val="001000000000" w:firstRow="0" w:lastRow="0" w:firstColumn="1" w:lastColumn="0" w:oddVBand="0" w:evenVBand="0" w:oddHBand="0" w:evenHBand="0" w:firstRowFirstColumn="0" w:firstRowLastColumn="0" w:lastRowFirstColumn="0" w:lastRowLastColumn="0"/>
            <w:tcW w:w="1723" w:type="dxa"/>
            <w:noWrap/>
            <w:hideMark/>
          </w:tcPr>
          <w:p w14:paraId="761AC55D" w14:textId="77777777" w:rsidR="00907B18" w:rsidRPr="00C00236" w:rsidRDefault="00907B18" w:rsidP="007E00FB">
            <w:pPr>
              <w:rPr>
                <w:rFonts w:eastAsia="Times New Roman" w:cs="Times New Roman"/>
                <w:b/>
                <w:color w:val="000000"/>
                <w:szCs w:val="24"/>
              </w:rPr>
            </w:pPr>
            <w:r w:rsidRPr="00C00236">
              <w:rPr>
                <w:rFonts w:eastAsia="Times New Roman" w:cs="Times New Roman"/>
                <w:color w:val="000000"/>
                <w:szCs w:val="24"/>
              </w:rPr>
              <w:t>MacpeeGSI148</w:t>
            </w:r>
          </w:p>
        </w:tc>
        <w:tc>
          <w:tcPr>
            <w:tcW w:w="1723" w:type="dxa"/>
            <w:noWrap/>
            <w:hideMark/>
          </w:tcPr>
          <w:p w14:paraId="7C127FC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MacpeeGSI102</w:t>
            </w:r>
          </w:p>
        </w:tc>
        <w:tc>
          <w:tcPr>
            <w:tcW w:w="1723" w:type="dxa"/>
            <w:noWrap/>
            <w:hideMark/>
          </w:tcPr>
          <w:p w14:paraId="6CBD3DB9"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1723" w:type="dxa"/>
            <w:noWrap/>
            <w:hideMark/>
          </w:tcPr>
          <w:p w14:paraId="32F5DE37"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w:t>
            </w:r>
          </w:p>
        </w:tc>
        <w:tc>
          <w:tcPr>
            <w:tcW w:w="894" w:type="dxa"/>
            <w:hideMark/>
          </w:tcPr>
          <w:p w14:paraId="1D5AAF23"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1663" w:type="dxa"/>
            <w:hideMark/>
          </w:tcPr>
          <w:p w14:paraId="3AFD8C4F"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941" w:type="dxa"/>
            <w:hideMark/>
          </w:tcPr>
          <w:p w14:paraId="2BFC8E30" w14:textId="2DE4D4A4"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00A81E03">
              <w:rPr>
                <w:rFonts w:eastAsia="Times New Roman" w:cs="Times New Roman"/>
                <w:color w:val="000000"/>
                <w:szCs w:val="24"/>
              </w:rPr>
              <w:t>Belcatherine</w:t>
            </w:r>
            <w:proofErr w:type="spellEnd"/>
          </w:p>
          <w:p w14:paraId="12E798F6"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718" w:type="dxa"/>
            <w:hideMark/>
          </w:tcPr>
          <w:p w14:paraId="59E3E0D2"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6(1)</w:t>
            </w:r>
          </w:p>
          <w:p w14:paraId="1634AEC2"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4(3)</w:t>
            </w:r>
          </w:p>
        </w:tc>
        <w:tc>
          <w:tcPr>
            <w:tcW w:w="1851" w:type="dxa"/>
            <w:hideMark/>
          </w:tcPr>
          <w:p w14:paraId="7E21137A"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Juvenile</w:t>
            </w:r>
          </w:p>
          <w:p w14:paraId="55F528B4" w14:textId="77777777" w:rsidR="00907B18" w:rsidRPr="00AC06E1" w:rsidRDefault="00907B18"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bl>
    <w:p w14:paraId="375F2709" w14:textId="77777777" w:rsidR="00907B18" w:rsidRPr="00AC06E1" w:rsidRDefault="00907B18" w:rsidP="00907B18">
      <w:pPr>
        <w:jc w:val="both"/>
        <w:rPr>
          <w:rFonts w:cs="Times New Roman"/>
          <w:szCs w:val="24"/>
        </w:rPr>
      </w:pPr>
    </w:p>
    <w:p w14:paraId="49F7499E" w14:textId="77777777" w:rsidR="00153DEF" w:rsidRDefault="00153DEF" w:rsidP="00837EEC">
      <w:pPr>
        <w:jc w:val="both"/>
        <w:rPr>
          <w:rFonts w:cs="Times New Roman"/>
        </w:rPr>
        <w:sectPr w:rsidR="00153DEF" w:rsidSect="00403900">
          <w:pgSz w:w="16840" w:h="11907" w:orient="landscape" w:code="9"/>
          <w:pgMar w:top="1440" w:right="1440" w:bottom="1440" w:left="1440" w:header="709" w:footer="709" w:gutter="0"/>
          <w:cols w:space="708"/>
          <w:docGrid w:linePitch="360"/>
        </w:sectPr>
      </w:pPr>
    </w:p>
    <w:p w14:paraId="5BA7C62C" w14:textId="00760054" w:rsidR="00907B18" w:rsidRPr="00AC06E1" w:rsidRDefault="00907B18" w:rsidP="00837EEC">
      <w:pPr>
        <w:jc w:val="both"/>
        <w:rPr>
          <w:rFonts w:cs="Times New Roman"/>
        </w:rPr>
      </w:pPr>
    </w:p>
    <w:p w14:paraId="42C26994" w14:textId="245A69C9" w:rsidR="001D0CDA" w:rsidRDefault="001D0CDA" w:rsidP="000143DB">
      <w:pPr>
        <w:pStyle w:val="Tablecaption"/>
      </w:pPr>
      <w:bookmarkStart w:id="99" w:name="_Toc75271048"/>
      <w:bookmarkStart w:id="100" w:name="_Toc78962911"/>
      <w:r>
        <w:t xml:space="preserve">Table </w:t>
      </w:r>
      <w:r>
        <w:fldChar w:fldCharType="begin"/>
      </w:r>
      <w:r>
        <w:instrText>SEQ Table \* ARABIC</w:instrText>
      </w:r>
      <w:r>
        <w:fldChar w:fldCharType="separate"/>
      </w:r>
      <w:r w:rsidR="00545903">
        <w:rPr>
          <w:noProof/>
        </w:rPr>
        <w:t>11</w:t>
      </w:r>
      <w:r>
        <w:fldChar w:fldCharType="end"/>
      </w:r>
      <w:r>
        <w:t xml:space="preserve">. </w:t>
      </w:r>
      <w:r w:rsidR="00153DEF">
        <w:tab/>
      </w:r>
      <w:r w:rsidRPr="00682B38">
        <w:t>Larvae half-sibling Dyads (N=61). Member 1; M1, member 2; M2.</w:t>
      </w:r>
      <w:bookmarkEnd w:id="99"/>
      <w:bookmarkEnd w:id="100"/>
    </w:p>
    <w:tbl>
      <w:tblPr>
        <w:tblStyle w:val="BandedTable"/>
        <w:tblW w:w="10201" w:type="dxa"/>
        <w:tblLook w:val="04A0" w:firstRow="1" w:lastRow="0" w:firstColumn="1" w:lastColumn="0" w:noHBand="0" w:noVBand="1"/>
      </w:tblPr>
      <w:tblGrid>
        <w:gridCol w:w="1723"/>
        <w:gridCol w:w="1723"/>
        <w:gridCol w:w="1283"/>
        <w:gridCol w:w="2014"/>
        <w:gridCol w:w="1282"/>
        <w:gridCol w:w="2176"/>
      </w:tblGrid>
      <w:tr w:rsidR="001D0CDA" w:rsidRPr="00AC06E1" w14:paraId="373C817E" w14:textId="77777777" w:rsidTr="00153DE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37591F8F" w14:textId="5308A06E" w:rsidR="001D0CDA" w:rsidRPr="00153DEF" w:rsidRDefault="00153DEF" w:rsidP="007E00FB">
            <w:pPr>
              <w:rPr>
                <w:rFonts w:eastAsia="Times New Roman" w:cs="Times New Roman"/>
                <w:bCs/>
                <w:szCs w:val="24"/>
              </w:rPr>
            </w:pPr>
            <w:r>
              <w:rPr>
                <w:rFonts w:eastAsia="Times New Roman" w:cs="Times New Roman"/>
                <w:bCs/>
                <w:szCs w:val="24"/>
              </w:rPr>
              <w:t>Member 1</w:t>
            </w:r>
          </w:p>
        </w:tc>
        <w:tc>
          <w:tcPr>
            <w:tcW w:w="1723" w:type="dxa"/>
            <w:hideMark/>
          </w:tcPr>
          <w:p w14:paraId="711C8278" w14:textId="46BC274D" w:rsidR="001D0CDA" w:rsidRPr="00153DEF" w:rsidRDefault="00153DEF"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Pr>
                <w:rFonts w:eastAsia="Times New Roman" w:cs="Times New Roman"/>
                <w:bCs/>
                <w:szCs w:val="24"/>
              </w:rPr>
              <w:t>Member 2</w:t>
            </w:r>
          </w:p>
        </w:tc>
        <w:tc>
          <w:tcPr>
            <w:tcW w:w="1283" w:type="dxa"/>
            <w:hideMark/>
          </w:tcPr>
          <w:p w14:paraId="6DC62768" w14:textId="77777777" w:rsidR="001D0CDA" w:rsidRPr="00153DEF" w:rsidRDefault="001D0CDA"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sidRPr="00153DEF">
              <w:rPr>
                <w:rFonts w:eastAsia="Times New Roman" w:cs="Times New Roman"/>
                <w:bCs/>
                <w:szCs w:val="24"/>
              </w:rPr>
              <w:t>Probability</w:t>
            </w:r>
          </w:p>
        </w:tc>
        <w:tc>
          <w:tcPr>
            <w:tcW w:w="2014" w:type="dxa"/>
            <w:hideMark/>
          </w:tcPr>
          <w:p w14:paraId="65E2BDAF" w14:textId="77777777" w:rsidR="001D0CDA" w:rsidRPr="00153DEF" w:rsidRDefault="001D0CDA"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sidRPr="00153DEF">
              <w:rPr>
                <w:rFonts w:eastAsia="Times New Roman" w:cs="Times New Roman"/>
                <w:bCs/>
                <w:szCs w:val="24"/>
              </w:rPr>
              <w:t>Site</w:t>
            </w:r>
          </w:p>
        </w:tc>
        <w:tc>
          <w:tcPr>
            <w:tcW w:w="1282" w:type="dxa"/>
            <w:hideMark/>
          </w:tcPr>
          <w:p w14:paraId="4693DAFC" w14:textId="77777777" w:rsidR="001D0CDA" w:rsidRPr="00153DEF" w:rsidRDefault="001D0CDA"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proofErr w:type="gramStart"/>
            <w:r w:rsidRPr="00153DEF">
              <w:rPr>
                <w:rFonts w:eastAsia="Times New Roman" w:cs="Times New Roman"/>
                <w:bCs/>
                <w:szCs w:val="24"/>
              </w:rPr>
              <w:t>Week(</w:t>
            </w:r>
            <w:proofErr w:type="gramEnd"/>
            <w:r w:rsidRPr="00153DEF">
              <w:rPr>
                <w:rFonts w:eastAsia="Times New Roman" w:cs="Times New Roman"/>
                <w:bCs/>
                <w:szCs w:val="24"/>
              </w:rPr>
              <w:t>Net)</w:t>
            </w:r>
          </w:p>
        </w:tc>
        <w:tc>
          <w:tcPr>
            <w:tcW w:w="2176" w:type="dxa"/>
            <w:hideMark/>
          </w:tcPr>
          <w:p w14:paraId="3144CB6A" w14:textId="77777777" w:rsidR="001D0CDA" w:rsidRPr="00153DEF" w:rsidRDefault="001D0CDA" w:rsidP="007E00FB">
            <w:pP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rPr>
            </w:pPr>
            <w:r w:rsidRPr="00153DEF">
              <w:rPr>
                <w:rFonts w:eastAsia="Times New Roman" w:cs="Times New Roman"/>
                <w:bCs/>
                <w:szCs w:val="24"/>
              </w:rPr>
              <w:t>Ontogenetic stage</w:t>
            </w:r>
          </w:p>
        </w:tc>
      </w:tr>
      <w:tr w:rsidR="001D0CDA" w:rsidRPr="00AC06E1" w14:paraId="4DFB6027"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27408C67"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MacpeeGSI001</w:t>
            </w:r>
          </w:p>
        </w:tc>
        <w:tc>
          <w:tcPr>
            <w:tcW w:w="1723" w:type="dxa"/>
            <w:hideMark/>
          </w:tcPr>
          <w:p w14:paraId="725705C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MacpeeGSI041</w:t>
            </w:r>
          </w:p>
        </w:tc>
        <w:tc>
          <w:tcPr>
            <w:tcW w:w="1283" w:type="dxa"/>
            <w:hideMark/>
          </w:tcPr>
          <w:p w14:paraId="0F85DCF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1D7ACDC5" w14:textId="3EBE75FD"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00A81E03">
              <w:rPr>
                <w:rFonts w:eastAsia="Times New Roman" w:cs="Times New Roman"/>
                <w:color w:val="000000"/>
                <w:szCs w:val="24"/>
              </w:rPr>
              <w:t>Belcatherine</w:t>
            </w:r>
            <w:proofErr w:type="spellEnd"/>
          </w:p>
          <w:p w14:paraId="0B34B079" w14:textId="2BC13FA8"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00A81E03">
              <w:rPr>
                <w:rFonts w:eastAsia="Times New Roman" w:cs="Times New Roman"/>
                <w:color w:val="000000"/>
                <w:szCs w:val="24"/>
              </w:rPr>
              <w:t>Belcatherine</w:t>
            </w:r>
            <w:proofErr w:type="spellEnd"/>
          </w:p>
        </w:tc>
        <w:tc>
          <w:tcPr>
            <w:tcW w:w="1282" w:type="dxa"/>
            <w:hideMark/>
          </w:tcPr>
          <w:p w14:paraId="7F62C461"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1(1)</w:t>
            </w:r>
          </w:p>
          <w:p w14:paraId="0B14C6C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3(2)</w:t>
            </w:r>
          </w:p>
        </w:tc>
        <w:tc>
          <w:tcPr>
            <w:tcW w:w="2176" w:type="dxa"/>
            <w:hideMark/>
          </w:tcPr>
          <w:p w14:paraId="371BB98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3DAA6BEE"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0A4F621C"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3FA49814"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MacpeeGSI089</w:t>
            </w:r>
          </w:p>
        </w:tc>
        <w:tc>
          <w:tcPr>
            <w:tcW w:w="1723" w:type="dxa"/>
            <w:hideMark/>
          </w:tcPr>
          <w:p w14:paraId="286AFDE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MacpeeGSI085</w:t>
            </w:r>
          </w:p>
        </w:tc>
        <w:tc>
          <w:tcPr>
            <w:tcW w:w="1283" w:type="dxa"/>
            <w:hideMark/>
          </w:tcPr>
          <w:p w14:paraId="2B9C2B97"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21410611"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56927538"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282" w:type="dxa"/>
            <w:hideMark/>
          </w:tcPr>
          <w:p w14:paraId="4BA7C447"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4(3)</w:t>
            </w:r>
          </w:p>
          <w:p w14:paraId="7E21B6F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4(1)</w:t>
            </w:r>
          </w:p>
        </w:tc>
        <w:tc>
          <w:tcPr>
            <w:tcW w:w="2176" w:type="dxa"/>
            <w:hideMark/>
          </w:tcPr>
          <w:p w14:paraId="6E747C57"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05D2FD6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Metalarva</w:t>
            </w:r>
            <w:proofErr w:type="spellEnd"/>
          </w:p>
        </w:tc>
      </w:tr>
      <w:tr w:rsidR="001D0CDA" w:rsidRPr="00AC06E1" w14:paraId="283FCD1F"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227386EB"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MacpeeGSI017</w:t>
            </w:r>
          </w:p>
        </w:tc>
        <w:tc>
          <w:tcPr>
            <w:tcW w:w="1723" w:type="dxa"/>
            <w:hideMark/>
          </w:tcPr>
          <w:p w14:paraId="450BA86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MacpeeGSI004</w:t>
            </w:r>
          </w:p>
        </w:tc>
        <w:tc>
          <w:tcPr>
            <w:tcW w:w="1283" w:type="dxa"/>
            <w:hideMark/>
          </w:tcPr>
          <w:p w14:paraId="6B49739A"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7BE4CD8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13ACEA1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282" w:type="dxa"/>
            <w:hideMark/>
          </w:tcPr>
          <w:p w14:paraId="6B9D438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2(1)</w:t>
            </w:r>
          </w:p>
          <w:p w14:paraId="0B357834"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1(2)</w:t>
            </w:r>
          </w:p>
        </w:tc>
        <w:tc>
          <w:tcPr>
            <w:tcW w:w="2176" w:type="dxa"/>
            <w:hideMark/>
          </w:tcPr>
          <w:p w14:paraId="1D511FA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4C3855C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11265F08"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32ACF495"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MacpeeGSI017</w:t>
            </w:r>
          </w:p>
        </w:tc>
        <w:tc>
          <w:tcPr>
            <w:tcW w:w="1723" w:type="dxa"/>
            <w:hideMark/>
          </w:tcPr>
          <w:p w14:paraId="302FB53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MacpeeGSI005</w:t>
            </w:r>
          </w:p>
        </w:tc>
        <w:tc>
          <w:tcPr>
            <w:tcW w:w="1283" w:type="dxa"/>
            <w:hideMark/>
          </w:tcPr>
          <w:p w14:paraId="31471A6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0FCDAA95"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6015C79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282" w:type="dxa"/>
            <w:hideMark/>
          </w:tcPr>
          <w:p w14:paraId="3E967479"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2(1)</w:t>
            </w:r>
          </w:p>
          <w:p w14:paraId="2CFF1B87"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1(3)</w:t>
            </w:r>
          </w:p>
        </w:tc>
        <w:tc>
          <w:tcPr>
            <w:tcW w:w="2176" w:type="dxa"/>
            <w:hideMark/>
          </w:tcPr>
          <w:p w14:paraId="51CFCE27"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2C248C48"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5916BC98"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08186437"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MacpeeGSI049</w:t>
            </w:r>
          </w:p>
        </w:tc>
        <w:tc>
          <w:tcPr>
            <w:tcW w:w="1723" w:type="dxa"/>
            <w:hideMark/>
          </w:tcPr>
          <w:p w14:paraId="2AC94F3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MacpeeGSI055</w:t>
            </w:r>
          </w:p>
        </w:tc>
        <w:tc>
          <w:tcPr>
            <w:tcW w:w="1283" w:type="dxa"/>
            <w:hideMark/>
          </w:tcPr>
          <w:p w14:paraId="07F01A5E"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21303C87"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Karoola</w:t>
            </w:r>
          </w:p>
          <w:p w14:paraId="528EB93E"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282" w:type="dxa"/>
            <w:hideMark/>
          </w:tcPr>
          <w:p w14:paraId="4865743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3(1)</w:t>
            </w:r>
          </w:p>
          <w:p w14:paraId="7727282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3(3)</w:t>
            </w:r>
          </w:p>
        </w:tc>
        <w:tc>
          <w:tcPr>
            <w:tcW w:w="2176" w:type="dxa"/>
            <w:hideMark/>
          </w:tcPr>
          <w:p w14:paraId="343C74C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0E57CB16"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08FFA0E8"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584DF67F"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MacpeeGSI057</w:t>
            </w:r>
          </w:p>
        </w:tc>
        <w:tc>
          <w:tcPr>
            <w:tcW w:w="1723" w:type="dxa"/>
            <w:hideMark/>
          </w:tcPr>
          <w:p w14:paraId="41F659D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MacpeeGSI096</w:t>
            </w:r>
          </w:p>
        </w:tc>
        <w:tc>
          <w:tcPr>
            <w:tcW w:w="1283" w:type="dxa"/>
            <w:hideMark/>
          </w:tcPr>
          <w:p w14:paraId="22E0DEE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27D30E7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66DDE16F"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r w:rsidRPr="00AC06E1">
              <w:rPr>
                <w:rFonts w:eastAsia="Times New Roman" w:cs="Times New Roman"/>
                <w:color w:val="000000"/>
                <w:szCs w:val="24"/>
              </w:rPr>
              <w:t xml:space="preserve"> </w:t>
            </w:r>
          </w:p>
        </w:tc>
        <w:tc>
          <w:tcPr>
            <w:tcW w:w="1282" w:type="dxa"/>
            <w:hideMark/>
          </w:tcPr>
          <w:p w14:paraId="691E5E1A"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3(1)</w:t>
            </w:r>
          </w:p>
          <w:p w14:paraId="4D0CF22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4(1)</w:t>
            </w:r>
          </w:p>
        </w:tc>
        <w:tc>
          <w:tcPr>
            <w:tcW w:w="2176" w:type="dxa"/>
            <w:hideMark/>
          </w:tcPr>
          <w:p w14:paraId="04B35CF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70019D6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73E68FBC"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51CC91C3"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MacpeeGSI018</w:t>
            </w:r>
          </w:p>
        </w:tc>
        <w:tc>
          <w:tcPr>
            <w:tcW w:w="1723" w:type="dxa"/>
            <w:hideMark/>
          </w:tcPr>
          <w:p w14:paraId="3000C97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MacpeeGSI016</w:t>
            </w:r>
          </w:p>
        </w:tc>
        <w:tc>
          <w:tcPr>
            <w:tcW w:w="1283" w:type="dxa"/>
            <w:hideMark/>
          </w:tcPr>
          <w:p w14:paraId="293ED6F1"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6AC8B22A"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3067F49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282" w:type="dxa"/>
            <w:hideMark/>
          </w:tcPr>
          <w:p w14:paraId="1F1E032B"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2(2)</w:t>
            </w:r>
          </w:p>
          <w:p w14:paraId="5D6C4DB4"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2(1)</w:t>
            </w:r>
          </w:p>
        </w:tc>
        <w:tc>
          <w:tcPr>
            <w:tcW w:w="2176" w:type="dxa"/>
            <w:hideMark/>
          </w:tcPr>
          <w:p w14:paraId="1EEDDE5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267865C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46EEB196"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6F2521D2"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MacpeeGSI026</w:t>
            </w:r>
          </w:p>
        </w:tc>
        <w:tc>
          <w:tcPr>
            <w:tcW w:w="1723" w:type="dxa"/>
            <w:hideMark/>
          </w:tcPr>
          <w:p w14:paraId="7E8F5F4F"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MacpeeGSI028</w:t>
            </w:r>
          </w:p>
        </w:tc>
        <w:tc>
          <w:tcPr>
            <w:tcW w:w="1283" w:type="dxa"/>
            <w:hideMark/>
          </w:tcPr>
          <w:p w14:paraId="5D485AC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3BD0431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3FAB84C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282" w:type="dxa"/>
            <w:hideMark/>
          </w:tcPr>
          <w:p w14:paraId="3212A17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2(1)</w:t>
            </w:r>
          </w:p>
          <w:p w14:paraId="0FC80DE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2(2)</w:t>
            </w:r>
          </w:p>
        </w:tc>
        <w:tc>
          <w:tcPr>
            <w:tcW w:w="2176" w:type="dxa"/>
            <w:hideMark/>
          </w:tcPr>
          <w:p w14:paraId="08CACE1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6751C49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2BE87119"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4E1FA933"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MacpeeGSI026</w:t>
            </w:r>
          </w:p>
        </w:tc>
        <w:tc>
          <w:tcPr>
            <w:tcW w:w="1723" w:type="dxa"/>
            <w:hideMark/>
          </w:tcPr>
          <w:p w14:paraId="2FAADDF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MacpeeGSI080</w:t>
            </w:r>
          </w:p>
        </w:tc>
        <w:tc>
          <w:tcPr>
            <w:tcW w:w="1283" w:type="dxa"/>
            <w:hideMark/>
          </w:tcPr>
          <w:p w14:paraId="4912682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6231AF8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27288DD7" w14:textId="2FB3D438"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00A81E03">
              <w:rPr>
                <w:rFonts w:eastAsia="Times New Roman" w:cs="Times New Roman"/>
                <w:color w:val="000000"/>
                <w:szCs w:val="24"/>
              </w:rPr>
              <w:t>Belcatherine</w:t>
            </w:r>
            <w:proofErr w:type="spellEnd"/>
          </w:p>
        </w:tc>
        <w:tc>
          <w:tcPr>
            <w:tcW w:w="1282" w:type="dxa"/>
            <w:hideMark/>
          </w:tcPr>
          <w:p w14:paraId="59D62DD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2(1)</w:t>
            </w:r>
          </w:p>
          <w:p w14:paraId="08AAA9C5"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4(2)</w:t>
            </w:r>
          </w:p>
        </w:tc>
        <w:tc>
          <w:tcPr>
            <w:tcW w:w="2176" w:type="dxa"/>
            <w:hideMark/>
          </w:tcPr>
          <w:p w14:paraId="163F914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1FB633A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Juvenile</w:t>
            </w:r>
          </w:p>
        </w:tc>
      </w:tr>
      <w:tr w:rsidR="001D0CDA" w:rsidRPr="00AC06E1" w14:paraId="7612A5F1"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0F47A759"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MacpeeGSI034</w:t>
            </w:r>
          </w:p>
        </w:tc>
        <w:tc>
          <w:tcPr>
            <w:tcW w:w="1723" w:type="dxa"/>
            <w:hideMark/>
          </w:tcPr>
          <w:p w14:paraId="4AEBBDF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MacpeeGSI146</w:t>
            </w:r>
          </w:p>
        </w:tc>
        <w:tc>
          <w:tcPr>
            <w:tcW w:w="1283" w:type="dxa"/>
            <w:hideMark/>
          </w:tcPr>
          <w:p w14:paraId="50E2EB18"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2C61CD1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Moorara</w:t>
            </w:r>
            <w:proofErr w:type="spellEnd"/>
          </w:p>
          <w:p w14:paraId="3F04B46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Moorara</w:t>
            </w:r>
            <w:proofErr w:type="spellEnd"/>
          </w:p>
        </w:tc>
        <w:tc>
          <w:tcPr>
            <w:tcW w:w="1282" w:type="dxa"/>
            <w:hideMark/>
          </w:tcPr>
          <w:p w14:paraId="3288D7B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2(1)</w:t>
            </w:r>
          </w:p>
          <w:p w14:paraId="46C83F3A"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5(3)</w:t>
            </w:r>
          </w:p>
        </w:tc>
        <w:tc>
          <w:tcPr>
            <w:tcW w:w="2176" w:type="dxa"/>
            <w:hideMark/>
          </w:tcPr>
          <w:p w14:paraId="0B2E734F"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100A4C0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Metalarva</w:t>
            </w:r>
            <w:proofErr w:type="spellEnd"/>
          </w:p>
        </w:tc>
      </w:tr>
      <w:tr w:rsidR="001D0CDA" w:rsidRPr="00AC06E1" w14:paraId="4ACA3B2A"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4474F7C0"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MacpeeGSI019</w:t>
            </w:r>
          </w:p>
        </w:tc>
        <w:tc>
          <w:tcPr>
            <w:tcW w:w="1723" w:type="dxa"/>
            <w:hideMark/>
          </w:tcPr>
          <w:p w14:paraId="56515B7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MacpeeGSI016</w:t>
            </w:r>
          </w:p>
        </w:tc>
        <w:tc>
          <w:tcPr>
            <w:tcW w:w="1283" w:type="dxa"/>
            <w:hideMark/>
          </w:tcPr>
          <w:p w14:paraId="0A2FA2FB"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608C1F1E"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7A92BAFB"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282" w:type="dxa"/>
            <w:hideMark/>
          </w:tcPr>
          <w:p w14:paraId="6A1C1D67"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2(2)</w:t>
            </w:r>
          </w:p>
          <w:p w14:paraId="53A0D9C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2(1)</w:t>
            </w:r>
          </w:p>
        </w:tc>
        <w:tc>
          <w:tcPr>
            <w:tcW w:w="2176" w:type="dxa"/>
            <w:hideMark/>
          </w:tcPr>
          <w:p w14:paraId="5CCE72B7"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7713B9C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58BC3511"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4B4CA57B"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MacpeeGSI020</w:t>
            </w:r>
          </w:p>
        </w:tc>
        <w:tc>
          <w:tcPr>
            <w:tcW w:w="1723" w:type="dxa"/>
            <w:hideMark/>
          </w:tcPr>
          <w:p w14:paraId="567536C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MacpeeGSI016</w:t>
            </w:r>
          </w:p>
        </w:tc>
        <w:tc>
          <w:tcPr>
            <w:tcW w:w="1283" w:type="dxa"/>
            <w:hideMark/>
          </w:tcPr>
          <w:p w14:paraId="69C2402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5C235721"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52D273B7"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282" w:type="dxa"/>
            <w:hideMark/>
          </w:tcPr>
          <w:p w14:paraId="6EAE0E71"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2(3)</w:t>
            </w:r>
          </w:p>
          <w:p w14:paraId="266CF28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2(1)</w:t>
            </w:r>
          </w:p>
        </w:tc>
        <w:tc>
          <w:tcPr>
            <w:tcW w:w="2176" w:type="dxa"/>
            <w:hideMark/>
          </w:tcPr>
          <w:p w14:paraId="3CA0C0B1"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7E0D211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6AE51227"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474CBDCB"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MacpeeGSI028</w:t>
            </w:r>
          </w:p>
        </w:tc>
        <w:tc>
          <w:tcPr>
            <w:tcW w:w="1723" w:type="dxa"/>
            <w:hideMark/>
          </w:tcPr>
          <w:p w14:paraId="6619EEC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MacpeeGSI080</w:t>
            </w:r>
          </w:p>
        </w:tc>
        <w:tc>
          <w:tcPr>
            <w:tcW w:w="1283" w:type="dxa"/>
            <w:hideMark/>
          </w:tcPr>
          <w:p w14:paraId="0BEB61C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6012DC51"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4E9B0523" w14:textId="20E12710"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00A81E03">
              <w:rPr>
                <w:rFonts w:eastAsia="Times New Roman" w:cs="Times New Roman"/>
                <w:color w:val="000000"/>
                <w:szCs w:val="24"/>
              </w:rPr>
              <w:t>Belcatherine</w:t>
            </w:r>
            <w:proofErr w:type="spellEnd"/>
          </w:p>
        </w:tc>
        <w:tc>
          <w:tcPr>
            <w:tcW w:w="1282" w:type="dxa"/>
            <w:hideMark/>
          </w:tcPr>
          <w:p w14:paraId="2C20F744"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2(2)</w:t>
            </w:r>
          </w:p>
          <w:p w14:paraId="07BAC69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4(2)</w:t>
            </w:r>
          </w:p>
        </w:tc>
        <w:tc>
          <w:tcPr>
            <w:tcW w:w="2176" w:type="dxa"/>
            <w:hideMark/>
          </w:tcPr>
          <w:p w14:paraId="2361755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6CE0107A"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Juvenile</w:t>
            </w:r>
          </w:p>
        </w:tc>
      </w:tr>
      <w:tr w:rsidR="001D0CDA" w:rsidRPr="00AC06E1" w14:paraId="2EFBA23F"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70F6497E"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MacpeeGSI060</w:t>
            </w:r>
          </w:p>
        </w:tc>
        <w:tc>
          <w:tcPr>
            <w:tcW w:w="1723" w:type="dxa"/>
            <w:hideMark/>
          </w:tcPr>
          <w:p w14:paraId="336E533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MacpeeGSI181</w:t>
            </w:r>
          </w:p>
        </w:tc>
        <w:tc>
          <w:tcPr>
            <w:tcW w:w="1283" w:type="dxa"/>
            <w:hideMark/>
          </w:tcPr>
          <w:p w14:paraId="2A7A78B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3775A5E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r w:rsidRPr="00AC06E1">
              <w:rPr>
                <w:rFonts w:eastAsia="Times New Roman" w:cs="Times New Roman"/>
                <w:color w:val="000000"/>
                <w:szCs w:val="24"/>
              </w:rPr>
              <w:t xml:space="preserve"> </w:t>
            </w:r>
          </w:p>
          <w:p w14:paraId="376A42D8" w14:textId="78A4458F"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00A81E03">
              <w:rPr>
                <w:rFonts w:eastAsia="Times New Roman" w:cs="Times New Roman"/>
                <w:color w:val="000000"/>
                <w:szCs w:val="24"/>
              </w:rPr>
              <w:t>Belcatherine</w:t>
            </w:r>
            <w:proofErr w:type="spellEnd"/>
          </w:p>
        </w:tc>
        <w:tc>
          <w:tcPr>
            <w:tcW w:w="1282" w:type="dxa"/>
            <w:hideMark/>
          </w:tcPr>
          <w:p w14:paraId="02932D97"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3(3)</w:t>
            </w:r>
          </w:p>
          <w:p w14:paraId="6348BA8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4(2)</w:t>
            </w:r>
          </w:p>
        </w:tc>
        <w:tc>
          <w:tcPr>
            <w:tcW w:w="2176" w:type="dxa"/>
            <w:hideMark/>
          </w:tcPr>
          <w:p w14:paraId="782850CA"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3DB0495F"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Juvenile</w:t>
            </w:r>
          </w:p>
        </w:tc>
      </w:tr>
      <w:tr w:rsidR="001D0CDA" w:rsidRPr="00AC06E1" w14:paraId="20306D78"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068C1179"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MacpeeGSI085</w:t>
            </w:r>
          </w:p>
        </w:tc>
        <w:tc>
          <w:tcPr>
            <w:tcW w:w="1723" w:type="dxa"/>
            <w:hideMark/>
          </w:tcPr>
          <w:p w14:paraId="4687067B"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MacpeeGSI087</w:t>
            </w:r>
          </w:p>
        </w:tc>
        <w:tc>
          <w:tcPr>
            <w:tcW w:w="1283" w:type="dxa"/>
            <w:hideMark/>
          </w:tcPr>
          <w:p w14:paraId="4510670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214CBF2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184CEAB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282" w:type="dxa"/>
            <w:hideMark/>
          </w:tcPr>
          <w:p w14:paraId="59D5623E"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4(1)</w:t>
            </w:r>
          </w:p>
          <w:p w14:paraId="6A26D6B6"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4(2)</w:t>
            </w:r>
          </w:p>
        </w:tc>
        <w:tc>
          <w:tcPr>
            <w:tcW w:w="2176" w:type="dxa"/>
            <w:hideMark/>
          </w:tcPr>
          <w:p w14:paraId="6F07FD6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20921B5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4E9A0538"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7CE44E49"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MacpeeGSI021</w:t>
            </w:r>
          </w:p>
        </w:tc>
        <w:tc>
          <w:tcPr>
            <w:tcW w:w="1723" w:type="dxa"/>
            <w:hideMark/>
          </w:tcPr>
          <w:p w14:paraId="5D9C417A"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MacpeeGSI016</w:t>
            </w:r>
          </w:p>
        </w:tc>
        <w:tc>
          <w:tcPr>
            <w:tcW w:w="1283" w:type="dxa"/>
            <w:hideMark/>
          </w:tcPr>
          <w:p w14:paraId="4E88C20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6F8794A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3F5EA0E9"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282" w:type="dxa"/>
            <w:hideMark/>
          </w:tcPr>
          <w:p w14:paraId="2C4FE72F"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2(3)</w:t>
            </w:r>
          </w:p>
          <w:p w14:paraId="1064B611"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2(1)</w:t>
            </w:r>
          </w:p>
        </w:tc>
        <w:tc>
          <w:tcPr>
            <w:tcW w:w="2176" w:type="dxa"/>
            <w:hideMark/>
          </w:tcPr>
          <w:p w14:paraId="02A9624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372CD95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351E2F27"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05C70B71"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MacpeeGSI045</w:t>
            </w:r>
          </w:p>
        </w:tc>
        <w:tc>
          <w:tcPr>
            <w:tcW w:w="1723" w:type="dxa"/>
            <w:hideMark/>
          </w:tcPr>
          <w:p w14:paraId="400E9636"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MacpeeGSI168</w:t>
            </w:r>
          </w:p>
        </w:tc>
        <w:tc>
          <w:tcPr>
            <w:tcW w:w="1283" w:type="dxa"/>
            <w:hideMark/>
          </w:tcPr>
          <w:p w14:paraId="0AA57D3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09C2956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08E98C9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282" w:type="dxa"/>
            <w:hideMark/>
          </w:tcPr>
          <w:p w14:paraId="02C4763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3(1)</w:t>
            </w:r>
          </w:p>
          <w:p w14:paraId="45F72C1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3(1)</w:t>
            </w:r>
          </w:p>
        </w:tc>
        <w:tc>
          <w:tcPr>
            <w:tcW w:w="2176" w:type="dxa"/>
            <w:hideMark/>
          </w:tcPr>
          <w:p w14:paraId="3664271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3B3D2E1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115C933C"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6203BC3D"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MacpeeGSI079</w:t>
            </w:r>
          </w:p>
        </w:tc>
        <w:tc>
          <w:tcPr>
            <w:tcW w:w="1723" w:type="dxa"/>
            <w:hideMark/>
          </w:tcPr>
          <w:p w14:paraId="44595E88"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MacpeeGSI167</w:t>
            </w:r>
          </w:p>
        </w:tc>
        <w:tc>
          <w:tcPr>
            <w:tcW w:w="1283" w:type="dxa"/>
            <w:hideMark/>
          </w:tcPr>
          <w:p w14:paraId="338C503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28EEFCEB" w14:textId="510D7A5B"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00A81E03">
              <w:rPr>
                <w:rFonts w:eastAsia="Times New Roman" w:cs="Times New Roman"/>
                <w:color w:val="000000"/>
                <w:szCs w:val="24"/>
              </w:rPr>
              <w:t>Belcatherine</w:t>
            </w:r>
            <w:proofErr w:type="spellEnd"/>
          </w:p>
          <w:p w14:paraId="73698528" w14:textId="0D1BD532"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00A81E03">
              <w:rPr>
                <w:rFonts w:eastAsia="Times New Roman" w:cs="Times New Roman"/>
                <w:color w:val="000000"/>
                <w:szCs w:val="24"/>
              </w:rPr>
              <w:t>Belcatherine</w:t>
            </w:r>
            <w:proofErr w:type="spellEnd"/>
          </w:p>
        </w:tc>
        <w:tc>
          <w:tcPr>
            <w:tcW w:w="1282" w:type="dxa"/>
            <w:hideMark/>
          </w:tcPr>
          <w:p w14:paraId="32263BC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4(1)</w:t>
            </w:r>
          </w:p>
          <w:p w14:paraId="7FD11371"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3(1)</w:t>
            </w:r>
          </w:p>
        </w:tc>
        <w:tc>
          <w:tcPr>
            <w:tcW w:w="2176" w:type="dxa"/>
            <w:hideMark/>
          </w:tcPr>
          <w:p w14:paraId="12E3CC71"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4826BE3A"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1FFE16A3"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2789284F"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MacpeeGSI055</w:t>
            </w:r>
          </w:p>
        </w:tc>
        <w:tc>
          <w:tcPr>
            <w:tcW w:w="1723" w:type="dxa"/>
            <w:hideMark/>
          </w:tcPr>
          <w:p w14:paraId="53DC2B6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MacpeeGSI168</w:t>
            </w:r>
          </w:p>
        </w:tc>
        <w:tc>
          <w:tcPr>
            <w:tcW w:w="1283" w:type="dxa"/>
            <w:hideMark/>
          </w:tcPr>
          <w:p w14:paraId="407ACE7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424E705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Karoola</w:t>
            </w:r>
          </w:p>
          <w:p w14:paraId="563952C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282" w:type="dxa"/>
            <w:hideMark/>
          </w:tcPr>
          <w:p w14:paraId="702AC3C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3(3)</w:t>
            </w:r>
          </w:p>
          <w:p w14:paraId="33A5E82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3(1)</w:t>
            </w:r>
          </w:p>
        </w:tc>
        <w:tc>
          <w:tcPr>
            <w:tcW w:w="2176" w:type="dxa"/>
            <w:hideMark/>
          </w:tcPr>
          <w:p w14:paraId="7EC752C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3FBF110E"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68B8A171"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71B728CE"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lastRenderedPageBreak/>
              <w:t>MacpeeGSI063</w:t>
            </w:r>
          </w:p>
        </w:tc>
        <w:tc>
          <w:tcPr>
            <w:tcW w:w="1723" w:type="dxa"/>
            <w:hideMark/>
          </w:tcPr>
          <w:p w14:paraId="1AA54C8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MacpeeGSI170</w:t>
            </w:r>
          </w:p>
        </w:tc>
        <w:tc>
          <w:tcPr>
            <w:tcW w:w="1283" w:type="dxa"/>
            <w:hideMark/>
          </w:tcPr>
          <w:p w14:paraId="52752A29"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73DF484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Mallara</w:t>
            </w:r>
            <w:proofErr w:type="spellEnd"/>
            <w:r w:rsidRPr="00AC06E1">
              <w:rPr>
                <w:rFonts w:eastAsia="Times New Roman" w:cs="Times New Roman"/>
                <w:color w:val="000000"/>
                <w:szCs w:val="24"/>
              </w:rPr>
              <w:t xml:space="preserve"> </w:t>
            </w:r>
          </w:p>
          <w:p w14:paraId="57E590E8"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Mallara</w:t>
            </w:r>
            <w:proofErr w:type="spellEnd"/>
          </w:p>
        </w:tc>
        <w:tc>
          <w:tcPr>
            <w:tcW w:w="1282" w:type="dxa"/>
            <w:hideMark/>
          </w:tcPr>
          <w:p w14:paraId="1CF4F38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3(2)</w:t>
            </w:r>
          </w:p>
          <w:p w14:paraId="7C2EE39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3(1)</w:t>
            </w:r>
          </w:p>
        </w:tc>
        <w:tc>
          <w:tcPr>
            <w:tcW w:w="2176" w:type="dxa"/>
            <w:hideMark/>
          </w:tcPr>
          <w:p w14:paraId="2DDF2E58"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6601A8E1"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20B21D8E"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0E1666DD"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MacpeeGSI016</w:t>
            </w:r>
          </w:p>
        </w:tc>
        <w:tc>
          <w:tcPr>
            <w:tcW w:w="1723" w:type="dxa"/>
            <w:hideMark/>
          </w:tcPr>
          <w:p w14:paraId="0C74D49A"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MacpeeGSI166</w:t>
            </w:r>
          </w:p>
        </w:tc>
        <w:tc>
          <w:tcPr>
            <w:tcW w:w="1283" w:type="dxa"/>
            <w:hideMark/>
          </w:tcPr>
          <w:p w14:paraId="790CC0C7"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794C9244"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0994443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282" w:type="dxa"/>
            <w:hideMark/>
          </w:tcPr>
          <w:p w14:paraId="180917F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2(1)</w:t>
            </w:r>
          </w:p>
          <w:p w14:paraId="2FEA3F5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2(1)</w:t>
            </w:r>
          </w:p>
        </w:tc>
        <w:tc>
          <w:tcPr>
            <w:tcW w:w="2176" w:type="dxa"/>
            <w:hideMark/>
          </w:tcPr>
          <w:p w14:paraId="488CE52A"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6040601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0757BC16"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6C249EF5"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MacpeeGSI032</w:t>
            </w:r>
          </w:p>
        </w:tc>
        <w:tc>
          <w:tcPr>
            <w:tcW w:w="1723" w:type="dxa"/>
            <w:hideMark/>
          </w:tcPr>
          <w:p w14:paraId="53F31D0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MacpeeGSI184</w:t>
            </w:r>
          </w:p>
        </w:tc>
        <w:tc>
          <w:tcPr>
            <w:tcW w:w="1283" w:type="dxa"/>
            <w:hideMark/>
          </w:tcPr>
          <w:p w14:paraId="30AE8C4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3347A89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Mallara</w:t>
            </w:r>
            <w:proofErr w:type="spellEnd"/>
          </w:p>
          <w:p w14:paraId="5F1AFF1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Mallara</w:t>
            </w:r>
            <w:proofErr w:type="spellEnd"/>
          </w:p>
        </w:tc>
        <w:tc>
          <w:tcPr>
            <w:tcW w:w="1282" w:type="dxa"/>
            <w:hideMark/>
          </w:tcPr>
          <w:p w14:paraId="29BA1B6F"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2(3)</w:t>
            </w:r>
          </w:p>
          <w:p w14:paraId="63BB3CA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2(2)</w:t>
            </w:r>
          </w:p>
        </w:tc>
        <w:tc>
          <w:tcPr>
            <w:tcW w:w="2176" w:type="dxa"/>
            <w:hideMark/>
          </w:tcPr>
          <w:p w14:paraId="2111B505"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3F5A541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4345B174"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4BD75C67"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MacpeeGSI095</w:t>
            </w:r>
          </w:p>
        </w:tc>
        <w:tc>
          <w:tcPr>
            <w:tcW w:w="1723" w:type="dxa"/>
            <w:hideMark/>
          </w:tcPr>
          <w:p w14:paraId="2000AF0A"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MacpeeGSI097</w:t>
            </w:r>
          </w:p>
        </w:tc>
        <w:tc>
          <w:tcPr>
            <w:tcW w:w="1283" w:type="dxa"/>
            <w:hideMark/>
          </w:tcPr>
          <w:p w14:paraId="5547E16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419E42C5"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r w:rsidRPr="00AC06E1">
              <w:rPr>
                <w:rFonts w:eastAsia="Times New Roman" w:cs="Times New Roman"/>
                <w:color w:val="000000"/>
                <w:szCs w:val="24"/>
              </w:rPr>
              <w:t xml:space="preserve"> </w:t>
            </w:r>
          </w:p>
          <w:p w14:paraId="6F74550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282" w:type="dxa"/>
            <w:hideMark/>
          </w:tcPr>
          <w:p w14:paraId="5CF003F4"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M1:4(1)</w:t>
            </w:r>
          </w:p>
          <w:p w14:paraId="7ED489DE"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4(2)</w:t>
            </w:r>
          </w:p>
        </w:tc>
        <w:tc>
          <w:tcPr>
            <w:tcW w:w="2176" w:type="dxa"/>
            <w:hideMark/>
          </w:tcPr>
          <w:p w14:paraId="3ABA0ED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0ED9595B"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Metalarva</w:t>
            </w:r>
            <w:proofErr w:type="spellEnd"/>
          </w:p>
        </w:tc>
      </w:tr>
      <w:tr w:rsidR="001D0CDA" w:rsidRPr="00AC06E1" w14:paraId="773A2883"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63B58E39"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MacpeeGSI113</w:t>
            </w:r>
          </w:p>
        </w:tc>
        <w:tc>
          <w:tcPr>
            <w:tcW w:w="1723" w:type="dxa"/>
            <w:hideMark/>
          </w:tcPr>
          <w:p w14:paraId="471E0DC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MacpeeGSI173</w:t>
            </w:r>
          </w:p>
        </w:tc>
        <w:tc>
          <w:tcPr>
            <w:tcW w:w="1283" w:type="dxa"/>
            <w:hideMark/>
          </w:tcPr>
          <w:p w14:paraId="67045D4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2D7BEEB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Moorara</w:t>
            </w:r>
            <w:proofErr w:type="spellEnd"/>
          </w:p>
          <w:p w14:paraId="0681047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Moorara</w:t>
            </w:r>
            <w:proofErr w:type="spellEnd"/>
          </w:p>
        </w:tc>
        <w:tc>
          <w:tcPr>
            <w:tcW w:w="1282" w:type="dxa"/>
            <w:hideMark/>
          </w:tcPr>
          <w:p w14:paraId="1E9464D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4(1)</w:t>
            </w:r>
          </w:p>
          <w:p w14:paraId="3DECE39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4(3)</w:t>
            </w:r>
          </w:p>
        </w:tc>
        <w:tc>
          <w:tcPr>
            <w:tcW w:w="2176" w:type="dxa"/>
            <w:hideMark/>
          </w:tcPr>
          <w:p w14:paraId="43E3279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7C73882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4DAB0E88"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0D311138"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MacpeeGSI153</w:t>
            </w:r>
          </w:p>
        </w:tc>
        <w:tc>
          <w:tcPr>
            <w:tcW w:w="1723" w:type="dxa"/>
            <w:hideMark/>
          </w:tcPr>
          <w:p w14:paraId="2E6E4CEA"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MacpeeGSI155</w:t>
            </w:r>
          </w:p>
        </w:tc>
        <w:tc>
          <w:tcPr>
            <w:tcW w:w="1283" w:type="dxa"/>
            <w:hideMark/>
          </w:tcPr>
          <w:p w14:paraId="58896FFE"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2B9A4BF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5960799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Mallara</w:t>
            </w:r>
            <w:proofErr w:type="spellEnd"/>
          </w:p>
        </w:tc>
        <w:tc>
          <w:tcPr>
            <w:tcW w:w="1282" w:type="dxa"/>
            <w:hideMark/>
          </w:tcPr>
          <w:p w14:paraId="6525D7FE"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6(3)</w:t>
            </w:r>
          </w:p>
          <w:p w14:paraId="77DC1D5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6(1)</w:t>
            </w:r>
          </w:p>
        </w:tc>
        <w:tc>
          <w:tcPr>
            <w:tcW w:w="2176" w:type="dxa"/>
            <w:hideMark/>
          </w:tcPr>
          <w:p w14:paraId="525D716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65D59467"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Juvenile</w:t>
            </w:r>
          </w:p>
        </w:tc>
      </w:tr>
      <w:tr w:rsidR="001D0CDA" w:rsidRPr="00AC06E1" w14:paraId="4392EA6B"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36594C73"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MacpeeGSI098</w:t>
            </w:r>
          </w:p>
        </w:tc>
        <w:tc>
          <w:tcPr>
            <w:tcW w:w="1723" w:type="dxa"/>
            <w:hideMark/>
          </w:tcPr>
          <w:p w14:paraId="1AD6B7D7"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MacpeeGSI102</w:t>
            </w:r>
          </w:p>
        </w:tc>
        <w:tc>
          <w:tcPr>
            <w:tcW w:w="1283" w:type="dxa"/>
            <w:hideMark/>
          </w:tcPr>
          <w:p w14:paraId="3A57615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453DFCD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761A248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282" w:type="dxa"/>
            <w:hideMark/>
          </w:tcPr>
          <w:p w14:paraId="63F7B651"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4(2)</w:t>
            </w:r>
          </w:p>
          <w:p w14:paraId="311A1DAA"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4(3)</w:t>
            </w:r>
          </w:p>
        </w:tc>
        <w:tc>
          <w:tcPr>
            <w:tcW w:w="2176" w:type="dxa"/>
            <w:hideMark/>
          </w:tcPr>
          <w:p w14:paraId="51F0CD3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1DFE65C5"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23FC3B1E"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7637D905"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MacpeeGSI116</w:t>
            </w:r>
          </w:p>
        </w:tc>
        <w:tc>
          <w:tcPr>
            <w:tcW w:w="1723" w:type="dxa"/>
            <w:hideMark/>
          </w:tcPr>
          <w:p w14:paraId="578D7FF6"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MacpeeGSI173</w:t>
            </w:r>
          </w:p>
        </w:tc>
        <w:tc>
          <w:tcPr>
            <w:tcW w:w="1283" w:type="dxa"/>
            <w:hideMark/>
          </w:tcPr>
          <w:p w14:paraId="6A72F6FA"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1</w:t>
            </w:r>
          </w:p>
        </w:tc>
        <w:tc>
          <w:tcPr>
            <w:tcW w:w="2014" w:type="dxa"/>
            <w:hideMark/>
          </w:tcPr>
          <w:p w14:paraId="5779C34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Moorara</w:t>
            </w:r>
            <w:proofErr w:type="spellEnd"/>
          </w:p>
          <w:p w14:paraId="7544D78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Moorara</w:t>
            </w:r>
            <w:proofErr w:type="spellEnd"/>
          </w:p>
        </w:tc>
        <w:tc>
          <w:tcPr>
            <w:tcW w:w="1282" w:type="dxa"/>
            <w:hideMark/>
          </w:tcPr>
          <w:p w14:paraId="6D0C347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4(2)</w:t>
            </w:r>
          </w:p>
          <w:p w14:paraId="0846D4AA"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4(3)</w:t>
            </w:r>
          </w:p>
        </w:tc>
        <w:tc>
          <w:tcPr>
            <w:tcW w:w="2176" w:type="dxa"/>
            <w:hideMark/>
          </w:tcPr>
          <w:p w14:paraId="2059403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1B01829B"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3F149B2C"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1E74BA54"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MacpeeGSI082</w:t>
            </w:r>
          </w:p>
        </w:tc>
        <w:tc>
          <w:tcPr>
            <w:tcW w:w="1723" w:type="dxa"/>
            <w:hideMark/>
          </w:tcPr>
          <w:p w14:paraId="7F1CE67A"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MacpeeGSI167</w:t>
            </w:r>
          </w:p>
        </w:tc>
        <w:tc>
          <w:tcPr>
            <w:tcW w:w="1283" w:type="dxa"/>
            <w:hideMark/>
          </w:tcPr>
          <w:p w14:paraId="12C2DED8"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w:t>
            </w:r>
          </w:p>
        </w:tc>
        <w:tc>
          <w:tcPr>
            <w:tcW w:w="2014" w:type="dxa"/>
            <w:hideMark/>
          </w:tcPr>
          <w:p w14:paraId="58EBB625" w14:textId="7FCE945C"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00A81E03">
              <w:rPr>
                <w:rFonts w:eastAsia="Times New Roman" w:cs="Times New Roman"/>
                <w:color w:val="000000"/>
                <w:szCs w:val="24"/>
              </w:rPr>
              <w:t>Belcatherine</w:t>
            </w:r>
            <w:proofErr w:type="spellEnd"/>
          </w:p>
          <w:p w14:paraId="65B793B0" w14:textId="331E8C4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00A81E03">
              <w:rPr>
                <w:rFonts w:eastAsia="Times New Roman" w:cs="Times New Roman"/>
                <w:color w:val="000000"/>
                <w:szCs w:val="24"/>
              </w:rPr>
              <w:t>Belcatherine</w:t>
            </w:r>
            <w:proofErr w:type="spellEnd"/>
            <w:r w:rsidRPr="00AC06E1">
              <w:rPr>
                <w:rFonts w:eastAsia="Times New Roman" w:cs="Times New Roman"/>
                <w:color w:val="000000"/>
                <w:szCs w:val="24"/>
              </w:rPr>
              <w:t xml:space="preserve"> </w:t>
            </w:r>
          </w:p>
        </w:tc>
        <w:tc>
          <w:tcPr>
            <w:tcW w:w="1282" w:type="dxa"/>
            <w:hideMark/>
          </w:tcPr>
          <w:p w14:paraId="4EA9B681"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4(2)</w:t>
            </w:r>
          </w:p>
          <w:p w14:paraId="5FCB5E75"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3(1)</w:t>
            </w:r>
          </w:p>
        </w:tc>
        <w:tc>
          <w:tcPr>
            <w:tcW w:w="2176" w:type="dxa"/>
            <w:hideMark/>
          </w:tcPr>
          <w:p w14:paraId="17F3A86A"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7990B249"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76DC3E3A"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1491BC2E"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MacpeeGSI037</w:t>
            </w:r>
          </w:p>
        </w:tc>
        <w:tc>
          <w:tcPr>
            <w:tcW w:w="1723" w:type="dxa"/>
            <w:hideMark/>
          </w:tcPr>
          <w:p w14:paraId="35ECF85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MacpeeGSI038</w:t>
            </w:r>
          </w:p>
        </w:tc>
        <w:tc>
          <w:tcPr>
            <w:tcW w:w="1283" w:type="dxa"/>
            <w:hideMark/>
          </w:tcPr>
          <w:p w14:paraId="5F00145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w:t>
            </w:r>
          </w:p>
        </w:tc>
        <w:tc>
          <w:tcPr>
            <w:tcW w:w="2014" w:type="dxa"/>
            <w:hideMark/>
          </w:tcPr>
          <w:p w14:paraId="21186B27"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Moorara</w:t>
            </w:r>
            <w:proofErr w:type="spellEnd"/>
          </w:p>
          <w:p w14:paraId="40D37715"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Moorara</w:t>
            </w:r>
            <w:proofErr w:type="spellEnd"/>
          </w:p>
        </w:tc>
        <w:tc>
          <w:tcPr>
            <w:tcW w:w="1282" w:type="dxa"/>
            <w:hideMark/>
          </w:tcPr>
          <w:p w14:paraId="0B8C3826"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2(3)</w:t>
            </w:r>
          </w:p>
          <w:p w14:paraId="1D52C347"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2(3)</w:t>
            </w:r>
          </w:p>
        </w:tc>
        <w:tc>
          <w:tcPr>
            <w:tcW w:w="2176" w:type="dxa"/>
            <w:hideMark/>
          </w:tcPr>
          <w:p w14:paraId="0B1A3A7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084269A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76A1A73A"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7A4C1BFF"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MacpeeGSI031</w:t>
            </w:r>
          </w:p>
        </w:tc>
        <w:tc>
          <w:tcPr>
            <w:tcW w:w="1723" w:type="dxa"/>
            <w:hideMark/>
          </w:tcPr>
          <w:p w14:paraId="54DAF94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MacpeeGSI032</w:t>
            </w:r>
          </w:p>
        </w:tc>
        <w:tc>
          <w:tcPr>
            <w:tcW w:w="1283" w:type="dxa"/>
            <w:hideMark/>
          </w:tcPr>
          <w:p w14:paraId="6F98F09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w:t>
            </w:r>
          </w:p>
        </w:tc>
        <w:tc>
          <w:tcPr>
            <w:tcW w:w="2014" w:type="dxa"/>
            <w:hideMark/>
          </w:tcPr>
          <w:p w14:paraId="59523FE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Mallara</w:t>
            </w:r>
            <w:proofErr w:type="spellEnd"/>
          </w:p>
          <w:p w14:paraId="436B18C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Mallara</w:t>
            </w:r>
            <w:proofErr w:type="spellEnd"/>
          </w:p>
        </w:tc>
        <w:tc>
          <w:tcPr>
            <w:tcW w:w="1282" w:type="dxa"/>
            <w:hideMark/>
          </w:tcPr>
          <w:p w14:paraId="7EA24E2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2(2)</w:t>
            </w:r>
          </w:p>
          <w:p w14:paraId="339E03E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2(3)</w:t>
            </w:r>
          </w:p>
        </w:tc>
        <w:tc>
          <w:tcPr>
            <w:tcW w:w="2176" w:type="dxa"/>
            <w:hideMark/>
          </w:tcPr>
          <w:p w14:paraId="500913A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0744D4BA"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4B045B76"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32995D19"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MacpeeGSI111</w:t>
            </w:r>
          </w:p>
        </w:tc>
        <w:tc>
          <w:tcPr>
            <w:tcW w:w="1723" w:type="dxa"/>
            <w:hideMark/>
          </w:tcPr>
          <w:p w14:paraId="409559D4"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MacpeeGSI110</w:t>
            </w:r>
          </w:p>
        </w:tc>
        <w:tc>
          <w:tcPr>
            <w:tcW w:w="1283" w:type="dxa"/>
            <w:hideMark/>
          </w:tcPr>
          <w:p w14:paraId="3CA3FA6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0.999</w:t>
            </w:r>
          </w:p>
        </w:tc>
        <w:tc>
          <w:tcPr>
            <w:tcW w:w="2014" w:type="dxa"/>
            <w:hideMark/>
          </w:tcPr>
          <w:p w14:paraId="79C8FEFA"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Mallara</w:t>
            </w:r>
            <w:proofErr w:type="spellEnd"/>
          </w:p>
          <w:p w14:paraId="2EEAAF5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Mallara</w:t>
            </w:r>
            <w:proofErr w:type="spellEnd"/>
          </w:p>
        </w:tc>
        <w:tc>
          <w:tcPr>
            <w:tcW w:w="1282" w:type="dxa"/>
            <w:hideMark/>
          </w:tcPr>
          <w:p w14:paraId="7C545884"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4(3)</w:t>
            </w:r>
          </w:p>
          <w:p w14:paraId="4AD4B29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4(3)</w:t>
            </w:r>
          </w:p>
        </w:tc>
        <w:tc>
          <w:tcPr>
            <w:tcW w:w="2176" w:type="dxa"/>
            <w:hideMark/>
          </w:tcPr>
          <w:p w14:paraId="5CD447C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56D1D5C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Metalarva</w:t>
            </w:r>
            <w:proofErr w:type="spellEnd"/>
          </w:p>
        </w:tc>
      </w:tr>
      <w:tr w:rsidR="001D0CDA" w:rsidRPr="00AC06E1" w14:paraId="12F67D91"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0135A1FA"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MacpeeGSI046</w:t>
            </w:r>
          </w:p>
        </w:tc>
        <w:tc>
          <w:tcPr>
            <w:tcW w:w="1723" w:type="dxa"/>
            <w:hideMark/>
          </w:tcPr>
          <w:p w14:paraId="01939AB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MacpeeGSI054</w:t>
            </w:r>
          </w:p>
        </w:tc>
        <w:tc>
          <w:tcPr>
            <w:tcW w:w="1283" w:type="dxa"/>
            <w:hideMark/>
          </w:tcPr>
          <w:p w14:paraId="16A2F60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0.998</w:t>
            </w:r>
          </w:p>
        </w:tc>
        <w:tc>
          <w:tcPr>
            <w:tcW w:w="2014" w:type="dxa"/>
            <w:hideMark/>
          </w:tcPr>
          <w:p w14:paraId="04C4916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Bono</w:t>
            </w:r>
          </w:p>
          <w:p w14:paraId="040B632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282" w:type="dxa"/>
            <w:hideMark/>
          </w:tcPr>
          <w:p w14:paraId="43E827A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3(3)</w:t>
            </w:r>
          </w:p>
          <w:p w14:paraId="3C46D8C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3(3)</w:t>
            </w:r>
          </w:p>
        </w:tc>
        <w:tc>
          <w:tcPr>
            <w:tcW w:w="2176" w:type="dxa"/>
            <w:hideMark/>
          </w:tcPr>
          <w:p w14:paraId="04F6F9A7"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11D4275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Metalarva</w:t>
            </w:r>
            <w:proofErr w:type="spellEnd"/>
          </w:p>
        </w:tc>
      </w:tr>
      <w:tr w:rsidR="001D0CDA" w:rsidRPr="00AC06E1" w14:paraId="5B6A09C7"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153BDD4C"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MacpeeGSI137</w:t>
            </w:r>
          </w:p>
        </w:tc>
        <w:tc>
          <w:tcPr>
            <w:tcW w:w="1723" w:type="dxa"/>
            <w:hideMark/>
          </w:tcPr>
          <w:p w14:paraId="34A57A3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MacpeeGSI147</w:t>
            </w:r>
          </w:p>
        </w:tc>
        <w:tc>
          <w:tcPr>
            <w:tcW w:w="1283" w:type="dxa"/>
            <w:hideMark/>
          </w:tcPr>
          <w:p w14:paraId="4B4F3087"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0.998</w:t>
            </w:r>
          </w:p>
        </w:tc>
        <w:tc>
          <w:tcPr>
            <w:tcW w:w="2014" w:type="dxa"/>
            <w:hideMark/>
          </w:tcPr>
          <w:p w14:paraId="380597F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Mallara</w:t>
            </w:r>
            <w:proofErr w:type="spellEnd"/>
          </w:p>
          <w:p w14:paraId="49A4A2C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Moorara</w:t>
            </w:r>
            <w:proofErr w:type="spellEnd"/>
          </w:p>
        </w:tc>
        <w:tc>
          <w:tcPr>
            <w:tcW w:w="1282" w:type="dxa"/>
            <w:hideMark/>
          </w:tcPr>
          <w:p w14:paraId="4C06367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5(3)</w:t>
            </w:r>
          </w:p>
          <w:p w14:paraId="256347B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5(3)</w:t>
            </w:r>
          </w:p>
        </w:tc>
        <w:tc>
          <w:tcPr>
            <w:tcW w:w="2176" w:type="dxa"/>
            <w:hideMark/>
          </w:tcPr>
          <w:p w14:paraId="6CC3404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Juvenile</w:t>
            </w:r>
          </w:p>
          <w:p w14:paraId="1986976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Juvenile</w:t>
            </w:r>
          </w:p>
        </w:tc>
      </w:tr>
      <w:tr w:rsidR="001D0CDA" w:rsidRPr="00AC06E1" w14:paraId="7A030EC0"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0E05F136"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MacpeeGSI084</w:t>
            </w:r>
          </w:p>
        </w:tc>
        <w:tc>
          <w:tcPr>
            <w:tcW w:w="1723" w:type="dxa"/>
            <w:hideMark/>
          </w:tcPr>
          <w:p w14:paraId="150356E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MacpeeGSI167</w:t>
            </w:r>
          </w:p>
        </w:tc>
        <w:tc>
          <w:tcPr>
            <w:tcW w:w="1283" w:type="dxa"/>
            <w:hideMark/>
          </w:tcPr>
          <w:p w14:paraId="3C29647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0.997</w:t>
            </w:r>
          </w:p>
        </w:tc>
        <w:tc>
          <w:tcPr>
            <w:tcW w:w="2014" w:type="dxa"/>
            <w:hideMark/>
          </w:tcPr>
          <w:p w14:paraId="1AFFD178" w14:textId="35F84733"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00A81E03">
              <w:rPr>
                <w:rFonts w:eastAsia="Times New Roman" w:cs="Times New Roman"/>
                <w:color w:val="000000"/>
                <w:szCs w:val="24"/>
              </w:rPr>
              <w:t>Belcatherine</w:t>
            </w:r>
            <w:proofErr w:type="spellEnd"/>
          </w:p>
          <w:p w14:paraId="6313B0D3" w14:textId="10D04D5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00A81E03">
              <w:rPr>
                <w:rFonts w:eastAsia="Times New Roman" w:cs="Times New Roman"/>
                <w:color w:val="000000"/>
                <w:szCs w:val="24"/>
              </w:rPr>
              <w:t>Belcatherine</w:t>
            </w:r>
            <w:proofErr w:type="spellEnd"/>
          </w:p>
        </w:tc>
        <w:tc>
          <w:tcPr>
            <w:tcW w:w="1282" w:type="dxa"/>
            <w:hideMark/>
          </w:tcPr>
          <w:p w14:paraId="05736C6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4(3)</w:t>
            </w:r>
          </w:p>
          <w:p w14:paraId="3811F4B9"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3(1)</w:t>
            </w:r>
          </w:p>
        </w:tc>
        <w:tc>
          <w:tcPr>
            <w:tcW w:w="2176" w:type="dxa"/>
            <w:hideMark/>
          </w:tcPr>
          <w:p w14:paraId="23E6201F"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4E6B009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1EE24386"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6259D0C9"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MacpeeGSI053</w:t>
            </w:r>
          </w:p>
        </w:tc>
        <w:tc>
          <w:tcPr>
            <w:tcW w:w="1723" w:type="dxa"/>
            <w:hideMark/>
          </w:tcPr>
          <w:p w14:paraId="2AABA4B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MacpeeGSI046</w:t>
            </w:r>
          </w:p>
        </w:tc>
        <w:tc>
          <w:tcPr>
            <w:tcW w:w="1283" w:type="dxa"/>
            <w:hideMark/>
          </w:tcPr>
          <w:p w14:paraId="15DB817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0.997</w:t>
            </w:r>
          </w:p>
        </w:tc>
        <w:tc>
          <w:tcPr>
            <w:tcW w:w="2014" w:type="dxa"/>
            <w:hideMark/>
          </w:tcPr>
          <w:p w14:paraId="21034CF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Karoola</w:t>
            </w:r>
          </w:p>
          <w:p w14:paraId="16AB5354"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282" w:type="dxa"/>
            <w:hideMark/>
          </w:tcPr>
          <w:p w14:paraId="45A8839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3(3)</w:t>
            </w:r>
          </w:p>
          <w:p w14:paraId="6CCC71D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3(3)</w:t>
            </w:r>
          </w:p>
        </w:tc>
        <w:tc>
          <w:tcPr>
            <w:tcW w:w="2176" w:type="dxa"/>
            <w:hideMark/>
          </w:tcPr>
          <w:p w14:paraId="7A395F2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060592E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13940633"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694532B6"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MacpeeGSI043</w:t>
            </w:r>
          </w:p>
        </w:tc>
        <w:tc>
          <w:tcPr>
            <w:tcW w:w="1723" w:type="dxa"/>
            <w:hideMark/>
          </w:tcPr>
          <w:p w14:paraId="1EB7517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MacpeeGSI077</w:t>
            </w:r>
          </w:p>
        </w:tc>
        <w:tc>
          <w:tcPr>
            <w:tcW w:w="1283" w:type="dxa"/>
            <w:hideMark/>
          </w:tcPr>
          <w:p w14:paraId="79BC80B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0.994</w:t>
            </w:r>
          </w:p>
        </w:tc>
        <w:tc>
          <w:tcPr>
            <w:tcW w:w="2014" w:type="dxa"/>
            <w:hideMark/>
          </w:tcPr>
          <w:p w14:paraId="4FA3DC4E" w14:textId="2233C5F8"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00A81E03">
              <w:rPr>
                <w:rFonts w:eastAsia="Times New Roman" w:cs="Times New Roman"/>
                <w:color w:val="000000"/>
                <w:szCs w:val="24"/>
              </w:rPr>
              <w:t>Belcatherine</w:t>
            </w:r>
            <w:proofErr w:type="spellEnd"/>
          </w:p>
          <w:p w14:paraId="5C4769BC" w14:textId="373E79E2"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00A81E03">
              <w:rPr>
                <w:rFonts w:eastAsia="Times New Roman" w:cs="Times New Roman"/>
                <w:color w:val="000000"/>
                <w:szCs w:val="24"/>
              </w:rPr>
              <w:t>Belcatherine</w:t>
            </w:r>
            <w:proofErr w:type="spellEnd"/>
          </w:p>
        </w:tc>
        <w:tc>
          <w:tcPr>
            <w:tcW w:w="1282" w:type="dxa"/>
            <w:hideMark/>
          </w:tcPr>
          <w:p w14:paraId="3AB0437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3(3)</w:t>
            </w:r>
          </w:p>
          <w:p w14:paraId="1719E55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4(1)</w:t>
            </w:r>
          </w:p>
        </w:tc>
        <w:tc>
          <w:tcPr>
            <w:tcW w:w="2176" w:type="dxa"/>
            <w:hideMark/>
          </w:tcPr>
          <w:p w14:paraId="5780B0D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7F0C3D2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Juvenile</w:t>
            </w:r>
          </w:p>
        </w:tc>
      </w:tr>
      <w:tr w:rsidR="001D0CDA" w:rsidRPr="00AC06E1" w14:paraId="3771EE96"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30BE8900"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MacpeeGSI006</w:t>
            </w:r>
          </w:p>
        </w:tc>
        <w:tc>
          <w:tcPr>
            <w:tcW w:w="1723" w:type="dxa"/>
            <w:hideMark/>
          </w:tcPr>
          <w:p w14:paraId="189AA0D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MacpeeGSI008</w:t>
            </w:r>
          </w:p>
        </w:tc>
        <w:tc>
          <w:tcPr>
            <w:tcW w:w="1283" w:type="dxa"/>
            <w:hideMark/>
          </w:tcPr>
          <w:p w14:paraId="7F1A0C4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0.991</w:t>
            </w:r>
          </w:p>
        </w:tc>
        <w:tc>
          <w:tcPr>
            <w:tcW w:w="2014" w:type="dxa"/>
            <w:hideMark/>
          </w:tcPr>
          <w:p w14:paraId="255629BB"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Karoola</w:t>
            </w:r>
          </w:p>
          <w:p w14:paraId="758BC345"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282" w:type="dxa"/>
            <w:hideMark/>
          </w:tcPr>
          <w:p w14:paraId="0DCF3431"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1(1)</w:t>
            </w:r>
          </w:p>
          <w:p w14:paraId="6111F4AB"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1(2)</w:t>
            </w:r>
          </w:p>
        </w:tc>
        <w:tc>
          <w:tcPr>
            <w:tcW w:w="2176" w:type="dxa"/>
            <w:hideMark/>
          </w:tcPr>
          <w:p w14:paraId="08E43F2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37579EC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10DEEE0B"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28DACB3B"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MacpeeGSI177</w:t>
            </w:r>
          </w:p>
        </w:tc>
        <w:tc>
          <w:tcPr>
            <w:tcW w:w="1723" w:type="dxa"/>
            <w:hideMark/>
          </w:tcPr>
          <w:p w14:paraId="6CB36EFF"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MacpeeGSI105</w:t>
            </w:r>
          </w:p>
        </w:tc>
        <w:tc>
          <w:tcPr>
            <w:tcW w:w="1283" w:type="dxa"/>
            <w:hideMark/>
          </w:tcPr>
          <w:p w14:paraId="3AB6214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0.991</w:t>
            </w:r>
          </w:p>
        </w:tc>
        <w:tc>
          <w:tcPr>
            <w:tcW w:w="2014" w:type="dxa"/>
            <w:hideMark/>
          </w:tcPr>
          <w:p w14:paraId="782859C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3F08A96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Mallara</w:t>
            </w:r>
            <w:proofErr w:type="spellEnd"/>
          </w:p>
        </w:tc>
        <w:tc>
          <w:tcPr>
            <w:tcW w:w="1282" w:type="dxa"/>
            <w:hideMark/>
          </w:tcPr>
          <w:p w14:paraId="4A573E77"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5(2)</w:t>
            </w:r>
          </w:p>
          <w:p w14:paraId="10042C9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4(1)</w:t>
            </w:r>
          </w:p>
        </w:tc>
        <w:tc>
          <w:tcPr>
            <w:tcW w:w="2176" w:type="dxa"/>
            <w:hideMark/>
          </w:tcPr>
          <w:p w14:paraId="0B2FF3D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Juvenile</w:t>
            </w:r>
          </w:p>
          <w:p w14:paraId="49A9C45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136C3077"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535ECFB2"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MacpeeGSI030</w:t>
            </w:r>
          </w:p>
        </w:tc>
        <w:tc>
          <w:tcPr>
            <w:tcW w:w="1723" w:type="dxa"/>
            <w:hideMark/>
          </w:tcPr>
          <w:p w14:paraId="7752C63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MacpeeGSI096</w:t>
            </w:r>
          </w:p>
        </w:tc>
        <w:tc>
          <w:tcPr>
            <w:tcW w:w="1283" w:type="dxa"/>
            <w:hideMark/>
          </w:tcPr>
          <w:p w14:paraId="3D8C058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0.99</w:t>
            </w:r>
          </w:p>
        </w:tc>
        <w:tc>
          <w:tcPr>
            <w:tcW w:w="2014" w:type="dxa"/>
            <w:hideMark/>
          </w:tcPr>
          <w:p w14:paraId="3FBDC19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Mallara</w:t>
            </w:r>
            <w:proofErr w:type="spellEnd"/>
          </w:p>
          <w:p w14:paraId="6DB7E596"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282" w:type="dxa"/>
            <w:hideMark/>
          </w:tcPr>
          <w:p w14:paraId="42EFACBE"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2(1)</w:t>
            </w:r>
          </w:p>
          <w:p w14:paraId="7FC2DB9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4(1)</w:t>
            </w:r>
          </w:p>
        </w:tc>
        <w:tc>
          <w:tcPr>
            <w:tcW w:w="2176" w:type="dxa"/>
            <w:hideMark/>
          </w:tcPr>
          <w:p w14:paraId="716F6FF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5B2772CE"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6787B3EC"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388C00B9"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MacpeeGSI056</w:t>
            </w:r>
          </w:p>
        </w:tc>
        <w:tc>
          <w:tcPr>
            <w:tcW w:w="1723" w:type="dxa"/>
            <w:hideMark/>
          </w:tcPr>
          <w:p w14:paraId="6E049B9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MacpeeGSI148</w:t>
            </w:r>
          </w:p>
        </w:tc>
        <w:tc>
          <w:tcPr>
            <w:tcW w:w="1283" w:type="dxa"/>
            <w:hideMark/>
          </w:tcPr>
          <w:p w14:paraId="41D1B64A"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0.989</w:t>
            </w:r>
          </w:p>
        </w:tc>
        <w:tc>
          <w:tcPr>
            <w:tcW w:w="2014" w:type="dxa"/>
            <w:hideMark/>
          </w:tcPr>
          <w:p w14:paraId="254B04D5"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4A0531F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Balcatherine</w:t>
            </w:r>
            <w:proofErr w:type="spellEnd"/>
          </w:p>
        </w:tc>
        <w:tc>
          <w:tcPr>
            <w:tcW w:w="1282" w:type="dxa"/>
            <w:hideMark/>
          </w:tcPr>
          <w:p w14:paraId="445A178F"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3(1)</w:t>
            </w:r>
          </w:p>
          <w:p w14:paraId="4F46B27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6(1)</w:t>
            </w:r>
          </w:p>
        </w:tc>
        <w:tc>
          <w:tcPr>
            <w:tcW w:w="2176" w:type="dxa"/>
            <w:hideMark/>
          </w:tcPr>
          <w:p w14:paraId="6638B60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28ABF2A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Juvenile</w:t>
            </w:r>
          </w:p>
        </w:tc>
      </w:tr>
      <w:tr w:rsidR="001D0CDA" w:rsidRPr="00AC06E1" w14:paraId="036BF332"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5C0E4FBB"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lastRenderedPageBreak/>
              <w:t>MacpeeGSI041</w:t>
            </w:r>
          </w:p>
        </w:tc>
        <w:tc>
          <w:tcPr>
            <w:tcW w:w="1723" w:type="dxa"/>
            <w:hideMark/>
          </w:tcPr>
          <w:p w14:paraId="2C15A176"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MacpeeGSI042</w:t>
            </w:r>
          </w:p>
        </w:tc>
        <w:tc>
          <w:tcPr>
            <w:tcW w:w="1283" w:type="dxa"/>
            <w:hideMark/>
          </w:tcPr>
          <w:p w14:paraId="54DFEE41"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0.987</w:t>
            </w:r>
          </w:p>
        </w:tc>
        <w:tc>
          <w:tcPr>
            <w:tcW w:w="2014" w:type="dxa"/>
            <w:hideMark/>
          </w:tcPr>
          <w:p w14:paraId="2DC40AE8" w14:textId="72D6B52E"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00A81E03">
              <w:rPr>
                <w:rFonts w:eastAsia="Times New Roman" w:cs="Times New Roman"/>
                <w:color w:val="000000"/>
                <w:szCs w:val="24"/>
              </w:rPr>
              <w:t>Belcatherine</w:t>
            </w:r>
            <w:proofErr w:type="spellEnd"/>
          </w:p>
          <w:p w14:paraId="54E33135" w14:textId="31F19CFF"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00A81E03">
              <w:rPr>
                <w:rFonts w:eastAsia="Times New Roman" w:cs="Times New Roman"/>
                <w:color w:val="000000"/>
                <w:szCs w:val="24"/>
              </w:rPr>
              <w:t>Belcatherine</w:t>
            </w:r>
            <w:proofErr w:type="spellEnd"/>
          </w:p>
        </w:tc>
        <w:tc>
          <w:tcPr>
            <w:tcW w:w="1282" w:type="dxa"/>
            <w:hideMark/>
          </w:tcPr>
          <w:p w14:paraId="2AE3B0A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3(2)</w:t>
            </w:r>
          </w:p>
          <w:p w14:paraId="7BFD77F8"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3(2)</w:t>
            </w:r>
          </w:p>
        </w:tc>
        <w:tc>
          <w:tcPr>
            <w:tcW w:w="2176" w:type="dxa"/>
            <w:hideMark/>
          </w:tcPr>
          <w:p w14:paraId="45F05BDB"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3100B6A7"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20B0FE1F"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5F5D866D"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MacpeeGSI037</w:t>
            </w:r>
          </w:p>
        </w:tc>
        <w:tc>
          <w:tcPr>
            <w:tcW w:w="1723" w:type="dxa"/>
            <w:hideMark/>
          </w:tcPr>
          <w:p w14:paraId="21FAE575"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MacpeeGSI141</w:t>
            </w:r>
          </w:p>
        </w:tc>
        <w:tc>
          <w:tcPr>
            <w:tcW w:w="1283" w:type="dxa"/>
            <w:hideMark/>
          </w:tcPr>
          <w:p w14:paraId="3141758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0.987</w:t>
            </w:r>
          </w:p>
        </w:tc>
        <w:tc>
          <w:tcPr>
            <w:tcW w:w="2014" w:type="dxa"/>
            <w:hideMark/>
          </w:tcPr>
          <w:p w14:paraId="37465C1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Moorara</w:t>
            </w:r>
            <w:proofErr w:type="spellEnd"/>
          </w:p>
          <w:p w14:paraId="2148947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Moorara</w:t>
            </w:r>
            <w:proofErr w:type="spellEnd"/>
          </w:p>
        </w:tc>
        <w:tc>
          <w:tcPr>
            <w:tcW w:w="1282" w:type="dxa"/>
            <w:hideMark/>
          </w:tcPr>
          <w:p w14:paraId="78752B9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2(3)</w:t>
            </w:r>
          </w:p>
          <w:p w14:paraId="42172CA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5(2)</w:t>
            </w:r>
          </w:p>
        </w:tc>
        <w:tc>
          <w:tcPr>
            <w:tcW w:w="2176" w:type="dxa"/>
            <w:hideMark/>
          </w:tcPr>
          <w:p w14:paraId="0E19F8CA"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156A0E3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07CDDB3A"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4111BB6F"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MacpeeGSI056</w:t>
            </w:r>
          </w:p>
        </w:tc>
        <w:tc>
          <w:tcPr>
            <w:tcW w:w="1723" w:type="dxa"/>
            <w:hideMark/>
          </w:tcPr>
          <w:p w14:paraId="605078C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MacpeeGSI102</w:t>
            </w:r>
          </w:p>
        </w:tc>
        <w:tc>
          <w:tcPr>
            <w:tcW w:w="1283" w:type="dxa"/>
            <w:hideMark/>
          </w:tcPr>
          <w:p w14:paraId="0A372465"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0.985</w:t>
            </w:r>
          </w:p>
        </w:tc>
        <w:tc>
          <w:tcPr>
            <w:tcW w:w="2014" w:type="dxa"/>
            <w:hideMark/>
          </w:tcPr>
          <w:p w14:paraId="007BFAF5"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2F57285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282" w:type="dxa"/>
            <w:hideMark/>
          </w:tcPr>
          <w:p w14:paraId="3DB2CF25"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3(1)</w:t>
            </w:r>
          </w:p>
          <w:p w14:paraId="0FC19F5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4(3)</w:t>
            </w:r>
          </w:p>
        </w:tc>
        <w:tc>
          <w:tcPr>
            <w:tcW w:w="2176" w:type="dxa"/>
            <w:hideMark/>
          </w:tcPr>
          <w:p w14:paraId="120B779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5CF6EC2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5E1B8E78"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7F5FF1BF"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MacpeeGSI066</w:t>
            </w:r>
          </w:p>
        </w:tc>
        <w:tc>
          <w:tcPr>
            <w:tcW w:w="1723" w:type="dxa"/>
            <w:hideMark/>
          </w:tcPr>
          <w:p w14:paraId="1ECA16A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MacpeeGSI060</w:t>
            </w:r>
          </w:p>
        </w:tc>
        <w:tc>
          <w:tcPr>
            <w:tcW w:w="1283" w:type="dxa"/>
            <w:hideMark/>
          </w:tcPr>
          <w:p w14:paraId="49D3349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0.975</w:t>
            </w:r>
          </w:p>
        </w:tc>
        <w:tc>
          <w:tcPr>
            <w:tcW w:w="2014" w:type="dxa"/>
            <w:hideMark/>
          </w:tcPr>
          <w:p w14:paraId="4694983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Mallara</w:t>
            </w:r>
            <w:proofErr w:type="spellEnd"/>
          </w:p>
          <w:p w14:paraId="4DA01AE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282" w:type="dxa"/>
            <w:hideMark/>
          </w:tcPr>
          <w:p w14:paraId="12359845"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3(3)</w:t>
            </w:r>
          </w:p>
          <w:p w14:paraId="2D1F3BF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3(3)</w:t>
            </w:r>
          </w:p>
        </w:tc>
        <w:tc>
          <w:tcPr>
            <w:tcW w:w="2176" w:type="dxa"/>
            <w:hideMark/>
          </w:tcPr>
          <w:p w14:paraId="224BAB8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4C0104A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41EEB4FD"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623586B4"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MacpeeGSI160</w:t>
            </w:r>
          </w:p>
        </w:tc>
        <w:tc>
          <w:tcPr>
            <w:tcW w:w="1723" w:type="dxa"/>
            <w:hideMark/>
          </w:tcPr>
          <w:p w14:paraId="3A7DA3E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MacpeeGSI118</w:t>
            </w:r>
          </w:p>
        </w:tc>
        <w:tc>
          <w:tcPr>
            <w:tcW w:w="1283" w:type="dxa"/>
            <w:hideMark/>
          </w:tcPr>
          <w:p w14:paraId="01066A3B"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0.97</w:t>
            </w:r>
          </w:p>
        </w:tc>
        <w:tc>
          <w:tcPr>
            <w:tcW w:w="2014" w:type="dxa"/>
            <w:hideMark/>
          </w:tcPr>
          <w:p w14:paraId="6E26169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Mallara</w:t>
            </w:r>
            <w:proofErr w:type="spellEnd"/>
          </w:p>
          <w:p w14:paraId="463CE7A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Moorara</w:t>
            </w:r>
            <w:proofErr w:type="spellEnd"/>
          </w:p>
        </w:tc>
        <w:tc>
          <w:tcPr>
            <w:tcW w:w="1282" w:type="dxa"/>
            <w:hideMark/>
          </w:tcPr>
          <w:p w14:paraId="298F1C54"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6(3)</w:t>
            </w:r>
          </w:p>
          <w:p w14:paraId="723E7A4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4(3)</w:t>
            </w:r>
          </w:p>
        </w:tc>
        <w:tc>
          <w:tcPr>
            <w:tcW w:w="2176" w:type="dxa"/>
            <w:hideMark/>
          </w:tcPr>
          <w:p w14:paraId="61E53B9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Juvenile</w:t>
            </w:r>
          </w:p>
          <w:p w14:paraId="322B4B26"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Juvenile</w:t>
            </w:r>
          </w:p>
        </w:tc>
      </w:tr>
      <w:tr w:rsidR="001D0CDA" w:rsidRPr="00AC06E1" w14:paraId="0438D681"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7DA232FC"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MacpeeGSI026</w:t>
            </w:r>
          </w:p>
        </w:tc>
        <w:tc>
          <w:tcPr>
            <w:tcW w:w="1723" w:type="dxa"/>
            <w:hideMark/>
          </w:tcPr>
          <w:p w14:paraId="528AEF0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MacpeeGSI027</w:t>
            </w:r>
          </w:p>
        </w:tc>
        <w:tc>
          <w:tcPr>
            <w:tcW w:w="1283" w:type="dxa"/>
            <w:hideMark/>
          </w:tcPr>
          <w:p w14:paraId="37008E39"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0.939</w:t>
            </w:r>
          </w:p>
        </w:tc>
        <w:tc>
          <w:tcPr>
            <w:tcW w:w="2014" w:type="dxa"/>
            <w:hideMark/>
          </w:tcPr>
          <w:p w14:paraId="2B5D00C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29F333C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282" w:type="dxa"/>
            <w:hideMark/>
          </w:tcPr>
          <w:p w14:paraId="7216F5B8"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2(1)</w:t>
            </w:r>
          </w:p>
          <w:p w14:paraId="75DD8129"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2(1)</w:t>
            </w:r>
          </w:p>
        </w:tc>
        <w:tc>
          <w:tcPr>
            <w:tcW w:w="2176" w:type="dxa"/>
            <w:hideMark/>
          </w:tcPr>
          <w:p w14:paraId="4DB102B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1AC149C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4A75763A"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1389B99B"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MacpeeGSI120</w:t>
            </w:r>
          </w:p>
        </w:tc>
        <w:tc>
          <w:tcPr>
            <w:tcW w:w="1723" w:type="dxa"/>
            <w:hideMark/>
          </w:tcPr>
          <w:p w14:paraId="25A21F44"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MacpeeGSI115</w:t>
            </w:r>
          </w:p>
        </w:tc>
        <w:tc>
          <w:tcPr>
            <w:tcW w:w="1283" w:type="dxa"/>
            <w:hideMark/>
          </w:tcPr>
          <w:p w14:paraId="579630C5"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0.936</w:t>
            </w:r>
          </w:p>
        </w:tc>
        <w:tc>
          <w:tcPr>
            <w:tcW w:w="2014" w:type="dxa"/>
            <w:hideMark/>
          </w:tcPr>
          <w:p w14:paraId="37D9D0D4"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Moorara</w:t>
            </w:r>
            <w:proofErr w:type="spellEnd"/>
          </w:p>
          <w:p w14:paraId="3A2D37F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Moorara</w:t>
            </w:r>
            <w:proofErr w:type="spellEnd"/>
          </w:p>
        </w:tc>
        <w:tc>
          <w:tcPr>
            <w:tcW w:w="1282" w:type="dxa"/>
            <w:hideMark/>
          </w:tcPr>
          <w:p w14:paraId="73CA097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4(3)</w:t>
            </w:r>
          </w:p>
          <w:p w14:paraId="28D97C7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4(2)</w:t>
            </w:r>
          </w:p>
        </w:tc>
        <w:tc>
          <w:tcPr>
            <w:tcW w:w="2176" w:type="dxa"/>
            <w:hideMark/>
          </w:tcPr>
          <w:p w14:paraId="3A8976B1"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469B2F61"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Metalarva</w:t>
            </w:r>
            <w:proofErr w:type="spellEnd"/>
          </w:p>
        </w:tc>
      </w:tr>
      <w:tr w:rsidR="001D0CDA" w:rsidRPr="00AC06E1" w14:paraId="1F78B742"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17456EAE"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MacpeeGSI015</w:t>
            </w:r>
          </w:p>
        </w:tc>
        <w:tc>
          <w:tcPr>
            <w:tcW w:w="1723" w:type="dxa"/>
            <w:hideMark/>
          </w:tcPr>
          <w:p w14:paraId="5DB3DA5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MacpeeGSI126</w:t>
            </w:r>
          </w:p>
        </w:tc>
        <w:tc>
          <w:tcPr>
            <w:tcW w:w="1283" w:type="dxa"/>
            <w:hideMark/>
          </w:tcPr>
          <w:p w14:paraId="57CCCA65"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0.917</w:t>
            </w:r>
          </w:p>
        </w:tc>
        <w:tc>
          <w:tcPr>
            <w:tcW w:w="2014" w:type="dxa"/>
            <w:hideMark/>
          </w:tcPr>
          <w:p w14:paraId="667D6FC3" w14:textId="1D20C312"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00A81E03">
              <w:rPr>
                <w:rFonts w:eastAsia="Times New Roman" w:cs="Times New Roman"/>
                <w:color w:val="000000"/>
                <w:szCs w:val="24"/>
              </w:rPr>
              <w:t>Belcatherine</w:t>
            </w:r>
            <w:proofErr w:type="spellEnd"/>
          </w:p>
          <w:p w14:paraId="75357B55"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282" w:type="dxa"/>
            <w:hideMark/>
          </w:tcPr>
          <w:p w14:paraId="1FC9508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2(3)</w:t>
            </w:r>
          </w:p>
          <w:p w14:paraId="092262F9"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5(2)</w:t>
            </w:r>
          </w:p>
        </w:tc>
        <w:tc>
          <w:tcPr>
            <w:tcW w:w="2176" w:type="dxa"/>
            <w:hideMark/>
          </w:tcPr>
          <w:p w14:paraId="073B9279"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136EDF49"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Metalarva</w:t>
            </w:r>
            <w:proofErr w:type="spellEnd"/>
          </w:p>
        </w:tc>
      </w:tr>
      <w:tr w:rsidR="001D0CDA" w:rsidRPr="00AC06E1" w14:paraId="0CB1A29C"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751B1A3E"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MacpeeGSI140</w:t>
            </w:r>
          </w:p>
        </w:tc>
        <w:tc>
          <w:tcPr>
            <w:tcW w:w="1723" w:type="dxa"/>
            <w:hideMark/>
          </w:tcPr>
          <w:p w14:paraId="2BCAB05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MacpeeGSI117</w:t>
            </w:r>
          </w:p>
        </w:tc>
        <w:tc>
          <w:tcPr>
            <w:tcW w:w="1283" w:type="dxa"/>
            <w:hideMark/>
          </w:tcPr>
          <w:p w14:paraId="19DCB2BC"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0.908</w:t>
            </w:r>
          </w:p>
        </w:tc>
        <w:tc>
          <w:tcPr>
            <w:tcW w:w="2014" w:type="dxa"/>
            <w:hideMark/>
          </w:tcPr>
          <w:p w14:paraId="42C18CB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Moorara</w:t>
            </w:r>
            <w:proofErr w:type="spellEnd"/>
          </w:p>
          <w:p w14:paraId="163F5D9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Moorara</w:t>
            </w:r>
            <w:proofErr w:type="spellEnd"/>
          </w:p>
        </w:tc>
        <w:tc>
          <w:tcPr>
            <w:tcW w:w="1282" w:type="dxa"/>
            <w:hideMark/>
          </w:tcPr>
          <w:p w14:paraId="17F5091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5(1)</w:t>
            </w:r>
          </w:p>
          <w:p w14:paraId="2E69D46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4(3)</w:t>
            </w:r>
          </w:p>
        </w:tc>
        <w:tc>
          <w:tcPr>
            <w:tcW w:w="2176" w:type="dxa"/>
            <w:hideMark/>
          </w:tcPr>
          <w:p w14:paraId="2D0542B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3DDE1AA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7F4A33B8"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15B7ECA7"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MacpeeGSI053</w:t>
            </w:r>
          </w:p>
        </w:tc>
        <w:tc>
          <w:tcPr>
            <w:tcW w:w="1723" w:type="dxa"/>
            <w:hideMark/>
          </w:tcPr>
          <w:p w14:paraId="4BFE7C1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MacpeeGSI048</w:t>
            </w:r>
          </w:p>
        </w:tc>
        <w:tc>
          <w:tcPr>
            <w:tcW w:w="1283" w:type="dxa"/>
            <w:hideMark/>
          </w:tcPr>
          <w:p w14:paraId="7CEA50E5"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0.894</w:t>
            </w:r>
          </w:p>
        </w:tc>
        <w:tc>
          <w:tcPr>
            <w:tcW w:w="2014" w:type="dxa"/>
            <w:hideMark/>
          </w:tcPr>
          <w:p w14:paraId="442E4E49"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Karoola</w:t>
            </w:r>
          </w:p>
          <w:p w14:paraId="3F7E3257"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282" w:type="dxa"/>
            <w:hideMark/>
          </w:tcPr>
          <w:p w14:paraId="675E1C0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3(3)</w:t>
            </w:r>
          </w:p>
          <w:p w14:paraId="206726DF"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3(1)</w:t>
            </w:r>
          </w:p>
        </w:tc>
        <w:tc>
          <w:tcPr>
            <w:tcW w:w="2176" w:type="dxa"/>
            <w:hideMark/>
          </w:tcPr>
          <w:p w14:paraId="304AEE1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459BA65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Metalarva</w:t>
            </w:r>
            <w:proofErr w:type="spellEnd"/>
          </w:p>
        </w:tc>
      </w:tr>
      <w:tr w:rsidR="001D0CDA" w:rsidRPr="00AC06E1" w14:paraId="44EA68EB"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5CAF164C"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MacpeeGSI071</w:t>
            </w:r>
          </w:p>
        </w:tc>
        <w:tc>
          <w:tcPr>
            <w:tcW w:w="1723" w:type="dxa"/>
            <w:hideMark/>
          </w:tcPr>
          <w:p w14:paraId="43F7569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MacpeeGSI121</w:t>
            </w:r>
          </w:p>
        </w:tc>
        <w:tc>
          <w:tcPr>
            <w:tcW w:w="1283" w:type="dxa"/>
            <w:hideMark/>
          </w:tcPr>
          <w:p w14:paraId="02C10DA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0.884</w:t>
            </w:r>
          </w:p>
        </w:tc>
        <w:tc>
          <w:tcPr>
            <w:tcW w:w="2014" w:type="dxa"/>
            <w:hideMark/>
          </w:tcPr>
          <w:p w14:paraId="4334DD96"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Moorara</w:t>
            </w:r>
            <w:proofErr w:type="spellEnd"/>
          </w:p>
          <w:p w14:paraId="5E25A64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282" w:type="dxa"/>
            <w:hideMark/>
          </w:tcPr>
          <w:p w14:paraId="6567BF2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3(2)</w:t>
            </w:r>
          </w:p>
          <w:p w14:paraId="581D86E6"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5(2)</w:t>
            </w:r>
          </w:p>
        </w:tc>
        <w:tc>
          <w:tcPr>
            <w:tcW w:w="2176" w:type="dxa"/>
            <w:hideMark/>
          </w:tcPr>
          <w:p w14:paraId="7FCCFAD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75BF3F4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22D81174"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6FC7E426"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MacpeeGSI029</w:t>
            </w:r>
          </w:p>
        </w:tc>
        <w:tc>
          <w:tcPr>
            <w:tcW w:w="1723" w:type="dxa"/>
            <w:hideMark/>
          </w:tcPr>
          <w:p w14:paraId="62886B68"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MacpeeGSI124</w:t>
            </w:r>
          </w:p>
        </w:tc>
        <w:tc>
          <w:tcPr>
            <w:tcW w:w="1283" w:type="dxa"/>
            <w:hideMark/>
          </w:tcPr>
          <w:p w14:paraId="268D5A50"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0.881</w:t>
            </w:r>
          </w:p>
        </w:tc>
        <w:tc>
          <w:tcPr>
            <w:tcW w:w="2014" w:type="dxa"/>
            <w:hideMark/>
          </w:tcPr>
          <w:p w14:paraId="17CE674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645C31A8"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282" w:type="dxa"/>
            <w:hideMark/>
          </w:tcPr>
          <w:p w14:paraId="3FE9DC5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2(3)</w:t>
            </w:r>
          </w:p>
          <w:p w14:paraId="09B6B51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5(1)</w:t>
            </w:r>
          </w:p>
        </w:tc>
        <w:tc>
          <w:tcPr>
            <w:tcW w:w="2176" w:type="dxa"/>
            <w:hideMark/>
          </w:tcPr>
          <w:p w14:paraId="414D479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4CC0FDD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Metalarva</w:t>
            </w:r>
            <w:proofErr w:type="spellEnd"/>
          </w:p>
        </w:tc>
      </w:tr>
      <w:tr w:rsidR="001D0CDA" w:rsidRPr="00AC06E1" w14:paraId="4DE0CBD2"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562266E1"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MacpeeGSI029</w:t>
            </w:r>
          </w:p>
        </w:tc>
        <w:tc>
          <w:tcPr>
            <w:tcW w:w="1723" w:type="dxa"/>
            <w:hideMark/>
          </w:tcPr>
          <w:p w14:paraId="00D1BA7B"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MacpeeGSI165</w:t>
            </w:r>
          </w:p>
        </w:tc>
        <w:tc>
          <w:tcPr>
            <w:tcW w:w="1283" w:type="dxa"/>
            <w:hideMark/>
          </w:tcPr>
          <w:p w14:paraId="08EBB40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0.879</w:t>
            </w:r>
          </w:p>
        </w:tc>
        <w:tc>
          <w:tcPr>
            <w:tcW w:w="2014" w:type="dxa"/>
            <w:hideMark/>
          </w:tcPr>
          <w:p w14:paraId="55659AD3"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Lelma</w:t>
            </w:r>
            <w:proofErr w:type="spellEnd"/>
          </w:p>
          <w:p w14:paraId="35F17DC9"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Lelma</w:t>
            </w:r>
            <w:proofErr w:type="spellEnd"/>
          </w:p>
        </w:tc>
        <w:tc>
          <w:tcPr>
            <w:tcW w:w="1282" w:type="dxa"/>
            <w:hideMark/>
          </w:tcPr>
          <w:p w14:paraId="0C73642F"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2(3)</w:t>
            </w:r>
          </w:p>
          <w:p w14:paraId="41D72296"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1(1)</w:t>
            </w:r>
          </w:p>
        </w:tc>
        <w:tc>
          <w:tcPr>
            <w:tcW w:w="2176" w:type="dxa"/>
            <w:hideMark/>
          </w:tcPr>
          <w:p w14:paraId="7556A137"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1773BB30"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r w:rsidR="001D0CDA" w:rsidRPr="00AC06E1" w14:paraId="4994175A"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43F817A6"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MacpeeGSI023</w:t>
            </w:r>
          </w:p>
        </w:tc>
        <w:tc>
          <w:tcPr>
            <w:tcW w:w="1723" w:type="dxa"/>
            <w:hideMark/>
          </w:tcPr>
          <w:p w14:paraId="1FB00569"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MacpeeGSI187</w:t>
            </w:r>
          </w:p>
        </w:tc>
        <w:tc>
          <w:tcPr>
            <w:tcW w:w="1283" w:type="dxa"/>
            <w:hideMark/>
          </w:tcPr>
          <w:p w14:paraId="3ECC594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0.87</w:t>
            </w:r>
          </w:p>
        </w:tc>
        <w:tc>
          <w:tcPr>
            <w:tcW w:w="2014" w:type="dxa"/>
            <w:hideMark/>
          </w:tcPr>
          <w:p w14:paraId="40899AE3"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Karoola</w:t>
            </w:r>
          </w:p>
          <w:p w14:paraId="7A07C2B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Bono</w:t>
            </w:r>
          </w:p>
        </w:tc>
        <w:tc>
          <w:tcPr>
            <w:tcW w:w="1282" w:type="dxa"/>
            <w:hideMark/>
          </w:tcPr>
          <w:p w14:paraId="16C6C96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2(2)</w:t>
            </w:r>
          </w:p>
          <w:p w14:paraId="6329D1F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3(3)</w:t>
            </w:r>
          </w:p>
        </w:tc>
        <w:tc>
          <w:tcPr>
            <w:tcW w:w="2176" w:type="dxa"/>
            <w:hideMark/>
          </w:tcPr>
          <w:p w14:paraId="5669684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Flexion</w:t>
            </w:r>
          </w:p>
          <w:p w14:paraId="24D2E47B"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4A2F3260" w14:textId="77777777" w:rsidTr="00153DEF">
        <w:trPr>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5150BB46"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MacpeeGSI031</w:t>
            </w:r>
          </w:p>
        </w:tc>
        <w:tc>
          <w:tcPr>
            <w:tcW w:w="1723" w:type="dxa"/>
            <w:hideMark/>
          </w:tcPr>
          <w:p w14:paraId="212D55A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MacpeeGSI184</w:t>
            </w:r>
          </w:p>
        </w:tc>
        <w:tc>
          <w:tcPr>
            <w:tcW w:w="1283" w:type="dxa"/>
            <w:hideMark/>
          </w:tcPr>
          <w:p w14:paraId="633ADC3A"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0.865</w:t>
            </w:r>
          </w:p>
        </w:tc>
        <w:tc>
          <w:tcPr>
            <w:tcW w:w="2014" w:type="dxa"/>
            <w:hideMark/>
          </w:tcPr>
          <w:p w14:paraId="641F75A2"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Mallara</w:t>
            </w:r>
            <w:proofErr w:type="spellEnd"/>
          </w:p>
          <w:p w14:paraId="25F0BC84"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Mallara</w:t>
            </w:r>
            <w:proofErr w:type="spellEnd"/>
          </w:p>
        </w:tc>
        <w:tc>
          <w:tcPr>
            <w:tcW w:w="1282" w:type="dxa"/>
            <w:hideMark/>
          </w:tcPr>
          <w:p w14:paraId="1F7CE6A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2(2)</w:t>
            </w:r>
          </w:p>
          <w:p w14:paraId="15AA42B5"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2(2)</w:t>
            </w:r>
          </w:p>
        </w:tc>
        <w:tc>
          <w:tcPr>
            <w:tcW w:w="2176" w:type="dxa"/>
            <w:hideMark/>
          </w:tcPr>
          <w:p w14:paraId="3FCDD4A6"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Postflexion</w:t>
            </w:r>
            <w:proofErr w:type="spellEnd"/>
          </w:p>
          <w:p w14:paraId="5663B54D" w14:textId="77777777" w:rsidR="001D0CDA" w:rsidRPr="00AC06E1" w:rsidRDefault="001D0CDA" w:rsidP="007E00F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M2: </w:t>
            </w:r>
            <w:proofErr w:type="spellStart"/>
            <w:r w:rsidRPr="00AC06E1">
              <w:rPr>
                <w:rFonts w:eastAsia="Times New Roman" w:cs="Times New Roman"/>
                <w:color w:val="000000"/>
                <w:szCs w:val="24"/>
              </w:rPr>
              <w:t>Postflexion</w:t>
            </w:r>
            <w:proofErr w:type="spellEnd"/>
          </w:p>
        </w:tc>
      </w:tr>
      <w:tr w:rsidR="001D0CDA" w:rsidRPr="00AC06E1" w14:paraId="4CB8C243" w14:textId="77777777" w:rsidTr="00153D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3" w:type="dxa"/>
            <w:hideMark/>
          </w:tcPr>
          <w:p w14:paraId="0FAC59D4" w14:textId="77777777" w:rsidR="001D0CDA" w:rsidRPr="00764E9B" w:rsidRDefault="001D0CDA" w:rsidP="007E00FB">
            <w:pPr>
              <w:rPr>
                <w:rFonts w:eastAsia="Times New Roman" w:cs="Times New Roman"/>
                <w:b/>
                <w:color w:val="000000"/>
                <w:szCs w:val="24"/>
              </w:rPr>
            </w:pPr>
            <w:r w:rsidRPr="00764E9B">
              <w:rPr>
                <w:rFonts w:eastAsia="Times New Roman" w:cs="Times New Roman"/>
                <w:color w:val="000000"/>
                <w:szCs w:val="24"/>
              </w:rPr>
              <w:t>MacpeeGSI146</w:t>
            </w:r>
          </w:p>
        </w:tc>
        <w:tc>
          <w:tcPr>
            <w:tcW w:w="1723" w:type="dxa"/>
            <w:hideMark/>
          </w:tcPr>
          <w:p w14:paraId="61FEE265"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MacpeeGSI164</w:t>
            </w:r>
          </w:p>
        </w:tc>
        <w:tc>
          <w:tcPr>
            <w:tcW w:w="1283" w:type="dxa"/>
            <w:hideMark/>
          </w:tcPr>
          <w:p w14:paraId="0A40285E"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0.839</w:t>
            </w:r>
          </w:p>
        </w:tc>
        <w:tc>
          <w:tcPr>
            <w:tcW w:w="2014" w:type="dxa"/>
            <w:hideMark/>
          </w:tcPr>
          <w:p w14:paraId="5A59524C"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Moorara</w:t>
            </w:r>
            <w:proofErr w:type="spellEnd"/>
          </w:p>
          <w:p w14:paraId="2FB717A2"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Karoola</w:t>
            </w:r>
          </w:p>
        </w:tc>
        <w:tc>
          <w:tcPr>
            <w:tcW w:w="1282" w:type="dxa"/>
            <w:hideMark/>
          </w:tcPr>
          <w:p w14:paraId="1E127C84"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M1: 5(3)</w:t>
            </w:r>
          </w:p>
          <w:p w14:paraId="463FA58D"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1(1)</w:t>
            </w:r>
          </w:p>
        </w:tc>
        <w:tc>
          <w:tcPr>
            <w:tcW w:w="2176" w:type="dxa"/>
            <w:hideMark/>
          </w:tcPr>
          <w:p w14:paraId="12BEE4A6"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 xml:space="preserve">M1: </w:t>
            </w:r>
            <w:proofErr w:type="spellStart"/>
            <w:r w:rsidRPr="00AC06E1">
              <w:rPr>
                <w:rFonts w:eastAsia="Times New Roman" w:cs="Times New Roman"/>
                <w:color w:val="000000"/>
                <w:szCs w:val="24"/>
              </w:rPr>
              <w:t>Metalarva</w:t>
            </w:r>
            <w:proofErr w:type="spellEnd"/>
          </w:p>
          <w:p w14:paraId="4056604A" w14:textId="77777777" w:rsidR="001D0CDA" w:rsidRPr="00AC06E1" w:rsidRDefault="001D0CDA" w:rsidP="007E00F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AC06E1">
              <w:rPr>
                <w:rFonts w:eastAsia="Times New Roman" w:cs="Times New Roman"/>
                <w:color w:val="000000"/>
                <w:szCs w:val="24"/>
              </w:rPr>
              <w:t>M2: Flexion</w:t>
            </w:r>
          </w:p>
        </w:tc>
      </w:tr>
    </w:tbl>
    <w:p w14:paraId="670153D6" w14:textId="77777777" w:rsidR="001D0CDA" w:rsidRPr="00AC06E1" w:rsidRDefault="001D0CDA" w:rsidP="001D0CDA">
      <w:pPr>
        <w:tabs>
          <w:tab w:val="left" w:pos="8246"/>
        </w:tabs>
        <w:rPr>
          <w:rFonts w:cs="Times New Roman"/>
          <w:szCs w:val="24"/>
        </w:rPr>
      </w:pPr>
    </w:p>
    <w:p w14:paraId="5E716B12" w14:textId="77777777" w:rsidR="00907B18" w:rsidRDefault="00907B18" w:rsidP="002B7A2D">
      <w:pPr>
        <w:sectPr w:rsidR="00907B18" w:rsidSect="00EA5553">
          <w:pgSz w:w="11907" w:h="16840" w:code="9"/>
          <w:pgMar w:top="1440" w:right="1440" w:bottom="1440" w:left="1440" w:header="709" w:footer="709" w:gutter="0"/>
          <w:cols w:space="708"/>
          <w:docGrid w:linePitch="360"/>
        </w:sectPr>
      </w:pPr>
    </w:p>
    <w:tbl>
      <w:tblPr>
        <w:tblStyle w:val="BandedTable"/>
        <w:tblpPr w:leftFromText="180" w:rightFromText="180" w:vertAnchor="text" w:horzAnchor="margin" w:tblpY="626"/>
        <w:tblW w:w="9781" w:type="dxa"/>
        <w:tblLook w:val="04A0" w:firstRow="1" w:lastRow="0" w:firstColumn="1" w:lastColumn="0" w:noHBand="0" w:noVBand="1"/>
      </w:tblPr>
      <w:tblGrid>
        <w:gridCol w:w="1919"/>
        <w:gridCol w:w="1867"/>
        <w:gridCol w:w="1377"/>
        <w:gridCol w:w="2634"/>
        <w:gridCol w:w="1984"/>
      </w:tblGrid>
      <w:tr w:rsidR="00420B79" w:rsidRPr="00AC06E1" w14:paraId="1E2EC06F" w14:textId="77777777" w:rsidTr="00A42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hideMark/>
          </w:tcPr>
          <w:p w14:paraId="13F3CA00" w14:textId="77777777" w:rsidR="00420B79" w:rsidRPr="00420B79" w:rsidRDefault="00420B79" w:rsidP="00420B79">
            <w:pPr>
              <w:tabs>
                <w:tab w:val="left" w:pos="8246"/>
              </w:tabs>
              <w:rPr>
                <w:rFonts w:cs="Times New Roman"/>
                <w:bCs/>
                <w:szCs w:val="24"/>
              </w:rPr>
            </w:pPr>
            <w:bookmarkStart w:id="101" w:name="_Toc75271049"/>
            <w:r w:rsidRPr="00420B79">
              <w:rPr>
                <w:rFonts w:cs="Times New Roman"/>
                <w:bCs/>
                <w:szCs w:val="24"/>
              </w:rPr>
              <w:lastRenderedPageBreak/>
              <w:t>Offspring</w:t>
            </w:r>
          </w:p>
        </w:tc>
        <w:tc>
          <w:tcPr>
            <w:tcW w:w="1867" w:type="dxa"/>
            <w:hideMark/>
          </w:tcPr>
          <w:p w14:paraId="0A991242" w14:textId="77777777" w:rsidR="00420B79" w:rsidRPr="00420B79" w:rsidRDefault="00420B79" w:rsidP="00420B79">
            <w:pPr>
              <w:tabs>
                <w:tab w:val="left" w:pos="8246"/>
              </w:tabs>
              <w:cnfStyle w:val="100000000000" w:firstRow="1" w:lastRow="0" w:firstColumn="0" w:lastColumn="0" w:oddVBand="0" w:evenVBand="0" w:oddHBand="0" w:evenHBand="0" w:firstRowFirstColumn="0" w:firstRowLastColumn="0" w:lastRowFirstColumn="0" w:lastRowLastColumn="0"/>
              <w:rPr>
                <w:rFonts w:cs="Times New Roman"/>
                <w:bCs/>
                <w:szCs w:val="24"/>
              </w:rPr>
            </w:pPr>
            <w:r w:rsidRPr="00420B79">
              <w:rPr>
                <w:rFonts w:cs="Times New Roman"/>
                <w:bCs/>
                <w:szCs w:val="24"/>
              </w:rPr>
              <w:t>Inferred parent</w:t>
            </w:r>
          </w:p>
        </w:tc>
        <w:tc>
          <w:tcPr>
            <w:tcW w:w="1377" w:type="dxa"/>
            <w:hideMark/>
          </w:tcPr>
          <w:p w14:paraId="2D5E208E" w14:textId="77777777" w:rsidR="00420B79" w:rsidRPr="00420B79" w:rsidRDefault="00420B79" w:rsidP="00420B79">
            <w:pPr>
              <w:tabs>
                <w:tab w:val="left" w:pos="8246"/>
              </w:tabs>
              <w:cnfStyle w:val="100000000000" w:firstRow="1" w:lastRow="0" w:firstColumn="0" w:lastColumn="0" w:oddVBand="0" w:evenVBand="0" w:oddHBand="0" w:evenHBand="0" w:firstRowFirstColumn="0" w:firstRowLastColumn="0" w:lastRowFirstColumn="0" w:lastRowLastColumn="0"/>
              <w:rPr>
                <w:rFonts w:cs="Times New Roman"/>
                <w:bCs/>
                <w:szCs w:val="24"/>
              </w:rPr>
            </w:pPr>
            <w:r w:rsidRPr="00420B79">
              <w:rPr>
                <w:rFonts w:cs="Times New Roman"/>
                <w:bCs/>
                <w:szCs w:val="24"/>
              </w:rPr>
              <w:t>Probability</w:t>
            </w:r>
          </w:p>
        </w:tc>
        <w:tc>
          <w:tcPr>
            <w:tcW w:w="2634" w:type="dxa"/>
            <w:hideMark/>
          </w:tcPr>
          <w:p w14:paraId="0F13B25E" w14:textId="77777777" w:rsidR="00420B79" w:rsidRPr="00420B79" w:rsidRDefault="00420B79" w:rsidP="00420B79">
            <w:pPr>
              <w:tabs>
                <w:tab w:val="left" w:pos="8246"/>
              </w:tabs>
              <w:cnfStyle w:val="100000000000" w:firstRow="1" w:lastRow="0" w:firstColumn="0" w:lastColumn="0" w:oddVBand="0" w:evenVBand="0" w:oddHBand="0" w:evenHBand="0" w:firstRowFirstColumn="0" w:firstRowLastColumn="0" w:lastRowFirstColumn="0" w:lastRowLastColumn="0"/>
              <w:rPr>
                <w:rFonts w:cs="Times New Roman"/>
                <w:bCs/>
                <w:szCs w:val="24"/>
              </w:rPr>
            </w:pPr>
            <w:r w:rsidRPr="00420B79">
              <w:rPr>
                <w:rFonts w:cs="Times New Roman"/>
                <w:bCs/>
                <w:szCs w:val="24"/>
              </w:rPr>
              <w:t xml:space="preserve">Offspring </w:t>
            </w:r>
          </w:p>
        </w:tc>
        <w:tc>
          <w:tcPr>
            <w:tcW w:w="1984" w:type="dxa"/>
            <w:hideMark/>
          </w:tcPr>
          <w:p w14:paraId="01AE7E45" w14:textId="77777777" w:rsidR="00420B79" w:rsidRPr="00420B79" w:rsidRDefault="00420B79" w:rsidP="00420B79">
            <w:pPr>
              <w:tabs>
                <w:tab w:val="left" w:pos="8246"/>
              </w:tabs>
              <w:cnfStyle w:val="100000000000" w:firstRow="1" w:lastRow="0" w:firstColumn="0" w:lastColumn="0" w:oddVBand="0" w:evenVBand="0" w:oddHBand="0" w:evenHBand="0" w:firstRowFirstColumn="0" w:firstRowLastColumn="0" w:lastRowFirstColumn="0" w:lastRowLastColumn="0"/>
              <w:rPr>
                <w:rFonts w:cs="Times New Roman"/>
                <w:bCs/>
                <w:szCs w:val="24"/>
              </w:rPr>
            </w:pPr>
            <w:r w:rsidRPr="00420B79">
              <w:rPr>
                <w:rFonts w:cs="Times New Roman"/>
                <w:bCs/>
                <w:szCs w:val="24"/>
              </w:rPr>
              <w:t>Parent</w:t>
            </w:r>
          </w:p>
        </w:tc>
      </w:tr>
      <w:tr w:rsidR="00420B79" w:rsidRPr="00AC06E1" w14:paraId="16F33754" w14:textId="77777777" w:rsidTr="00A42CEE">
        <w:tc>
          <w:tcPr>
            <w:cnfStyle w:val="001000000000" w:firstRow="0" w:lastRow="0" w:firstColumn="1" w:lastColumn="0" w:oddVBand="0" w:evenVBand="0" w:oddHBand="0" w:evenHBand="0" w:firstRowFirstColumn="0" w:firstRowLastColumn="0" w:lastRowFirstColumn="0" w:lastRowLastColumn="0"/>
            <w:tcW w:w="1919" w:type="dxa"/>
            <w:hideMark/>
          </w:tcPr>
          <w:p w14:paraId="029931FB" w14:textId="77777777" w:rsidR="00420B79" w:rsidRPr="00764E9B" w:rsidRDefault="00420B79" w:rsidP="00420B79">
            <w:pPr>
              <w:tabs>
                <w:tab w:val="left" w:pos="8246"/>
              </w:tabs>
              <w:rPr>
                <w:rFonts w:cs="Times New Roman"/>
                <w:b/>
                <w:szCs w:val="24"/>
              </w:rPr>
            </w:pPr>
            <w:r w:rsidRPr="00764E9B">
              <w:rPr>
                <w:rFonts w:cs="Times New Roman"/>
                <w:szCs w:val="24"/>
              </w:rPr>
              <w:t>MacpeeGSI018*</w:t>
            </w:r>
          </w:p>
        </w:tc>
        <w:tc>
          <w:tcPr>
            <w:tcW w:w="1867" w:type="dxa"/>
            <w:hideMark/>
          </w:tcPr>
          <w:p w14:paraId="4A1F1185" w14:textId="77777777" w:rsidR="00420B79" w:rsidRPr="00AC06E1" w:rsidRDefault="00420B79" w:rsidP="00420B79">
            <w:pPr>
              <w:tabs>
                <w:tab w:val="left" w:pos="8246"/>
              </w:tabs>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MacpeeGSI241</w:t>
            </w:r>
          </w:p>
        </w:tc>
        <w:tc>
          <w:tcPr>
            <w:tcW w:w="1377" w:type="dxa"/>
            <w:hideMark/>
          </w:tcPr>
          <w:p w14:paraId="24F00305" w14:textId="77777777" w:rsidR="00420B79" w:rsidRPr="00AC06E1" w:rsidRDefault="00420B79" w:rsidP="00420B79">
            <w:pPr>
              <w:tabs>
                <w:tab w:val="left" w:pos="8246"/>
              </w:tabs>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1.0000</w:t>
            </w:r>
          </w:p>
        </w:tc>
        <w:tc>
          <w:tcPr>
            <w:tcW w:w="2634" w:type="dxa"/>
            <w:hideMark/>
          </w:tcPr>
          <w:p w14:paraId="26B0B048" w14:textId="77777777" w:rsidR="00420B79" w:rsidRPr="00AC06E1" w:rsidRDefault="00420B79" w:rsidP="00420B79">
            <w:pPr>
              <w:tabs>
                <w:tab w:val="left" w:pos="8246"/>
              </w:tabs>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Bono, Week 2, Flexion</w:t>
            </w:r>
          </w:p>
        </w:tc>
        <w:tc>
          <w:tcPr>
            <w:tcW w:w="1984" w:type="dxa"/>
            <w:hideMark/>
          </w:tcPr>
          <w:p w14:paraId="63678F59" w14:textId="77777777" w:rsidR="00420B79" w:rsidRPr="00AC06E1" w:rsidRDefault="00420B79" w:rsidP="00420B79">
            <w:pPr>
              <w:tabs>
                <w:tab w:val="left" w:pos="8246"/>
              </w:tabs>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Bono (24/09/2020)</w:t>
            </w:r>
          </w:p>
        </w:tc>
      </w:tr>
      <w:tr w:rsidR="00420B79" w:rsidRPr="00AC06E1" w14:paraId="20CF2118" w14:textId="77777777" w:rsidTr="00A42CE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19" w:type="dxa"/>
            <w:hideMark/>
          </w:tcPr>
          <w:p w14:paraId="0B9E5DDF" w14:textId="77777777" w:rsidR="00420B79" w:rsidRPr="00764E9B" w:rsidRDefault="00420B79" w:rsidP="00420B79">
            <w:pPr>
              <w:tabs>
                <w:tab w:val="left" w:pos="8246"/>
              </w:tabs>
              <w:rPr>
                <w:rFonts w:cs="Times New Roman"/>
                <w:b/>
                <w:szCs w:val="24"/>
              </w:rPr>
            </w:pPr>
            <w:r w:rsidRPr="00764E9B">
              <w:rPr>
                <w:rFonts w:cs="Times New Roman"/>
                <w:szCs w:val="24"/>
              </w:rPr>
              <w:t>MacpeeGSI019*</w:t>
            </w:r>
          </w:p>
        </w:tc>
        <w:tc>
          <w:tcPr>
            <w:tcW w:w="1867" w:type="dxa"/>
            <w:hideMark/>
          </w:tcPr>
          <w:p w14:paraId="5583EB02" w14:textId="77777777" w:rsidR="00420B79" w:rsidRPr="00AC06E1" w:rsidRDefault="00420B79" w:rsidP="00420B79">
            <w:pPr>
              <w:tabs>
                <w:tab w:val="left" w:pos="8246"/>
              </w:tabs>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MacpeeGSI241</w:t>
            </w:r>
          </w:p>
        </w:tc>
        <w:tc>
          <w:tcPr>
            <w:tcW w:w="1377" w:type="dxa"/>
            <w:hideMark/>
          </w:tcPr>
          <w:p w14:paraId="40DB9201" w14:textId="77777777" w:rsidR="00420B79" w:rsidRPr="00AC06E1" w:rsidRDefault="00420B79" w:rsidP="00420B79">
            <w:pPr>
              <w:tabs>
                <w:tab w:val="left" w:pos="8246"/>
              </w:tabs>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1.0000</w:t>
            </w:r>
          </w:p>
        </w:tc>
        <w:tc>
          <w:tcPr>
            <w:tcW w:w="2634" w:type="dxa"/>
            <w:hideMark/>
          </w:tcPr>
          <w:p w14:paraId="427D07E1" w14:textId="77777777" w:rsidR="00420B79" w:rsidRPr="00AC06E1" w:rsidRDefault="00420B79" w:rsidP="00420B79">
            <w:pPr>
              <w:tabs>
                <w:tab w:val="left" w:pos="8246"/>
              </w:tabs>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 xml:space="preserve">Bono, Week 2, </w:t>
            </w:r>
            <w:proofErr w:type="spellStart"/>
            <w:r w:rsidRPr="00AC06E1">
              <w:rPr>
                <w:rFonts w:cs="Times New Roman"/>
                <w:szCs w:val="24"/>
              </w:rPr>
              <w:t>Postflexion</w:t>
            </w:r>
            <w:proofErr w:type="spellEnd"/>
          </w:p>
        </w:tc>
        <w:tc>
          <w:tcPr>
            <w:tcW w:w="1984" w:type="dxa"/>
            <w:hideMark/>
          </w:tcPr>
          <w:p w14:paraId="51A42292" w14:textId="77777777" w:rsidR="00420B79" w:rsidRPr="00AC06E1" w:rsidRDefault="00420B79" w:rsidP="00420B79">
            <w:pPr>
              <w:tabs>
                <w:tab w:val="left" w:pos="8246"/>
              </w:tabs>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Bono (24/09/2020)</w:t>
            </w:r>
          </w:p>
        </w:tc>
      </w:tr>
      <w:tr w:rsidR="00420B79" w:rsidRPr="00AC06E1" w14:paraId="241E3B66" w14:textId="77777777" w:rsidTr="00A42CEE">
        <w:tc>
          <w:tcPr>
            <w:cnfStyle w:val="001000000000" w:firstRow="0" w:lastRow="0" w:firstColumn="1" w:lastColumn="0" w:oddVBand="0" w:evenVBand="0" w:oddHBand="0" w:evenHBand="0" w:firstRowFirstColumn="0" w:firstRowLastColumn="0" w:lastRowFirstColumn="0" w:lastRowLastColumn="0"/>
            <w:tcW w:w="1919" w:type="dxa"/>
            <w:hideMark/>
          </w:tcPr>
          <w:p w14:paraId="45355854" w14:textId="77777777" w:rsidR="00420B79" w:rsidRPr="00764E9B" w:rsidRDefault="00420B79" w:rsidP="00420B79">
            <w:pPr>
              <w:tabs>
                <w:tab w:val="left" w:pos="8246"/>
              </w:tabs>
              <w:rPr>
                <w:rFonts w:cs="Times New Roman"/>
                <w:b/>
                <w:szCs w:val="24"/>
              </w:rPr>
            </w:pPr>
            <w:r w:rsidRPr="00764E9B">
              <w:rPr>
                <w:rFonts w:cs="Times New Roman"/>
                <w:szCs w:val="24"/>
              </w:rPr>
              <w:t>MacpeeGSI002</w:t>
            </w:r>
          </w:p>
        </w:tc>
        <w:tc>
          <w:tcPr>
            <w:tcW w:w="1867" w:type="dxa"/>
            <w:hideMark/>
          </w:tcPr>
          <w:p w14:paraId="2A8A7AB7" w14:textId="77777777" w:rsidR="00420B79" w:rsidRPr="00AC06E1" w:rsidRDefault="00420B79" w:rsidP="00420B79">
            <w:pPr>
              <w:tabs>
                <w:tab w:val="left" w:pos="8246"/>
              </w:tabs>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MacpeeGSI209</w:t>
            </w:r>
          </w:p>
        </w:tc>
        <w:tc>
          <w:tcPr>
            <w:tcW w:w="1377" w:type="dxa"/>
            <w:hideMark/>
          </w:tcPr>
          <w:p w14:paraId="1D927D0C" w14:textId="77777777" w:rsidR="00420B79" w:rsidRPr="00AC06E1" w:rsidRDefault="00420B79" w:rsidP="00420B79">
            <w:pPr>
              <w:tabs>
                <w:tab w:val="left" w:pos="8246"/>
              </w:tabs>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1.0000</w:t>
            </w:r>
          </w:p>
        </w:tc>
        <w:tc>
          <w:tcPr>
            <w:tcW w:w="2634" w:type="dxa"/>
            <w:hideMark/>
          </w:tcPr>
          <w:p w14:paraId="17D4028A" w14:textId="77777777" w:rsidR="00420B79" w:rsidRPr="00AC06E1" w:rsidRDefault="00420B79" w:rsidP="00420B79">
            <w:pPr>
              <w:tabs>
                <w:tab w:val="left" w:pos="8246"/>
              </w:tabs>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 xml:space="preserve">Bono, Week 1, </w:t>
            </w:r>
            <w:proofErr w:type="spellStart"/>
            <w:r w:rsidRPr="00AC06E1">
              <w:rPr>
                <w:rFonts w:cs="Times New Roman"/>
                <w:szCs w:val="24"/>
              </w:rPr>
              <w:t>Postflexion</w:t>
            </w:r>
            <w:proofErr w:type="spellEnd"/>
          </w:p>
        </w:tc>
        <w:tc>
          <w:tcPr>
            <w:tcW w:w="1984" w:type="dxa"/>
            <w:hideMark/>
          </w:tcPr>
          <w:p w14:paraId="3B721F0E" w14:textId="77777777" w:rsidR="00420B79" w:rsidRPr="00AC06E1" w:rsidRDefault="00420B79" w:rsidP="00420B79">
            <w:pPr>
              <w:tabs>
                <w:tab w:val="left" w:pos="8246"/>
              </w:tabs>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U/S Texas Downs (19/6/2020)</w:t>
            </w:r>
          </w:p>
        </w:tc>
      </w:tr>
      <w:tr w:rsidR="00420B79" w:rsidRPr="00AC06E1" w14:paraId="37A2A7AB" w14:textId="77777777" w:rsidTr="00A42CE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19" w:type="dxa"/>
            <w:hideMark/>
          </w:tcPr>
          <w:p w14:paraId="36D96D54" w14:textId="77777777" w:rsidR="00420B79" w:rsidRPr="00764E9B" w:rsidRDefault="00420B79" w:rsidP="00420B79">
            <w:pPr>
              <w:tabs>
                <w:tab w:val="left" w:pos="8246"/>
              </w:tabs>
              <w:rPr>
                <w:rFonts w:cs="Times New Roman"/>
                <w:b/>
                <w:szCs w:val="24"/>
              </w:rPr>
            </w:pPr>
            <w:r w:rsidRPr="00764E9B">
              <w:rPr>
                <w:rFonts w:cs="Times New Roman"/>
                <w:szCs w:val="24"/>
              </w:rPr>
              <w:t>MacpeeGSI127</w:t>
            </w:r>
          </w:p>
        </w:tc>
        <w:tc>
          <w:tcPr>
            <w:tcW w:w="1867" w:type="dxa"/>
            <w:hideMark/>
          </w:tcPr>
          <w:p w14:paraId="4E440EF9" w14:textId="77777777" w:rsidR="00420B79" w:rsidRPr="00AC06E1" w:rsidRDefault="00420B79" w:rsidP="00420B79">
            <w:pPr>
              <w:tabs>
                <w:tab w:val="left" w:pos="8246"/>
              </w:tabs>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MacpeeGSI260</w:t>
            </w:r>
          </w:p>
        </w:tc>
        <w:tc>
          <w:tcPr>
            <w:tcW w:w="1377" w:type="dxa"/>
            <w:hideMark/>
          </w:tcPr>
          <w:p w14:paraId="23FF5008" w14:textId="77777777" w:rsidR="00420B79" w:rsidRPr="00AC06E1" w:rsidRDefault="00420B79" w:rsidP="00420B79">
            <w:pPr>
              <w:tabs>
                <w:tab w:val="left" w:pos="8246"/>
              </w:tabs>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0.9987</w:t>
            </w:r>
          </w:p>
        </w:tc>
        <w:tc>
          <w:tcPr>
            <w:tcW w:w="2634" w:type="dxa"/>
            <w:hideMark/>
          </w:tcPr>
          <w:p w14:paraId="14AE1A20" w14:textId="77777777" w:rsidR="00420B79" w:rsidRPr="00AC06E1" w:rsidRDefault="00420B79" w:rsidP="00420B79">
            <w:pPr>
              <w:tabs>
                <w:tab w:val="left" w:pos="8246"/>
              </w:tabs>
              <w:cnfStyle w:val="000000010000" w:firstRow="0" w:lastRow="0" w:firstColumn="0" w:lastColumn="0" w:oddVBand="0" w:evenVBand="0" w:oddHBand="0" w:evenHBand="1" w:firstRowFirstColumn="0" w:firstRowLastColumn="0" w:lastRowFirstColumn="0" w:lastRowLastColumn="0"/>
              <w:rPr>
                <w:rFonts w:cs="Times New Roman"/>
                <w:szCs w:val="24"/>
              </w:rPr>
            </w:pPr>
            <w:proofErr w:type="spellStart"/>
            <w:r w:rsidRPr="00AC06E1">
              <w:rPr>
                <w:rFonts w:cs="Times New Roman"/>
                <w:szCs w:val="24"/>
              </w:rPr>
              <w:t>Lelma</w:t>
            </w:r>
            <w:proofErr w:type="spellEnd"/>
            <w:r w:rsidRPr="00AC06E1">
              <w:rPr>
                <w:rFonts w:cs="Times New Roman"/>
                <w:szCs w:val="24"/>
              </w:rPr>
              <w:t xml:space="preserve">, Week 5, </w:t>
            </w:r>
            <w:proofErr w:type="spellStart"/>
            <w:r w:rsidRPr="00AC06E1">
              <w:rPr>
                <w:rFonts w:cs="Times New Roman"/>
                <w:szCs w:val="24"/>
              </w:rPr>
              <w:t>Postflexion</w:t>
            </w:r>
            <w:proofErr w:type="spellEnd"/>
          </w:p>
        </w:tc>
        <w:tc>
          <w:tcPr>
            <w:tcW w:w="1984" w:type="dxa"/>
            <w:hideMark/>
          </w:tcPr>
          <w:p w14:paraId="762D0195" w14:textId="77777777" w:rsidR="00420B79" w:rsidRPr="00AC06E1" w:rsidRDefault="00420B79" w:rsidP="00420B79">
            <w:pPr>
              <w:tabs>
                <w:tab w:val="left" w:pos="8246"/>
              </w:tabs>
              <w:cnfStyle w:val="000000010000" w:firstRow="0" w:lastRow="0" w:firstColumn="0" w:lastColumn="0" w:oddVBand="0" w:evenVBand="0" w:oddHBand="0" w:evenHBand="1" w:firstRowFirstColumn="0" w:firstRowLastColumn="0" w:lastRowFirstColumn="0" w:lastRowLastColumn="0"/>
              <w:rPr>
                <w:rFonts w:cs="Times New Roman"/>
                <w:szCs w:val="24"/>
              </w:rPr>
            </w:pPr>
            <w:proofErr w:type="spellStart"/>
            <w:r w:rsidRPr="00AC06E1">
              <w:rPr>
                <w:rFonts w:cs="Times New Roman"/>
                <w:szCs w:val="24"/>
              </w:rPr>
              <w:t>Lelma</w:t>
            </w:r>
            <w:proofErr w:type="spellEnd"/>
            <w:r w:rsidRPr="00AC06E1">
              <w:rPr>
                <w:rFonts w:cs="Times New Roman"/>
                <w:szCs w:val="24"/>
              </w:rPr>
              <w:t xml:space="preserve"> Upstream (22/9/2020)</w:t>
            </w:r>
          </w:p>
        </w:tc>
      </w:tr>
    </w:tbl>
    <w:p w14:paraId="3AC5AFFF" w14:textId="268BA3EC" w:rsidR="00A20DF4" w:rsidRDefault="00A20DF4" w:rsidP="000143DB">
      <w:pPr>
        <w:pStyle w:val="Tablecaption"/>
      </w:pPr>
      <w:bookmarkStart w:id="102" w:name="_Toc78962912"/>
      <w:r>
        <w:t xml:space="preserve">Table </w:t>
      </w:r>
      <w:r>
        <w:fldChar w:fldCharType="begin"/>
      </w:r>
      <w:r>
        <w:instrText>SEQ Table \* ARABIC</w:instrText>
      </w:r>
      <w:r>
        <w:fldChar w:fldCharType="separate"/>
      </w:r>
      <w:r w:rsidR="00545903">
        <w:rPr>
          <w:noProof/>
        </w:rPr>
        <w:t>12</w:t>
      </w:r>
      <w:r>
        <w:fldChar w:fldCharType="end"/>
      </w:r>
      <w:r>
        <w:t xml:space="preserve">. </w:t>
      </w:r>
      <w:r>
        <w:tab/>
        <w:t>Inferred parent-offspring pairs with the collection location of both the parent and the offspring.</w:t>
      </w:r>
      <w:bookmarkEnd w:id="101"/>
      <w:bookmarkEnd w:id="102"/>
    </w:p>
    <w:p w14:paraId="7A3DCCE3" w14:textId="77777777" w:rsidR="00A20DF4" w:rsidRPr="00AC06E1" w:rsidRDefault="00A20DF4" w:rsidP="00A20DF4">
      <w:pPr>
        <w:tabs>
          <w:tab w:val="left" w:pos="8246"/>
        </w:tabs>
        <w:rPr>
          <w:rFonts w:cs="Times New Roman"/>
        </w:rPr>
      </w:pPr>
      <w:r w:rsidRPr="35CFF64D">
        <w:rPr>
          <w:rFonts w:cs="Times New Roman"/>
        </w:rPr>
        <w:t xml:space="preserve">*These larval fish are </w:t>
      </w:r>
      <w:proofErr w:type="gramStart"/>
      <w:r w:rsidRPr="35CFF64D">
        <w:rPr>
          <w:rFonts w:cs="Times New Roman"/>
        </w:rPr>
        <w:t>full-siblings</w:t>
      </w:r>
      <w:proofErr w:type="gramEnd"/>
      <w:r w:rsidRPr="35CFF64D">
        <w:rPr>
          <w:rFonts w:cs="Times New Roman"/>
        </w:rPr>
        <w:t>, see Table 10.</w:t>
      </w:r>
    </w:p>
    <w:p w14:paraId="5834A05F" w14:textId="369DF248" w:rsidR="00420B79" w:rsidRDefault="00420B79" w:rsidP="00420B79">
      <w:pPr>
        <w:pStyle w:val="Heading3"/>
      </w:pPr>
      <w:r>
        <w:t>Effective population size estimates</w:t>
      </w:r>
    </w:p>
    <w:p w14:paraId="5FF491F7" w14:textId="2A19BBA0" w:rsidR="007036CC" w:rsidRPr="007036CC" w:rsidRDefault="007036CC" w:rsidP="007036CC">
      <w:r w:rsidRPr="007036CC">
        <w:t xml:space="preserve">Site-based estimates of the effective number of breeders contributing to the larvae population samples ranged from Ne 41(CI 24-72) and </w:t>
      </w:r>
      <w:proofErr w:type="spellStart"/>
      <w:r w:rsidRPr="007036CC">
        <w:t>NeD</w:t>
      </w:r>
      <w:proofErr w:type="spellEnd"/>
      <w:r w:rsidRPr="007036CC">
        <w:t xml:space="preserve"> 39 (CI24-72) for Bono to Ne 351 (CI</w:t>
      </w:r>
      <w:r>
        <w:t xml:space="preserve"> </w:t>
      </w:r>
      <w:r w:rsidRPr="007036CC">
        <w:t xml:space="preserve">198-1246) and </w:t>
      </w:r>
      <w:proofErr w:type="spellStart"/>
      <w:r w:rsidRPr="007036CC">
        <w:t>NeD</w:t>
      </w:r>
      <w:proofErr w:type="spellEnd"/>
      <w:r w:rsidRPr="007036CC">
        <w:t xml:space="preserve"> 340 (CI 187-1131) for </w:t>
      </w:r>
      <w:proofErr w:type="spellStart"/>
      <w:r w:rsidRPr="007036CC">
        <w:t>Mallara</w:t>
      </w:r>
      <w:proofErr w:type="spellEnd"/>
      <w:r w:rsidRPr="007036CC">
        <w:t xml:space="preserve"> (Table 13). Effective population size estimates generated by Colony and </w:t>
      </w:r>
      <w:proofErr w:type="spellStart"/>
      <w:r w:rsidRPr="007036CC">
        <w:t>NeEstimator</w:t>
      </w:r>
      <w:proofErr w:type="spellEnd"/>
      <w:r w:rsidRPr="007036CC">
        <w:t xml:space="preserve"> were very consistent (Table 13). The </w:t>
      </w:r>
      <w:proofErr w:type="spellStart"/>
      <w:r w:rsidRPr="007036CC">
        <w:t>NeD</w:t>
      </w:r>
      <w:proofErr w:type="spellEnd"/>
      <w:r w:rsidRPr="007036CC">
        <w:t xml:space="preserve"> estimate for the adult population (71 individuals spread across 8 sites, Fig.20) was 614 (CI 522.9- 743.1) (Table 13)</w:t>
      </w:r>
    </w:p>
    <w:p w14:paraId="1BEB4281" w14:textId="77777777" w:rsidR="005C50B6" w:rsidRPr="00AC06E1" w:rsidRDefault="005C50B6" w:rsidP="005C50B6">
      <w:pPr>
        <w:rPr>
          <w:rFonts w:cs="Times New Roman"/>
          <w:szCs w:val="24"/>
        </w:rPr>
      </w:pPr>
    </w:p>
    <w:p w14:paraId="2B62FF32" w14:textId="4312AD0B" w:rsidR="005C50B6" w:rsidRDefault="005C50B6" w:rsidP="000143DB">
      <w:pPr>
        <w:pStyle w:val="Tablecaption"/>
      </w:pPr>
      <w:bookmarkStart w:id="103" w:name="_Toc75271050"/>
      <w:bookmarkStart w:id="104" w:name="_Toc78962913"/>
      <w:r>
        <w:t xml:space="preserve">Table </w:t>
      </w:r>
      <w:r>
        <w:fldChar w:fldCharType="begin"/>
      </w:r>
      <w:r>
        <w:instrText>SEQ Table \* ARABIC</w:instrText>
      </w:r>
      <w:r>
        <w:fldChar w:fldCharType="separate"/>
      </w:r>
      <w:r w:rsidR="00545903">
        <w:rPr>
          <w:noProof/>
        </w:rPr>
        <w:t>13</w:t>
      </w:r>
      <w:r>
        <w:fldChar w:fldCharType="end"/>
      </w:r>
      <w:r>
        <w:t xml:space="preserve">. </w:t>
      </w:r>
      <w:r>
        <w:tab/>
      </w:r>
      <w:r w:rsidRPr="003E3436">
        <w:t xml:space="preserve">Colony full-likelihood method effective population size estimates (Ne) for larval samples assuming random mating and assuming non-random mating and </w:t>
      </w:r>
      <w:proofErr w:type="spellStart"/>
      <w:r w:rsidRPr="003E3436">
        <w:t>NeEstimator</w:t>
      </w:r>
      <w:proofErr w:type="spellEnd"/>
      <w:r w:rsidRPr="003E3436">
        <w:t xml:space="preserve"> effective number of breeders (</w:t>
      </w:r>
      <w:proofErr w:type="spellStart"/>
      <w:r w:rsidRPr="003E3436">
        <w:t>NeD</w:t>
      </w:r>
      <w:proofErr w:type="spellEnd"/>
      <w:r w:rsidRPr="003E3436">
        <w:t>) estimates. Lower and upper 95% CI are reported in bracket</w:t>
      </w:r>
      <w:r>
        <w:t xml:space="preserve">s. </w:t>
      </w:r>
      <w:proofErr w:type="spellStart"/>
      <w:r w:rsidRPr="00AC06E1">
        <w:rPr>
          <w:rFonts w:cs="Times New Roman"/>
          <w:szCs w:val="24"/>
        </w:rPr>
        <w:t>NeEstimator</w:t>
      </w:r>
      <w:proofErr w:type="spellEnd"/>
      <w:r w:rsidRPr="00AC06E1">
        <w:rPr>
          <w:rFonts w:cs="Times New Roman"/>
          <w:szCs w:val="24"/>
        </w:rPr>
        <w:t xml:space="preserve"> estimates of the effective number of breeders (</w:t>
      </w:r>
      <w:proofErr w:type="spellStart"/>
      <w:r w:rsidRPr="00AC06E1">
        <w:rPr>
          <w:rFonts w:cs="Times New Roman"/>
          <w:szCs w:val="24"/>
        </w:rPr>
        <w:t>NeD</w:t>
      </w:r>
      <w:proofErr w:type="spellEnd"/>
      <w:r w:rsidRPr="00AC06E1">
        <w:rPr>
          <w:rFonts w:cs="Times New Roman"/>
          <w:szCs w:val="24"/>
        </w:rPr>
        <w:t>) contributing to each larvae sample and to the total larval and total adult sample.</w:t>
      </w:r>
      <w:bookmarkEnd w:id="103"/>
      <w:bookmarkEnd w:id="104"/>
      <w:r>
        <w:t xml:space="preserve"> </w:t>
      </w:r>
    </w:p>
    <w:tbl>
      <w:tblPr>
        <w:tblStyle w:val="BandedTable"/>
        <w:tblW w:w="9123" w:type="dxa"/>
        <w:tblLook w:val="04A0" w:firstRow="1" w:lastRow="0" w:firstColumn="1" w:lastColumn="0" w:noHBand="0" w:noVBand="1"/>
      </w:tblPr>
      <w:tblGrid>
        <w:gridCol w:w="1500"/>
        <w:gridCol w:w="622"/>
        <w:gridCol w:w="1984"/>
        <w:gridCol w:w="2552"/>
        <w:gridCol w:w="2465"/>
      </w:tblGrid>
      <w:tr w:rsidR="005C50B6" w:rsidRPr="00AC06E1" w14:paraId="0B18097B" w14:textId="77777777" w:rsidTr="005C50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0FE4DAB6" w14:textId="77777777" w:rsidR="005C50B6" w:rsidRPr="005C50B6" w:rsidRDefault="005C50B6" w:rsidP="007E00FB">
            <w:pPr>
              <w:rPr>
                <w:rFonts w:cs="Times New Roman"/>
                <w:bCs/>
                <w:szCs w:val="24"/>
              </w:rPr>
            </w:pPr>
          </w:p>
        </w:tc>
        <w:tc>
          <w:tcPr>
            <w:tcW w:w="622" w:type="dxa"/>
          </w:tcPr>
          <w:p w14:paraId="59A73EC6" w14:textId="77777777" w:rsidR="005C50B6" w:rsidRPr="005C50B6" w:rsidRDefault="005C50B6" w:rsidP="007E00FB">
            <w:pPr>
              <w:cnfStyle w:val="100000000000" w:firstRow="1" w:lastRow="0" w:firstColumn="0" w:lastColumn="0" w:oddVBand="0" w:evenVBand="0" w:oddHBand="0" w:evenHBand="0" w:firstRowFirstColumn="0" w:firstRowLastColumn="0" w:lastRowFirstColumn="0" w:lastRowLastColumn="0"/>
              <w:rPr>
                <w:rFonts w:cs="Times New Roman"/>
                <w:bCs/>
                <w:szCs w:val="24"/>
              </w:rPr>
            </w:pPr>
          </w:p>
        </w:tc>
        <w:tc>
          <w:tcPr>
            <w:tcW w:w="4536" w:type="dxa"/>
            <w:gridSpan w:val="2"/>
            <w:hideMark/>
          </w:tcPr>
          <w:p w14:paraId="002016CA" w14:textId="77777777" w:rsidR="005C50B6" w:rsidRPr="005C50B6" w:rsidRDefault="005C50B6" w:rsidP="007E00FB">
            <w:pPr>
              <w:jc w:val="center"/>
              <w:cnfStyle w:val="100000000000" w:firstRow="1" w:lastRow="0" w:firstColumn="0" w:lastColumn="0" w:oddVBand="0" w:evenVBand="0" w:oddHBand="0" w:evenHBand="0" w:firstRowFirstColumn="0" w:firstRowLastColumn="0" w:lastRowFirstColumn="0" w:lastRowLastColumn="0"/>
              <w:rPr>
                <w:rFonts w:cs="Times New Roman"/>
                <w:bCs/>
                <w:szCs w:val="24"/>
              </w:rPr>
            </w:pPr>
            <w:r w:rsidRPr="005C50B6">
              <w:rPr>
                <w:rFonts w:cs="Times New Roman"/>
                <w:bCs/>
                <w:szCs w:val="24"/>
              </w:rPr>
              <w:t>Colony estimates</w:t>
            </w:r>
          </w:p>
        </w:tc>
        <w:tc>
          <w:tcPr>
            <w:tcW w:w="2465" w:type="dxa"/>
            <w:hideMark/>
          </w:tcPr>
          <w:p w14:paraId="6A16E33A" w14:textId="77777777" w:rsidR="005C50B6" w:rsidRPr="005C50B6" w:rsidRDefault="005C50B6" w:rsidP="007E00FB">
            <w:pPr>
              <w:cnfStyle w:val="100000000000" w:firstRow="1" w:lastRow="0" w:firstColumn="0" w:lastColumn="0" w:oddVBand="0" w:evenVBand="0" w:oddHBand="0" w:evenHBand="0" w:firstRowFirstColumn="0" w:firstRowLastColumn="0" w:lastRowFirstColumn="0" w:lastRowLastColumn="0"/>
              <w:rPr>
                <w:rFonts w:cs="Times New Roman"/>
                <w:bCs/>
                <w:szCs w:val="24"/>
              </w:rPr>
            </w:pPr>
            <w:proofErr w:type="spellStart"/>
            <w:r w:rsidRPr="005C50B6">
              <w:rPr>
                <w:rFonts w:cs="Times New Roman"/>
                <w:bCs/>
                <w:szCs w:val="24"/>
              </w:rPr>
              <w:t>NeEstimator</w:t>
            </w:r>
            <w:proofErr w:type="spellEnd"/>
            <w:r w:rsidRPr="005C50B6">
              <w:rPr>
                <w:rFonts w:cs="Times New Roman"/>
                <w:bCs/>
                <w:szCs w:val="24"/>
              </w:rPr>
              <w:t xml:space="preserve"> estimates</w:t>
            </w:r>
          </w:p>
        </w:tc>
      </w:tr>
      <w:tr w:rsidR="005C50B6" w:rsidRPr="00AC06E1" w14:paraId="48A785B6" w14:textId="77777777" w:rsidTr="005C50B6">
        <w:tc>
          <w:tcPr>
            <w:cnfStyle w:val="001000000000" w:firstRow="0" w:lastRow="0" w:firstColumn="1" w:lastColumn="0" w:oddVBand="0" w:evenVBand="0" w:oddHBand="0" w:evenHBand="0" w:firstRowFirstColumn="0" w:firstRowLastColumn="0" w:lastRowFirstColumn="0" w:lastRowLastColumn="0"/>
            <w:tcW w:w="1500" w:type="dxa"/>
            <w:hideMark/>
          </w:tcPr>
          <w:p w14:paraId="34307AA4" w14:textId="77777777" w:rsidR="005C50B6" w:rsidRPr="00B3514B" w:rsidRDefault="005C50B6" w:rsidP="007E00FB">
            <w:pPr>
              <w:rPr>
                <w:rFonts w:cs="Times New Roman"/>
                <w:b/>
                <w:szCs w:val="24"/>
              </w:rPr>
            </w:pPr>
            <w:r w:rsidRPr="00B3514B">
              <w:rPr>
                <w:rFonts w:cs="Times New Roman"/>
                <w:szCs w:val="24"/>
              </w:rPr>
              <w:t>Site</w:t>
            </w:r>
          </w:p>
        </w:tc>
        <w:tc>
          <w:tcPr>
            <w:tcW w:w="622" w:type="dxa"/>
            <w:hideMark/>
          </w:tcPr>
          <w:p w14:paraId="42DDBFF1"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N</w:t>
            </w:r>
          </w:p>
        </w:tc>
        <w:tc>
          <w:tcPr>
            <w:tcW w:w="1984" w:type="dxa"/>
            <w:hideMark/>
          </w:tcPr>
          <w:p w14:paraId="50195CA3"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Ne (Non-random mating)</w:t>
            </w:r>
          </w:p>
        </w:tc>
        <w:tc>
          <w:tcPr>
            <w:tcW w:w="2552" w:type="dxa"/>
            <w:hideMark/>
          </w:tcPr>
          <w:p w14:paraId="7803BC1E"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AC06E1">
              <w:rPr>
                <w:rFonts w:cs="Times New Roman"/>
                <w:szCs w:val="24"/>
              </w:rPr>
              <w:t>NeD</w:t>
            </w:r>
            <w:proofErr w:type="spellEnd"/>
            <w:r w:rsidRPr="00AC06E1">
              <w:rPr>
                <w:rFonts w:cs="Times New Roman"/>
                <w:szCs w:val="24"/>
              </w:rPr>
              <w:t xml:space="preserve"> (Random mating)</w:t>
            </w:r>
          </w:p>
        </w:tc>
        <w:tc>
          <w:tcPr>
            <w:tcW w:w="2465" w:type="dxa"/>
            <w:hideMark/>
          </w:tcPr>
          <w:p w14:paraId="4254C21C"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AC06E1">
              <w:rPr>
                <w:rFonts w:cs="Times New Roman"/>
                <w:szCs w:val="24"/>
              </w:rPr>
              <w:t>NeD</w:t>
            </w:r>
            <w:proofErr w:type="spellEnd"/>
          </w:p>
        </w:tc>
      </w:tr>
      <w:tr w:rsidR="005C50B6" w:rsidRPr="00AC06E1" w14:paraId="784D8DEB" w14:textId="77777777" w:rsidTr="005C5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hideMark/>
          </w:tcPr>
          <w:p w14:paraId="5DC17347" w14:textId="0CE85A9D" w:rsidR="005C50B6" w:rsidRPr="00B3514B" w:rsidRDefault="00A81E03" w:rsidP="007E00FB">
            <w:pPr>
              <w:rPr>
                <w:rFonts w:cs="Times New Roman"/>
                <w:b/>
                <w:szCs w:val="24"/>
              </w:rPr>
            </w:pPr>
            <w:proofErr w:type="spellStart"/>
            <w:r>
              <w:rPr>
                <w:rFonts w:cs="Times New Roman"/>
                <w:color w:val="000000"/>
                <w:szCs w:val="24"/>
              </w:rPr>
              <w:t>Belcatherine</w:t>
            </w:r>
            <w:proofErr w:type="spellEnd"/>
          </w:p>
        </w:tc>
        <w:tc>
          <w:tcPr>
            <w:tcW w:w="622" w:type="dxa"/>
            <w:hideMark/>
          </w:tcPr>
          <w:p w14:paraId="617054AA"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color w:val="000000"/>
                <w:szCs w:val="24"/>
              </w:rPr>
              <w:t>20</w:t>
            </w:r>
          </w:p>
        </w:tc>
        <w:tc>
          <w:tcPr>
            <w:tcW w:w="1984" w:type="dxa"/>
            <w:hideMark/>
          </w:tcPr>
          <w:p w14:paraId="2D6CF0D9"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54 (29-130)</w:t>
            </w:r>
          </w:p>
        </w:tc>
        <w:tc>
          <w:tcPr>
            <w:tcW w:w="2552" w:type="dxa"/>
            <w:hideMark/>
          </w:tcPr>
          <w:p w14:paraId="47608EAC"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51 (29-127)</w:t>
            </w:r>
          </w:p>
        </w:tc>
        <w:tc>
          <w:tcPr>
            <w:tcW w:w="2465" w:type="dxa"/>
            <w:hideMark/>
          </w:tcPr>
          <w:p w14:paraId="5E4E2E28"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44.3 (41.6- 47.4)</w:t>
            </w:r>
          </w:p>
        </w:tc>
      </w:tr>
      <w:tr w:rsidR="005C50B6" w:rsidRPr="00AC06E1" w14:paraId="37F47E78" w14:textId="77777777" w:rsidTr="005C50B6">
        <w:tc>
          <w:tcPr>
            <w:cnfStyle w:val="001000000000" w:firstRow="0" w:lastRow="0" w:firstColumn="1" w:lastColumn="0" w:oddVBand="0" w:evenVBand="0" w:oddHBand="0" w:evenHBand="0" w:firstRowFirstColumn="0" w:firstRowLastColumn="0" w:lastRowFirstColumn="0" w:lastRowLastColumn="0"/>
            <w:tcW w:w="1500" w:type="dxa"/>
            <w:hideMark/>
          </w:tcPr>
          <w:p w14:paraId="524A64F5" w14:textId="77777777" w:rsidR="005C50B6" w:rsidRPr="00B3514B" w:rsidRDefault="005C50B6" w:rsidP="007E00FB">
            <w:pPr>
              <w:rPr>
                <w:rFonts w:cs="Times New Roman"/>
                <w:b/>
                <w:szCs w:val="24"/>
              </w:rPr>
            </w:pPr>
            <w:r w:rsidRPr="00B3514B">
              <w:rPr>
                <w:rFonts w:cs="Times New Roman"/>
                <w:color w:val="000000"/>
                <w:szCs w:val="24"/>
              </w:rPr>
              <w:t>Bono</w:t>
            </w:r>
          </w:p>
        </w:tc>
        <w:tc>
          <w:tcPr>
            <w:tcW w:w="622" w:type="dxa"/>
            <w:hideMark/>
          </w:tcPr>
          <w:p w14:paraId="0B0FFD20"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color w:val="000000"/>
                <w:szCs w:val="24"/>
              </w:rPr>
              <w:t>23</w:t>
            </w:r>
          </w:p>
        </w:tc>
        <w:tc>
          <w:tcPr>
            <w:tcW w:w="1984" w:type="dxa"/>
            <w:hideMark/>
          </w:tcPr>
          <w:p w14:paraId="7F6E5A3C"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41 (24-72)</w:t>
            </w:r>
          </w:p>
        </w:tc>
        <w:tc>
          <w:tcPr>
            <w:tcW w:w="2552" w:type="dxa"/>
            <w:hideMark/>
          </w:tcPr>
          <w:p w14:paraId="4788B70B"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39 (24-72)</w:t>
            </w:r>
          </w:p>
        </w:tc>
        <w:tc>
          <w:tcPr>
            <w:tcW w:w="2465" w:type="dxa"/>
            <w:hideMark/>
          </w:tcPr>
          <w:p w14:paraId="62E2F597"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42.3 (40.1- 44.6)</w:t>
            </w:r>
          </w:p>
        </w:tc>
      </w:tr>
      <w:tr w:rsidR="005C50B6" w:rsidRPr="00AC06E1" w14:paraId="1AF3EC3D" w14:textId="77777777" w:rsidTr="005C5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hideMark/>
          </w:tcPr>
          <w:p w14:paraId="39A4888D" w14:textId="77777777" w:rsidR="005C50B6" w:rsidRPr="00B3514B" w:rsidRDefault="005C50B6" w:rsidP="007E00FB">
            <w:pPr>
              <w:rPr>
                <w:rFonts w:cs="Times New Roman"/>
                <w:b/>
                <w:szCs w:val="24"/>
              </w:rPr>
            </w:pPr>
            <w:r w:rsidRPr="00B3514B">
              <w:rPr>
                <w:rFonts w:cs="Times New Roman"/>
                <w:color w:val="000000"/>
                <w:szCs w:val="24"/>
              </w:rPr>
              <w:t>Karoola</w:t>
            </w:r>
          </w:p>
        </w:tc>
        <w:tc>
          <w:tcPr>
            <w:tcW w:w="622" w:type="dxa"/>
            <w:hideMark/>
          </w:tcPr>
          <w:p w14:paraId="78176395"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color w:val="000000"/>
                <w:szCs w:val="24"/>
              </w:rPr>
              <w:t>25</w:t>
            </w:r>
          </w:p>
        </w:tc>
        <w:tc>
          <w:tcPr>
            <w:tcW w:w="1984" w:type="dxa"/>
            <w:hideMark/>
          </w:tcPr>
          <w:p w14:paraId="34544D95"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110 (63-274)</w:t>
            </w:r>
          </w:p>
        </w:tc>
        <w:tc>
          <w:tcPr>
            <w:tcW w:w="2552" w:type="dxa"/>
            <w:hideMark/>
          </w:tcPr>
          <w:p w14:paraId="213109C0"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100 (58-238)</w:t>
            </w:r>
          </w:p>
        </w:tc>
        <w:tc>
          <w:tcPr>
            <w:tcW w:w="2465" w:type="dxa"/>
            <w:hideMark/>
          </w:tcPr>
          <w:p w14:paraId="714FBC33"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148.0 (130.3- 170.9)</w:t>
            </w:r>
          </w:p>
        </w:tc>
      </w:tr>
      <w:tr w:rsidR="005C50B6" w:rsidRPr="00AC06E1" w14:paraId="09602C72" w14:textId="77777777" w:rsidTr="005C50B6">
        <w:tc>
          <w:tcPr>
            <w:cnfStyle w:val="001000000000" w:firstRow="0" w:lastRow="0" w:firstColumn="1" w:lastColumn="0" w:oddVBand="0" w:evenVBand="0" w:oddHBand="0" w:evenHBand="0" w:firstRowFirstColumn="0" w:firstRowLastColumn="0" w:lastRowFirstColumn="0" w:lastRowLastColumn="0"/>
            <w:tcW w:w="1500" w:type="dxa"/>
            <w:hideMark/>
          </w:tcPr>
          <w:p w14:paraId="1ABA8F71" w14:textId="77777777" w:rsidR="005C50B6" w:rsidRPr="00B3514B" w:rsidRDefault="005C50B6" w:rsidP="007E00FB">
            <w:pPr>
              <w:rPr>
                <w:rFonts w:cs="Times New Roman"/>
                <w:b/>
                <w:szCs w:val="24"/>
              </w:rPr>
            </w:pPr>
            <w:proofErr w:type="spellStart"/>
            <w:r w:rsidRPr="00B3514B">
              <w:rPr>
                <w:rFonts w:cs="Times New Roman"/>
                <w:color w:val="000000"/>
                <w:szCs w:val="24"/>
              </w:rPr>
              <w:t>Lelma</w:t>
            </w:r>
            <w:proofErr w:type="spellEnd"/>
          </w:p>
        </w:tc>
        <w:tc>
          <w:tcPr>
            <w:tcW w:w="622" w:type="dxa"/>
            <w:hideMark/>
          </w:tcPr>
          <w:p w14:paraId="021DAD22"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color w:val="000000"/>
                <w:szCs w:val="24"/>
              </w:rPr>
              <w:t>39</w:t>
            </w:r>
          </w:p>
        </w:tc>
        <w:tc>
          <w:tcPr>
            <w:tcW w:w="1984" w:type="dxa"/>
            <w:hideMark/>
          </w:tcPr>
          <w:p w14:paraId="4787A4FA"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329 (193-1049)</w:t>
            </w:r>
          </w:p>
        </w:tc>
        <w:tc>
          <w:tcPr>
            <w:tcW w:w="2552" w:type="dxa"/>
            <w:hideMark/>
          </w:tcPr>
          <w:p w14:paraId="39D0EA6F"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329 (190-903)</w:t>
            </w:r>
          </w:p>
        </w:tc>
        <w:tc>
          <w:tcPr>
            <w:tcW w:w="2465" w:type="dxa"/>
            <w:hideMark/>
          </w:tcPr>
          <w:p w14:paraId="1EBE661D"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358.7 (296.1- 453.2)</w:t>
            </w:r>
          </w:p>
        </w:tc>
      </w:tr>
      <w:tr w:rsidR="005C50B6" w:rsidRPr="00AC06E1" w14:paraId="58D7A889" w14:textId="77777777" w:rsidTr="005C5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hideMark/>
          </w:tcPr>
          <w:p w14:paraId="4995D6F2" w14:textId="77777777" w:rsidR="005C50B6" w:rsidRPr="00B3514B" w:rsidRDefault="005C50B6" w:rsidP="007E00FB">
            <w:pPr>
              <w:rPr>
                <w:rFonts w:cs="Times New Roman"/>
                <w:b/>
                <w:szCs w:val="24"/>
              </w:rPr>
            </w:pPr>
            <w:proofErr w:type="spellStart"/>
            <w:r w:rsidRPr="00B3514B">
              <w:rPr>
                <w:rFonts w:cs="Times New Roman"/>
                <w:color w:val="000000"/>
                <w:szCs w:val="24"/>
              </w:rPr>
              <w:t>Mallara</w:t>
            </w:r>
            <w:proofErr w:type="spellEnd"/>
          </w:p>
        </w:tc>
        <w:tc>
          <w:tcPr>
            <w:tcW w:w="622" w:type="dxa"/>
            <w:hideMark/>
          </w:tcPr>
          <w:p w14:paraId="1463F156"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color w:val="000000"/>
                <w:szCs w:val="24"/>
              </w:rPr>
              <w:t>35</w:t>
            </w:r>
          </w:p>
        </w:tc>
        <w:tc>
          <w:tcPr>
            <w:tcW w:w="1984" w:type="dxa"/>
            <w:hideMark/>
          </w:tcPr>
          <w:p w14:paraId="592E278A"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351 (198-1246)</w:t>
            </w:r>
          </w:p>
        </w:tc>
        <w:tc>
          <w:tcPr>
            <w:tcW w:w="2552" w:type="dxa"/>
            <w:hideMark/>
          </w:tcPr>
          <w:p w14:paraId="5AAFB4EB"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340 (187-1131)</w:t>
            </w:r>
          </w:p>
        </w:tc>
        <w:tc>
          <w:tcPr>
            <w:tcW w:w="2465" w:type="dxa"/>
            <w:hideMark/>
          </w:tcPr>
          <w:p w14:paraId="21BC88C5"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256.6 (217.5- 311.8)</w:t>
            </w:r>
          </w:p>
        </w:tc>
      </w:tr>
      <w:tr w:rsidR="005C50B6" w:rsidRPr="00AC06E1" w14:paraId="0E8CC1C5" w14:textId="77777777" w:rsidTr="005C50B6">
        <w:tc>
          <w:tcPr>
            <w:cnfStyle w:val="001000000000" w:firstRow="0" w:lastRow="0" w:firstColumn="1" w:lastColumn="0" w:oddVBand="0" w:evenVBand="0" w:oddHBand="0" w:evenHBand="0" w:firstRowFirstColumn="0" w:firstRowLastColumn="0" w:lastRowFirstColumn="0" w:lastRowLastColumn="0"/>
            <w:tcW w:w="1500" w:type="dxa"/>
            <w:hideMark/>
          </w:tcPr>
          <w:p w14:paraId="646967BC" w14:textId="77777777" w:rsidR="005C50B6" w:rsidRPr="00B3514B" w:rsidRDefault="005C50B6" w:rsidP="007E00FB">
            <w:pPr>
              <w:rPr>
                <w:rFonts w:cs="Times New Roman"/>
                <w:b/>
                <w:szCs w:val="24"/>
              </w:rPr>
            </w:pPr>
            <w:proofErr w:type="spellStart"/>
            <w:r w:rsidRPr="00B3514B">
              <w:rPr>
                <w:rFonts w:cs="Times New Roman"/>
                <w:color w:val="000000"/>
                <w:szCs w:val="24"/>
              </w:rPr>
              <w:t>Moorara</w:t>
            </w:r>
            <w:proofErr w:type="spellEnd"/>
          </w:p>
        </w:tc>
        <w:tc>
          <w:tcPr>
            <w:tcW w:w="622" w:type="dxa"/>
            <w:hideMark/>
          </w:tcPr>
          <w:p w14:paraId="3ABD7A94"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color w:val="000000"/>
                <w:szCs w:val="24"/>
              </w:rPr>
              <w:t>39</w:t>
            </w:r>
          </w:p>
        </w:tc>
        <w:tc>
          <w:tcPr>
            <w:tcW w:w="1984" w:type="dxa"/>
            <w:hideMark/>
          </w:tcPr>
          <w:p w14:paraId="12144D18"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240 (147-541)</w:t>
            </w:r>
          </w:p>
        </w:tc>
        <w:tc>
          <w:tcPr>
            <w:tcW w:w="2552" w:type="dxa"/>
            <w:hideMark/>
          </w:tcPr>
          <w:p w14:paraId="2FDE5694"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247 (149-565)</w:t>
            </w:r>
          </w:p>
        </w:tc>
        <w:tc>
          <w:tcPr>
            <w:tcW w:w="2465" w:type="dxa"/>
            <w:hideMark/>
          </w:tcPr>
          <w:p w14:paraId="7FAC42D4"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263.0 (228.1- 309.8)</w:t>
            </w:r>
          </w:p>
        </w:tc>
      </w:tr>
      <w:tr w:rsidR="005C50B6" w:rsidRPr="00AC06E1" w14:paraId="0C2EFCE0" w14:textId="77777777" w:rsidTr="005C5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hideMark/>
          </w:tcPr>
          <w:p w14:paraId="48F254B1" w14:textId="77777777" w:rsidR="005C50B6" w:rsidRPr="00B3514B" w:rsidRDefault="005C50B6" w:rsidP="007E00FB">
            <w:pPr>
              <w:rPr>
                <w:rFonts w:cs="Times New Roman"/>
                <w:b/>
                <w:color w:val="000000"/>
                <w:szCs w:val="24"/>
              </w:rPr>
            </w:pPr>
            <w:r w:rsidRPr="00B3514B">
              <w:rPr>
                <w:rFonts w:cs="Times New Roman"/>
                <w:color w:val="000000"/>
                <w:szCs w:val="24"/>
              </w:rPr>
              <w:t>All larvae</w:t>
            </w:r>
          </w:p>
        </w:tc>
        <w:tc>
          <w:tcPr>
            <w:tcW w:w="622" w:type="dxa"/>
            <w:hideMark/>
          </w:tcPr>
          <w:p w14:paraId="13A7F800"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szCs w:val="24"/>
              </w:rPr>
              <w:t>181</w:t>
            </w:r>
          </w:p>
        </w:tc>
        <w:tc>
          <w:tcPr>
            <w:tcW w:w="1984" w:type="dxa"/>
            <w:hideMark/>
          </w:tcPr>
          <w:p w14:paraId="2DE1C87B"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449 (369-561)</w:t>
            </w:r>
          </w:p>
        </w:tc>
        <w:tc>
          <w:tcPr>
            <w:tcW w:w="2552" w:type="dxa"/>
            <w:hideMark/>
          </w:tcPr>
          <w:p w14:paraId="49D4DE2A"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476 (394-589)</w:t>
            </w:r>
          </w:p>
        </w:tc>
        <w:tc>
          <w:tcPr>
            <w:tcW w:w="2465" w:type="dxa"/>
            <w:hideMark/>
          </w:tcPr>
          <w:p w14:paraId="065BD60A" w14:textId="77777777" w:rsidR="005C50B6" w:rsidRPr="00AC06E1" w:rsidRDefault="005C50B6" w:rsidP="007E00FB">
            <w:pPr>
              <w:cnfStyle w:val="000000010000" w:firstRow="0" w:lastRow="0" w:firstColumn="0" w:lastColumn="0" w:oddVBand="0" w:evenVBand="0" w:oddHBand="0" w:evenHBand="1" w:firstRowFirstColumn="0" w:firstRowLastColumn="0" w:lastRowFirstColumn="0" w:lastRowLastColumn="0"/>
              <w:rPr>
                <w:rFonts w:cs="Times New Roman"/>
                <w:szCs w:val="24"/>
              </w:rPr>
            </w:pPr>
            <w:r w:rsidRPr="00AC06E1">
              <w:rPr>
                <w:rFonts w:cs="Times New Roman"/>
                <w:szCs w:val="24"/>
              </w:rPr>
              <w:t>391.5 (372.6- 412.2)</w:t>
            </w:r>
          </w:p>
        </w:tc>
      </w:tr>
      <w:tr w:rsidR="005C50B6" w:rsidRPr="00AC06E1" w14:paraId="2ECC3A83" w14:textId="77777777" w:rsidTr="005C50B6">
        <w:tc>
          <w:tcPr>
            <w:cnfStyle w:val="001000000000" w:firstRow="0" w:lastRow="0" w:firstColumn="1" w:lastColumn="0" w:oddVBand="0" w:evenVBand="0" w:oddHBand="0" w:evenHBand="0" w:firstRowFirstColumn="0" w:firstRowLastColumn="0" w:lastRowFirstColumn="0" w:lastRowLastColumn="0"/>
            <w:tcW w:w="1500" w:type="dxa"/>
            <w:hideMark/>
          </w:tcPr>
          <w:p w14:paraId="01A7DC8B" w14:textId="77777777" w:rsidR="005C50B6" w:rsidRPr="00B3514B" w:rsidRDefault="005C50B6" w:rsidP="007E00FB">
            <w:pPr>
              <w:rPr>
                <w:rFonts w:cs="Times New Roman"/>
                <w:b/>
                <w:color w:val="000000"/>
                <w:szCs w:val="24"/>
              </w:rPr>
            </w:pPr>
            <w:r w:rsidRPr="00B3514B">
              <w:rPr>
                <w:rFonts w:cs="Times New Roman"/>
                <w:color w:val="000000"/>
                <w:szCs w:val="24"/>
              </w:rPr>
              <w:t>All adults</w:t>
            </w:r>
          </w:p>
        </w:tc>
        <w:tc>
          <w:tcPr>
            <w:tcW w:w="622" w:type="dxa"/>
            <w:hideMark/>
          </w:tcPr>
          <w:p w14:paraId="1FC478B2"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71</w:t>
            </w:r>
          </w:p>
        </w:tc>
        <w:tc>
          <w:tcPr>
            <w:tcW w:w="1984" w:type="dxa"/>
            <w:hideMark/>
          </w:tcPr>
          <w:p w14:paraId="4F5700FB"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NA</w:t>
            </w:r>
          </w:p>
        </w:tc>
        <w:tc>
          <w:tcPr>
            <w:tcW w:w="2552" w:type="dxa"/>
            <w:hideMark/>
          </w:tcPr>
          <w:p w14:paraId="57CD8AFD"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AC06E1">
              <w:rPr>
                <w:rFonts w:cs="Times New Roman"/>
                <w:szCs w:val="24"/>
              </w:rPr>
              <w:t>NA</w:t>
            </w:r>
          </w:p>
        </w:tc>
        <w:tc>
          <w:tcPr>
            <w:tcW w:w="2465" w:type="dxa"/>
            <w:hideMark/>
          </w:tcPr>
          <w:p w14:paraId="035A005A" w14:textId="77777777" w:rsidR="005C50B6" w:rsidRPr="00AC06E1" w:rsidRDefault="005C50B6" w:rsidP="007E00FB">
            <w:pPr>
              <w:cnfStyle w:val="000000000000" w:firstRow="0" w:lastRow="0" w:firstColumn="0" w:lastColumn="0" w:oddVBand="0" w:evenVBand="0" w:oddHBand="0" w:evenHBand="0" w:firstRowFirstColumn="0" w:firstRowLastColumn="0" w:lastRowFirstColumn="0" w:lastRowLastColumn="0"/>
              <w:rPr>
                <w:rFonts w:cs="Times New Roman"/>
              </w:rPr>
            </w:pPr>
            <w:r w:rsidRPr="72246F90">
              <w:rPr>
                <w:rFonts w:cs="Times New Roman"/>
              </w:rPr>
              <w:t>614.4 (522.9- 743.1)</w:t>
            </w:r>
          </w:p>
        </w:tc>
      </w:tr>
    </w:tbl>
    <w:p w14:paraId="2C32F69B" w14:textId="15CA4B9A" w:rsidR="00DC0752" w:rsidRDefault="0061211E" w:rsidP="00DC0752">
      <w:pPr>
        <w:pStyle w:val="Heading2"/>
      </w:pPr>
      <w:bookmarkStart w:id="105" w:name="_Toc78962962"/>
      <w:r>
        <w:t>Synthesis</w:t>
      </w:r>
      <w:bookmarkEnd w:id="105"/>
    </w:p>
    <w:p w14:paraId="3440156F" w14:textId="05C760D0" w:rsidR="00DC0752" w:rsidRDefault="00DC0752" w:rsidP="00DC0752">
      <w:pPr>
        <w:pStyle w:val="Heading3"/>
      </w:pPr>
      <w:r>
        <w:t>Full siblings</w:t>
      </w:r>
    </w:p>
    <w:p w14:paraId="57EA5B28" w14:textId="73F6318E" w:rsidR="0016642B" w:rsidRPr="0016642B" w:rsidRDefault="0016642B" w:rsidP="0016642B">
      <w:r w:rsidRPr="0016642B">
        <w:t xml:space="preserve">One full-sibling pair, MacpeeGSI045 and MacpeeGSI055, were caught in the same week (3) at two sites (Bono and Karoola) in the same developmental stage (Post flexion), suggesting a nest was located at or above Bono and there was rapid downstream drift of larvae from </w:t>
      </w:r>
      <w:r w:rsidRPr="0016642B">
        <w:lastRenderedPageBreak/>
        <w:t xml:space="preserve">Bono to Karoola. The second two full-sibling pairs (MacpeeGSI061 and MacpeeGSI100 and MacpeeGSI148 and MacpeeGSI102) were caught in different sampling weeks and different sampling locations (both in adjacent sites) and had progressed from flexion to juvenile in one week and post flexion to juvenile in two weeks respectively. Again, these data suggest larval fish drifted or actively moved downstream from the spawning location while continuing to develop. There is a possibility that the latter two pairs could have hatched from two separate batches of eggs produced by the same parents at different timepoints. Data from captive populations has shown that both male and female Murray cod are capable of spawning multiple times in a spawning season as little as two days apart </w:t>
      </w:r>
      <w:r w:rsidR="00594F1E">
        <w:rPr>
          <w:noProof/>
        </w:rPr>
        <w:t>(Rourke et al., 2011)</w:t>
      </w:r>
      <w:r w:rsidRPr="0016642B">
        <w:t xml:space="preserve">. Thus, the presence of full-siblings at different developmental stages could indicate pair-bonding, which has been previously observed in captive and wild Murray cod </w:t>
      </w:r>
      <w:r w:rsidR="00594F1E">
        <w:rPr>
          <w:noProof/>
        </w:rPr>
        <w:t>(Couch et al., 2020; Rourke et al., 2009)</w:t>
      </w:r>
      <w:r w:rsidRPr="0016642B">
        <w:t xml:space="preserve">. However, in the captive environment this could be due to limited mate choice rather than pair-bonding. The data from a wild population from the Murrumbidgee River is more compelling given wild fish would have greater mate choice and thus less likely to pair across multiple years due to chance alone </w:t>
      </w:r>
      <w:r w:rsidR="00594F1E">
        <w:rPr>
          <w:noProof/>
        </w:rPr>
        <w:t>(Couch et al., 2020)</w:t>
      </w:r>
      <w:r w:rsidRPr="0016642B">
        <w:t xml:space="preserve">. However, a similar study in three different river reaches did not find substantial evidence for pair-bonding </w:t>
      </w:r>
      <w:r w:rsidR="00594F1E">
        <w:rPr>
          <w:noProof/>
        </w:rPr>
        <w:t>(O’Dwyer et al., submitted)</w:t>
      </w:r>
      <w:r w:rsidRPr="0016642B">
        <w:t xml:space="preserve">. Consequently, there is still no consensus around the prevalence of pair-bonding and whether it is an important mating strategy. In order to unequivocally answer this question for the current study, a combination of genetic and ageing data is required to determine if </w:t>
      </w:r>
      <w:proofErr w:type="gramStart"/>
      <w:r w:rsidRPr="0016642B">
        <w:t>full-siblings</w:t>
      </w:r>
      <w:proofErr w:type="gramEnd"/>
      <w:r w:rsidRPr="0016642B">
        <w:t xml:space="preserve"> at different developmental stages were the result of separate spawning events. Fortunately, otoliths were retained from the larval fish that were genotyped. Therefore, we will be able to unequivocally answer this question once the ages of the fish have been determined from their otoliths. </w:t>
      </w:r>
    </w:p>
    <w:p w14:paraId="6E85022B" w14:textId="5B0C7B34" w:rsidR="0016642B" w:rsidRDefault="0016642B" w:rsidP="0016642B">
      <w:pPr>
        <w:pStyle w:val="Heading3"/>
      </w:pPr>
      <w:r>
        <w:t>Half siblings</w:t>
      </w:r>
    </w:p>
    <w:p w14:paraId="1071DF48" w14:textId="03F8F46D" w:rsidR="00E35A83" w:rsidRPr="00E35A83" w:rsidRDefault="00E35A83" w:rsidP="00E35A83">
      <w:r w:rsidRPr="00E35A83">
        <w:t xml:space="preserve">This study has provided unequivocal evidence that a proportion of the adult Murray cod in the study area are polygamous, </w:t>
      </w:r>
      <w:proofErr w:type="gramStart"/>
      <w:r w:rsidRPr="00E35A83">
        <w:t>i.e.</w:t>
      </w:r>
      <w:proofErr w:type="gramEnd"/>
      <w:r w:rsidRPr="00E35A83">
        <w:t xml:space="preserve"> one or both parents spawned more than once in a spawning season with a different partner. Polygamy has previously been reported in captive and wild populations of Murray cod in the southern Murray – Darling Basin </w:t>
      </w:r>
      <w:r w:rsidR="00594F1E">
        <w:rPr>
          <w:noProof/>
        </w:rPr>
        <w:t>(O’Dwyer et al., submitted; Rourke et al., 2009)</w:t>
      </w:r>
      <w:r w:rsidRPr="00E35A83">
        <w:t xml:space="preserve">. </w:t>
      </w:r>
      <w:proofErr w:type="gramStart"/>
      <w:r w:rsidRPr="00E35A83">
        <w:t>The majority of</w:t>
      </w:r>
      <w:proofErr w:type="gramEnd"/>
      <w:r w:rsidRPr="00E35A83">
        <w:t xml:space="preserve"> the half-siblings detected were at the same developmental stage. The most likely explanation is that there were multiple Murray cod contributing to a single nest at the same time, which has been described previously in captive populations </w:t>
      </w:r>
      <w:r w:rsidR="00594F1E">
        <w:rPr>
          <w:noProof/>
        </w:rPr>
        <w:t>(Rourke et al., 2009)</w:t>
      </w:r>
      <w:r w:rsidRPr="00E35A83">
        <w:t xml:space="preserve">. In captive populations, this is most commonly due to two females laying eggs in a nest that were fertilised by one male (polygyny). But a single instance of one or two males fertilising the eggs of a single female in a single nest (polyandry) also occurred. Thus, we cannot determine with certainty if the Murray cod in the study reach are polygynous, polyandrous or a mix of both. Half-siblings can also be the result of the male or female parent spawning multiple times in a season with a different mate in different nests. Again, this has been observed in captive populations </w:t>
      </w:r>
      <w:r w:rsidR="00594F1E">
        <w:rPr>
          <w:noProof/>
        </w:rPr>
        <w:t>(Rourke et al., 2009)</w:t>
      </w:r>
      <w:r w:rsidRPr="00E35A83">
        <w:t xml:space="preserve"> and therefore, could potentially be occurring in the wild.</w:t>
      </w:r>
    </w:p>
    <w:p w14:paraId="7B8F91F0" w14:textId="77777777" w:rsidR="00E35A83" w:rsidRPr="00E35A83" w:rsidRDefault="00E35A83" w:rsidP="00E35A83">
      <w:r w:rsidRPr="00E35A83">
        <w:t xml:space="preserve">This study has contributed to the mounting evidence that polygamy commonly occurs in the wild and demonstrates that Murray cod have a flexible mating strategy.  This is an important finding as if Murray cod were strictly monogamous, the removal of one fish from a pair due to recreational fishing could result in the failure of the other to spawn that season. </w:t>
      </w:r>
    </w:p>
    <w:p w14:paraId="4DDE9AA6" w14:textId="3C64EE5E" w:rsidR="00E35A83" w:rsidRPr="00E35A83" w:rsidRDefault="00E35A83" w:rsidP="00E35A83">
      <w:r w:rsidRPr="00E35A83">
        <w:t xml:space="preserve">Of the 71 adult fish analysed, only three were identified as a parent of four larvae despite the adult fish being sampled at a similar time to the larval fish. This is not an unexpected finding given electrofishing does not efficiently sample all fish at a sampling location </w:t>
      </w:r>
      <w:r w:rsidR="00594F1E">
        <w:rPr>
          <w:noProof/>
        </w:rPr>
        <w:t>(Lyon et al., 2014)</w:t>
      </w:r>
      <w:r w:rsidRPr="00E35A83">
        <w:t xml:space="preserve"> and the distance between sampling sites means that offspring could have drifted downstream from a spawning location that was not sampled. Nevertheless, these results do illustrate the potential for genetic methods to be used to identify parents of larval fish if more intensive sampling was carried out. </w:t>
      </w:r>
    </w:p>
    <w:p w14:paraId="6FDFB2E2" w14:textId="15A01CDD" w:rsidR="00E35A83" w:rsidRPr="00E35A83" w:rsidRDefault="00E35A83" w:rsidP="00E35A83">
      <w:r w:rsidRPr="00E35A83">
        <w:lastRenderedPageBreak/>
        <w:t xml:space="preserve">Here we have shown that Ne and </w:t>
      </w:r>
      <w:proofErr w:type="spellStart"/>
      <w:r w:rsidRPr="00E35A83">
        <w:t>NeD</w:t>
      </w:r>
      <w:proofErr w:type="spellEnd"/>
      <w:r w:rsidRPr="00E35A83">
        <w:t xml:space="preserve"> does not approach 500 in any of the individual locations where larval fish were sampled. The three sites containing the lowest Ne (</w:t>
      </w:r>
      <w:proofErr w:type="spellStart"/>
      <w:r w:rsidR="00A81E03">
        <w:t>Belcatherine</w:t>
      </w:r>
      <w:proofErr w:type="spellEnd"/>
      <w:r w:rsidRPr="00E35A83">
        <w:t xml:space="preserve">, Bono and Karoola) had fewer larval fish sampled in some weeks, while </w:t>
      </w:r>
      <w:proofErr w:type="spellStart"/>
      <w:r w:rsidRPr="00E35A83">
        <w:t>Lelma</w:t>
      </w:r>
      <w:proofErr w:type="spellEnd"/>
      <w:r w:rsidRPr="00E35A83">
        <w:t xml:space="preserve">, </w:t>
      </w:r>
      <w:proofErr w:type="spellStart"/>
      <w:r w:rsidRPr="00E35A83">
        <w:t>Mallara</w:t>
      </w:r>
      <w:proofErr w:type="spellEnd"/>
      <w:r w:rsidRPr="00E35A83">
        <w:t xml:space="preserve"> and </w:t>
      </w:r>
      <w:proofErr w:type="spellStart"/>
      <w:r w:rsidRPr="00E35A83">
        <w:t>Moorara</w:t>
      </w:r>
      <w:proofErr w:type="spellEnd"/>
      <w:r w:rsidRPr="00E35A83">
        <w:t xml:space="preserve"> consistently had higher numbers of larvae in most weeks, especially weeks 5 and 6 (</w:t>
      </w:r>
      <w:r w:rsidR="007F3CBB">
        <w:t>Table 9</w:t>
      </w:r>
      <w:r w:rsidRPr="00E35A83">
        <w:t xml:space="preserve">), which resulted in more larvae being subsampled for the analysis. This means that more adults contributed to the larval fish collected at </w:t>
      </w:r>
      <w:proofErr w:type="spellStart"/>
      <w:r w:rsidRPr="00E35A83">
        <w:t>Lelma</w:t>
      </w:r>
      <w:proofErr w:type="spellEnd"/>
      <w:r w:rsidRPr="00E35A83">
        <w:t xml:space="preserve">, </w:t>
      </w:r>
      <w:proofErr w:type="spellStart"/>
      <w:r w:rsidRPr="00E35A83">
        <w:t>Mallara</w:t>
      </w:r>
      <w:proofErr w:type="spellEnd"/>
      <w:r w:rsidRPr="00E35A83">
        <w:t xml:space="preserve"> and </w:t>
      </w:r>
      <w:proofErr w:type="spellStart"/>
      <w:r w:rsidRPr="00E35A83">
        <w:t>Moorara</w:t>
      </w:r>
      <w:proofErr w:type="spellEnd"/>
      <w:r w:rsidRPr="00E35A83">
        <w:t xml:space="preserve"> and consequently inflated the Ne estimates of these populations.  However, each of these sampling locations is not acting as an isolated population </w:t>
      </w:r>
      <w:proofErr w:type="gramStart"/>
      <w:r w:rsidRPr="00E35A83">
        <w:t>given</w:t>
      </w:r>
      <w:proofErr w:type="gramEnd"/>
      <w:r w:rsidRPr="00E35A83">
        <w:t xml:space="preserve"> they are all taken from the one river reach and Murray cod </w:t>
      </w:r>
      <w:bookmarkStart w:id="106" w:name="_Hlk79488335"/>
      <w:r w:rsidRPr="00E35A83">
        <w:t>can undertake movement</w:t>
      </w:r>
      <w:r w:rsidR="00A42CEE">
        <w:t xml:space="preserve"> over </w:t>
      </w:r>
      <w:r w:rsidRPr="00E35A83">
        <w:t>substantial distances</w:t>
      </w:r>
      <w:bookmarkEnd w:id="106"/>
      <w:r w:rsidRPr="00E35A83">
        <w:t xml:space="preserve"> </w:t>
      </w:r>
      <w:r w:rsidR="00594F1E">
        <w:rPr>
          <w:noProof/>
        </w:rPr>
        <w:t>(Koehn et al., 2009)</w:t>
      </w:r>
      <w:r w:rsidRPr="00E35A83">
        <w:t>. Thus, we pooled the larval fish and calculated the Ne, which resulted in an estimate of 391-476 breeding adults contributing to the total larval sample. When assessed with the adult population estimate (</w:t>
      </w:r>
      <w:proofErr w:type="spellStart"/>
      <w:r w:rsidRPr="00E35A83">
        <w:t>NeD</w:t>
      </w:r>
      <w:proofErr w:type="spellEnd"/>
      <w:r w:rsidRPr="00E35A83">
        <w:t xml:space="preserve"> 614, CI 522.9- 743.1), the outlook for the long-term persistence of Murray cod in the study system based on genetic factors is positive. Furthermore, the adult estimate is likely to be an underestimate given that the </w:t>
      </w:r>
      <w:proofErr w:type="spellStart"/>
      <w:r w:rsidRPr="00E35A83">
        <w:t>NeEstimator</w:t>
      </w:r>
      <w:proofErr w:type="spellEnd"/>
      <w:r w:rsidRPr="00E35A83">
        <w:t xml:space="preserve"> analysis assumes a single generation is included in the data set.</w:t>
      </w:r>
    </w:p>
    <w:p w14:paraId="08DF7394" w14:textId="0B3E9BC2" w:rsidR="0016642B" w:rsidRPr="0016642B" w:rsidRDefault="00E35A83" w:rsidP="00E35A83">
      <w:r w:rsidRPr="00E35A83">
        <w:t xml:space="preserve">The estimate of Ne for the total larval population and the total adult population are higher than </w:t>
      </w:r>
      <w:proofErr w:type="gramStart"/>
      <w:r w:rsidRPr="00E35A83">
        <w:t>the majority of</w:t>
      </w:r>
      <w:proofErr w:type="gramEnd"/>
      <w:r w:rsidRPr="00E35A83">
        <w:t xml:space="preserve"> estimates for Murray cod in other rivers across the MDB, with the exception of the Murray Riverina </w:t>
      </w:r>
      <w:r w:rsidR="00594F1E">
        <w:rPr>
          <w:noProof/>
        </w:rPr>
        <w:t>(Rourke et al., 2009)</w:t>
      </w:r>
      <w:r w:rsidRPr="00E35A83">
        <w:t xml:space="preserve">. The estimates in that study are comparable to the current study as they were calculated using the LD method, which is </w:t>
      </w:r>
      <w:proofErr w:type="gramStart"/>
      <w:r w:rsidRPr="00E35A83">
        <w:t>similar to</w:t>
      </w:r>
      <w:proofErr w:type="gramEnd"/>
      <w:r w:rsidRPr="00E35A83">
        <w:t xml:space="preserve"> the </w:t>
      </w:r>
      <w:proofErr w:type="spellStart"/>
      <w:r w:rsidRPr="00E35A83">
        <w:t>NeEstimator</w:t>
      </w:r>
      <w:proofErr w:type="spellEnd"/>
      <w:r w:rsidRPr="00E35A83">
        <w:t xml:space="preserve"> method applied here. The estimates presented here for the Murray cod population in the Darling River are also substantially higher than the median estimate (260) reported from 83 studies of natural populations </w:t>
      </w:r>
      <w:r w:rsidR="00594F1E">
        <w:rPr>
          <w:noProof/>
        </w:rPr>
        <w:t>(Palstra and Ruzzante, 2008)</w:t>
      </w:r>
      <w:r w:rsidRPr="00E35A83">
        <w:t>. In that study, it was highlighted that the negative genetic impacts of low Ne could be tempered if there was gene flow among populations. Therefore, maintaining population connectivity in the Darling River (and indeed all other rivers) is crucial to maintaining effective population size and minimise the risk of population extinction due to genetic impacts such as inbreeding, low genetic diversity and loss of adaptive potential.</w:t>
      </w:r>
    </w:p>
    <w:p w14:paraId="536CC51C" w14:textId="77777777" w:rsidR="00962552" w:rsidRDefault="00962552" w:rsidP="00962552">
      <w:pPr>
        <w:pStyle w:val="ListNumber"/>
        <w:numPr>
          <w:ilvl w:val="0"/>
          <w:numId w:val="0"/>
        </w:numPr>
        <w:ind w:left="357" w:hanging="357"/>
      </w:pPr>
    </w:p>
    <w:p w14:paraId="3E9AC465" w14:textId="77777777" w:rsidR="00192604" w:rsidRDefault="00192604">
      <w:pPr>
        <w:rPr>
          <w:rFonts w:asciiTheme="majorHAnsi" w:eastAsiaTheme="majorEastAsia" w:hAnsiTheme="majorHAnsi" w:cstheme="majorBidi"/>
          <w:b/>
          <w:sz w:val="40"/>
          <w:szCs w:val="28"/>
          <w:highlight w:val="lightGray"/>
        </w:rPr>
      </w:pPr>
      <w:r>
        <w:rPr>
          <w:highlight w:val="lightGray"/>
        </w:rPr>
        <w:br w:type="page"/>
      </w:r>
    </w:p>
    <w:p w14:paraId="2A97BF79" w14:textId="43D2CFB7" w:rsidR="00594F1E" w:rsidRDefault="00192604" w:rsidP="00192604">
      <w:pPr>
        <w:pStyle w:val="Heading1Numbered"/>
        <w:numPr>
          <w:ilvl w:val="0"/>
          <w:numId w:val="0"/>
        </w:numPr>
      </w:pPr>
      <w:bookmarkStart w:id="107" w:name="_Toc78962963"/>
      <w:bookmarkEnd w:id="7"/>
      <w:bookmarkEnd w:id="18"/>
      <w:r>
        <w:lastRenderedPageBreak/>
        <w:t>References</w:t>
      </w:r>
      <w:bookmarkEnd w:id="107"/>
    </w:p>
    <w:p w14:paraId="0B6AA728" w14:textId="77777777" w:rsidR="007E47BE" w:rsidRPr="009E01AD" w:rsidRDefault="007E47BE" w:rsidP="007E47BE">
      <w:pPr>
        <w:pStyle w:val="EndNoteBibliography"/>
        <w:spacing w:after="0"/>
        <w:ind w:left="720" w:hanging="720"/>
      </w:pPr>
      <w:r w:rsidRPr="009E01AD">
        <w:t xml:space="preserve">Anderson, J., Morison, A. and Ray, D.  1992.  Age and growth of Murray cod, </w:t>
      </w:r>
      <w:r w:rsidRPr="007C016A">
        <w:rPr>
          <w:i/>
          <w:iCs/>
        </w:rPr>
        <w:t>Maccullochella peelii</w:t>
      </w:r>
      <w:r w:rsidRPr="009E01AD">
        <w:t xml:space="preserve"> (Perciformes: </w:t>
      </w:r>
      <w:r w:rsidRPr="007C016A">
        <w:rPr>
          <w:i/>
          <w:iCs/>
        </w:rPr>
        <w:t>Percichthyidae</w:t>
      </w:r>
      <w:r w:rsidRPr="009E01AD">
        <w:t>), in the lower Murray-Darling Basin, Australia, from thin-sectioned otoliths. Marine and Freshwater Research 43(5), 983-1013.</w:t>
      </w:r>
    </w:p>
    <w:p w14:paraId="159B5FB5" w14:textId="2D92190B" w:rsidR="007E47BE" w:rsidRPr="009E01AD" w:rsidRDefault="007E47BE" w:rsidP="007E47BE">
      <w:pPr>
        <w:pStyle w:val="EndNoteBibliography"/>
        <w:spacing w:after="0"/>
        <w:ind w:left="720" w:hanging="720"/>
      </w:pPr>
      <w:r w:rsidRPr="009E01AD">
        <w:t>Australian Academy of Science 2019</w:t>
      </w:r>
      <w:r w:rsidR="007C016A">
        <w:t xml:space="preserve">. </w:t>
      </w:r>
      <w:r w:rsidRPr="009E01AD">
        <w:t xml:space="preserve"> Investigation of the causes of mass fish kills in the Menindee region NSW over the summer of 2018-2019., p. 158.</w:t>
      </w:r>
    </w:p>
    <w:p w14:paraId="04B362BF" w14:textId="3FCBCF35" w:rsidR="007E47BE" w:rsidRPr="009E01AD" w:rsidRDefault="007E47BE" w:rsidP="007E47BE">
      <w:pPr>
        <w:pStyle w:val="EndNoteBibliography"/>
        <w:spacing w:after="0"/>
        <w:ind w:left="720" w:hanging="720"/>
      </w:pPr>
      <w:r w:rsidRPr="009E01AD">
        <w:t>Brauer, C.J. and Beheregaray, L.B.  2020.  Final report for the Murray Darling Basin Fisheries Genetic Resource Program (FishGen 3).</w:t>
      </w:r>
      <w:r w:rsidR="000A6BBB">
        <w:t xml:space="preserve"> </w:t>
      </w:r>
      <w:r w:rsidR="000A6BBB" w:rsidRPr="000A6BBB">
        <w:t>Adelaide, Molecular Ecology Lab, Flinders University: 37.</w:t>
      </w:r>
    </w:p>
    <w:p w14:paraId="70DFF181" w14:textId="77777777" w:rsidR="007E47BE" w:rsidRPr="009E01AD" w:rsidRDefault="007E47BE" w:rsidP="007E47BE">
      <w:pPr>
        <w:pStyle w:val="EndNoteBibliography"/>
        <w:spacing w:after="0"/>
        <w:ind w:left="720" w:hanging="720"/>
      </w:pPr>
      <w:r w:rsidRPr="009E01AD">
        <w:t>Brown, P. and Gilligan, D.  2014.  Optimising an integrated pest-management strategy for a spatially structured population of common carp (</w:t>
      </w:r>
      <w:r w:rsidRPr="00A4455C">
        <w:rPr>
          <w:i/>
          <w:iCs/>
        </w:rPr>
        <w:t>Cyprinus carpio</w:t>
      </w:r>
      <w:r w:rsidRPr="009E01AD">
        <w:t>) using meta-population modelling. Marine and Freshwater Research 65(6), 538-550.</w:t>
      </w:r>
    </w:p>
    <w:p w14:paraId="5A40E3F0" w14:textId="4D57CACA" w:rsidR="007E47BE" w:rsidRPr="009E01AD" w:rsidRDefault="007E47BE" w:rsidP="007E47BE">
      <w:pPr>
        <w:pStyle w:val="EndNoteBibliography"/>
        <w:spacing w:after="0"/>
        <w:ind w:left="720" w:hanging="720"/>
      </w:pPr>
      <w:r w:rsidRPr="009E01AD">
        <w:t>Brown, P. and Neira, F.J. 1998 Larvae of temperate Australian fishes. Neira, F.J., Miskiewicz, A.G. and Trnski, T. (eds), pp. 259-265, University of Western Australia Press.</w:t>
      </w:r>
    </w:p>
    <w:p w14:paraId="0675549E" w14:textId="77777777" w:rsidR="007E47BE" w:rsidRPr="009E01AD" w:rsidRDefault="007E47BE" w:rsidP="007E47BE">
      <w:pPr>
        <w:pStyle w:val="EndNoteBibliography"/>
        <w:spacing w:after="0"/>
        <w:ind w:left="720" w:hanging="720"/>
      </w:pPr>
      <w:r w:rsidRPr="009E01AD">
        <w:t>CEWO 2020  Commonwealth Environmental Water Office Monitoring, Evaluation and Research Program: Junction of the Warrego and Darling Rivers Selected Area Monitoring, Evaluation and Research Annual Summary Report (2019-2020), Commonwealth of Australia, Canberra.</w:t>
      </w:r>
    </w:p>
    <w:p w14:paraId="5E3BF07D" w14:textId="77777777" w:rsidR="007E47BE" w:rsidRPr="009E01AD" w:rsidRDefault="007E47BE" w:rsidP="007E47BE">
      <w:pPr>
        <w:pStyle w:val="EndNoteBibliography"/>
        <w:spacing w:after="0"/>
        <w:ind w:left="720" w:hanging="720"/>
      </w:pPr>
      <w:r w:rsidRPr="009E01AD">
        <w:t>Couch, A.J., Dyer, F. and Lintermans, M.  2020.  Multi-year pair-bonding in Murray cod (</w:t>
      </w:r>
      <w:r w:rsidRPr="005D1DF4">
        <w:rPr>
          <w:i/>
          <w:iCs/>
        </w:rPr>
        <w:t>Maccullochella peelii</w:t>
      </w:r>
      <w:r w:rsidRPr="009E01AD">
        <w:t>). PeerJ 8, e10460.</w:t>
      </w:r>
    </w:p>
    <w:p w14:paraId="3C85C300" w14:textId="1B7133D0" w:rsidR="007E47BE" w:rsidRPr="009E01AD" w:rsidRDefault="007E47BE" w:rsidP="007E47BE">
      <w:pPr>
        <w:pStyle w:val="EndNoteBibliography"/>
        <w:spacing w:after="0"/>
        <w:ind w:left="720" w:hanging="720"/>
      </w:pPr>
      <w:r w:rsidRPr="009E01AD">
        <w:t>D</w:t>
      </w:r>
      <w:r w:rsidR="00AB7D40">
        <w:t xml:space="preserve">epartment of </w:t>
      </w:r>
      <w:r w:rsidRPr="009E01AD">
        <w:t>E</w:t>
      </w:r>
      <w:r w:rsidR="00535603">
        <w:t xml:space="preserve">nvironmental </w:t>
      </w:r>
      <w:r w:rsidRPr="009E01AD">
        <w:t>R</w:t>
      </w:r>
      <w:r w:rsidR="00535603">
        <w:t xml:space="preserve">esource </w:t>
      </w:r>
      <w:r w:rsidRPr="009E01AD">
        <w:t>M</w:t>
      </w:r>
      <w:r w:rsidR="00535603">
        <w:t>anagement</w:t>
      </w:r>
      <w:r w:rsidR="00E64055">
        <w:t xml:space="preserve"> (DERM)</w:t>
      </w:r>
      <w:r w:rsidR="00F35D4B">
        <w:t>,</w:t>
      </w:r>
      <w:r w:rsidRPr="009E01AD">
        <w:t xml:space="preserve"> </w:t>
      </w:r>
      <w:r w:rsidR="00F35D4B">
        <w:t xml:space="preserve">QLD, </w:t>
      </w:r>
      <w:r w:rsidRPr="009E01AD">
        <w:t>2010</w:t>
      </w:r>
      <w:r w:rsidR="00F35D4B">
        <w:t>.</w:t>
      </w:r>
      <w:r w:rsidRPr="009E01AD">
        <w:t xml:space="preserve">  Environmental conditions and spawning of golden perch (</w:t>
      </w:r>
      <w:r w:rsidRPr="005D1DF4">
        <w:rPr>
          <w:i/>
          <w:iCs/>
        </w:rPr>
        <w:t>Macquaria ambigua</w:t>
      </w:r>
      <w:r w:rsidRPr="009E01AD">
        <w:t xml:space="preserve"> Richardson, 1845) in the Border Rivers, State Government of Queensland, Brisbane, Queensland, Australia.</w:t>
      </w:r>
    </w:p>
    <w:p w14:paraId="7296BDCD" w14:textId="4C809D67" w:rsidR="007E47BE" w:rsidRPr="009E01AD" w:rsidRDefault="007E47BE" w:rsidP="007E47BE">
      <w:pPr>
        <w:pStyle w:val="EndNoteBibliography"/>
        <w:spacing w:after="0"/>
        <w:ind w:left="720" w:hanging="720"/>
      </w:pPr>
      <w:r w:rsidRPr="009E01AD">
        <w:t>D</w:t>
      </w:r>
      <w:r w:rsidR="00F35D4B">
        <w:t xml:space="preserve">epartment </w:t>
      </w:r>
      <w:r w:rsidR="00E64055">
        <w:t xml:space="preserve">of </w:t>
      </w:r>
      <w:r w:rsidRPr="009E01AD">
        <w:t>P</w:t>
      </w:r>
      <w:r w:rsidR="00E64055">
        <w:t>lanning, Industry and Environment (DPIE)</w:t>
      </w:r>
      <w:r w:rsidRPr="009E01AD">
        <w:t xml:space="preserve">, N.S.W. </w:t>
      </w:r>
      <w:r w:rsidR="00B6602F">
        <w:t>June 2019</w:t>
      </w:r>
      <w:r w:rsidR="00E64055">
        <w:t>.</w:t>
      </w:r>
      <w:r w:rsidRPr="009E01AD">
        <w:t xml:space="preserve">  </w:t>
      </w:r>
      <w:r w:rsidR="00B6602F">
        <w:t>Water Sharing Plan for the New South Wales Murray and Lower Darling Regulated Rivers Water Sources 2016.</w:t>
      </w:r>
    </w:p>
    <w:p w14:paraId="1BFC4368" w14:textId="4BD0BFBC" w:rsidR="007E47BE" w:rsidRPr="009E01AD" w:rsidRDefault="00E64055" w:rsidP="007E47BE">
      <w:pPr>
        <w:pStyle w:val="EndNoteBibliography"/>
        <w:spacing w:after="0"/>
        <w:ind w:left="720" w:hanging="720"/>
      </w:pPr>
      <w:r w:rsidRPr="009E01AD">
        <w:t>D</w:t>
      </w:r>
      <w:r>
        <w:t xml:space="preserve">epartment of </w:t>
      </w:r>
      <w:r w:rsidRPr="009E01AD">
        <w:t>P</w:t>
      </w:r>
      <w:r>
        <w:t>lanning, Industry and Environment (DPIE)</w:t>
      </w:r>
      <w:r w:rsidR="007E47BE" w:rsidRPr="009E01AD">
        <w:t>, N.S.W. 2021  Northern Basin flow event environmental review: Review of temporary water restrictions January-April 2020.</w:t>
      </w:r>
    </w:p>
    <w:p w14:paraId="37B2AFD8" w14:textId="77777777" w:rsidR="007E47BE" w:rsidRPr="009E01AD" w:rsidRDefault="007E47BE" w:rsidP="007E47BE">
      <w:pPr>
        <w:pStyle w:val="EndNoteBibliography"/>
        <w:spacing w:after="0"/>
        <w:ind w:left="720" w:hanging="720"/>
      </w:pPr>
      <w:r w:rsidRPr="009E01AD">
        <w:t xml:space="preserve">Ebner, B., Scholz, O. and Gawne, B.  2009.  Golden perch </w:t>
      </w:r>
      <w:r w:rsidRPr="00175C7F">
        <w:rPr>
          <w:i/>
          <w:iCs/>
        </w:rPr>
        <w:t>Macquaria ambigua</w:t>
      </w:r>
      <w:r w:rsidRPr="009E01AD">
        <w:t xml:space="preserve"> are flexible spawners in the Darling River, Australia. New Zealand Journal of Marine and Freshwater Research 43, 571-578.</w:t>
      </w:r>
    </w:p>
    <w:p w14:paraId="5D10BABF" w14:textId="77777777" w:rsidR="007E47BE" w:rsidRPr="009E01AD" w:rsidRDefault="007E47BE" w:rsidP="007E47BE">
      <w:pPr>
        <w:pStyle w:val="EndNoteBibliography"/>
        <w:spacing w:after="0"/>
        <w:ind w:left="720" w:hanging="720"/>
      </w:pPr>
      <w:r w:rsidRPr="009E01AD">
        <w:t xml:space="preserve">Ellis, I., Bates, W.B., Martin, S., McCrabb, G., Koehn, J.D., Heath, P. and Hardman, D.  </w:t>
      </w:r>
      <w:r w:rsidRPr="00DC6CE7">
        <w:rPr>
          <w:i/>
          <w:iCs/>
        </w:rPr>
        <w:t>In press</w:t>
      </w:r>
      <w:r w:rsidRPr="009E01AD">
        <w:t>.  How fish kills affected traditional (Barkandji) and non-traditional communities on the Lower Darling Baaka River. Marine and Freshwater Research.</w:t>
      </w:r>
    </w:p>
    <w:p w14:paraId="65D923F3" w14:textId="77777777" w:rsidR="007E47BE" w:rsidRPr="009E01AD" w:rsidRDefault="007E47BE" w:rsidP="007E47BE">
      <w:pPr>
        <w:pStyle w:val="EndNoteBibliography"/>
        <w:spacing w:after="0"/>
        <w:ind w:left="720" w:hanging="720"/>
      </w:pPr>
      <w:r w:rsidRPr="009E01AD">
        <w:t>Ellis, I., Brown, P., Huntle, y.S., Wood, D. and Sharpe, C. 2015  Assessment of water quality, Murray cod spawning and survival of early life stages in the lower Darling River during spring and summer 2014–2015, p. 39, Final report prepared for the Murray–Darling Basin Authority by The Murray–Darling Freshwater Research Centre.</w:t>
      </w:r>
    </w:p>
    <w:p w14:paraId="56451710" w14:textId="77777777" w:rsidR="007E47BE" w:rsidRPr="009E01AD" w:rsidRDefault="007E47BE" w:rsidP="007E47BE">
      <w:pPr>
        <w:pStyle w:val="EndNoteBibliography"/>
        <w:spacing w:after="0"/>
        <w:ind w:left="720" w:hanging="720"/>
      </w:pPr>
      <w:r w:rsidRPr="009E01AD">
        <w:t>Gehrke, P., Brown, P., Schiller, C., Moffatt, D. and Bruce, A.  1995.  River regulation and fish communities in the Murray</w:t>
      </w:r>
      <w:r w:rsidRPr="009E01AD">
        <w:rPr>
          <w:rFonts w:ascii="Cambria Math" w:hAnsi="Cambria Math" w:cs="Cambria Math"/>
        </w:rPr>
        <w:t>‐</w:t>
      </w:r>
      <w:r w:rsidRPr="009E01AD">
        <w:t>Darling river system, Australia. Regulated Rivers: Research &amp; Management 11(3</w:t>
      </w:r>
      <w:r w:rsidRPr="009E01AD">
        <w:rPr>
          <w:rFonts w:ascii="Cambria Math" w:hAnsi="Cambria Math" w:cs="Cambria Math"/>
        </w:rPr>
        <w:t>‐</w:t>
      </w:r>
      <w:r w:rsidRPr="009E01AD">
        <w:t>4), 363-375.</w:t>
      </w:r>
    </w:p>
    <w:p w14:paraId="3392AF55" w14:textId="77777777" w:rsidR="007E47BE" w:rsidRPr="009E01AD" w:rsidRDefault="007E47BE" w:rsidP="007E47BE">
      <w:pPr>
        <w:pStyle w:val="EndNoteBibliography"/>
        <w:spacing w:after="0"/>
        <w:ind w:left="720" w:hanging="720"/>
      </w:pPr>
      <w:r w:rsidRPr="009E01AD">
        <w:t>Gehrke, P. and Harris, J.  2001.  Regional</w:t>
      </w:r>
      <w:r w:rsidRPr="009E01AD">
        <w:rPr>
          <w:rFonts w:ascii="Cambria Math" w:hAnsi="Cambria Math" w:cs="Cambria Math"/>
        </w:rPr>
        <w:t>‐</w:t>
      </w:r>
      <w:r w:rsidRPr="009E01AD">
        <w:t xml:space="preserve">scale effects of flow regulation on lowland riverine fish communities in New South Wales, Australia. Regulated Rivers: Research &amp; </w:t>
      </w:r>
      <w:r w:rsidRPr="009E01AD">
        <w:lastRenderedPageBreak/>
        <w:t>Management: An International Journal Devoted to River Research and Management 17(4</w:t>
      </w:r>
      <w:r w:rsidRPr="009E01AD">
        <w:rPr>
          <w:rFonts w:ascii="Cambria Math" w:hAnsi="Cambria Math" w:cs="Cambria Math"/>
        </w:rPr>
        <w:t>‐</w:t>
      </w:r>
      <w:r w:rsidRPr="009E01AD">
        <w:t>5), 369-391.</w:t>
      </w:r>
    </w:p>
    <w:p w14:paraId="1D5D26A6" w14:textId="77777777" w:rsidR="007E47BE" w:rsidRPr="009E01AD" w:rsidRDefault="007E47BE" w:rsidP="007E47BE">
      <w:pPr>
        <w:pStyle w:val="EndNoteBibliography"/>
        <w:spacing w:after="0"/>
        <w:ind w:left="720" w:hanging="720"/>
      </w:pPr>
      <w:r w:rsidRPr="009E01AD">
        <w:t>Goudet, J.  2005.  Hierfstat, a package for R to compute and test hierarchical F</w:t>
      </w:r>
      <w:r w:rsidRPr="009E01AD">
        <w:rPr>
          <w:rFonts w:ascii="Cambria Math" w:hAnsi="Cambria Math" w:cs="Cambria Math"/>
        </w:rPr>
        <w:t>‐</w:t>
      </w:r>
      <w:r w:rsidRPr="009E01AD">
        <w:t>statistics. Molecular Ecology Notes 5(1), 184-186.</w:t>
      </w:r>
    </w:p>
    <w:p w14:paraId="19A06ED2" w14:textId="77777777" w:rsidR="007E47BE" w:rsidRPr="009E01AD" w:rsidRDefault="007E47BE" w:rsidP="007E47BE">
      <w:pPr>
        <w:pStyle w:val="EndNoteBibliography"/>
        <w:spacing w:after="0"/>
        <w:ind w:left="720" w:hanging="720"/>
      </w:pPr>
      <w:r w:rsidRPr="009E01AD">
        <w:t>Harrisson, K.A., Magrath, M.J.L., Yen, J.D.L., Pavlova, A., Murray, N., Quin, B., Menkhorst, P., Miller, K.A., Cartwright, K. and Sunnucks, P.  2019.  Lifetime Fitness Costs of Inbreeding and Being Inbred in a Critically Endangered Bird. Current Biology 29(16), 2711-2717.e2714.</w:t>
      </w:r>
    </w:p>
    <w:p w14:paraId="3AC830D3" w14:textId="15DC13E4" w:rsidR="007E47BE" w:rsidRPr="009E01AD" w:rsidRDefault="007E47BE" w:rsidP="007E47BE">
      <w:pPr>
        <w:pStyle w:val="EndNoteBibliography"/>
        <w:spacing w:after="0"/>
        <w:ind w:left="720" w:hanging="720"/>
      </w:pPr>
      <w:r w:rsidRPr="009E01AD">
        <w:t>Hladyz, S., Baumgartner</w:t>
      </w:r>
      <w:r w:rsidR="008037D6">
        <w:t>,</w:t>
      </w:r>
      <w:r w:rsidRPr="009E01AD">
        <w:t xml:space="preserve"> L</w:t>
      </w:r>
      <w:r w:rsidR="008037D6">
        <w:t>.</w:t>
      </w:r>
      <w:r w:rsidRPr="009E01AD">
        <w:t>, Bice</w:t>
      </w:r>
      <w:r w:rsidR="008037D6">
        <w:t>,</w:t>
      </w:r>
      <w:r w:rsidRPr="009E01AD">
        <w:t xml:space="preserve"> C</w:t>
      </w:r>
      <w:r w:rsidR="008037D6">
        <w:t>.</w:t>
      </w:r>
      <w:r w:rsidRPr="009E01AD">
        <w:t>, Butler</w:t>
      </w:r>
      <w:r w:rsidR="008037D6">
        <w:t>,</w:t>
      </w:r>
      <w:r w:rsidRPr="009E01AD">
        <w:t xml:space="preserve"> G</w:t>
      </w:r>
      <w:r w:rsidR="008037D6">
        <w:t>.</w:t>
      </w:r>
      <w:r w:rsidRPr="009E01AD">
        <w:t>, Fanson</w:t>
      </w:r>
      <w:r w:rsidR="008037D6">
        <w:t>,</w:t>
      </w:r>
      <w:r w:rsidRPr="009E01AD">
        <w:t xml:space="preserve"> B</w:t>
      </w:r>
      <w:r w:rsidR="008037D6">
        <w:t>.</w:t>
      </w:r>
      <w:r w:rsidRPr="009E01AD">
        <w:t>, Giatas</w:t>
      </w:r>
      <w:r w:rsidR="008037D6">
        <w:t>,</w:t>
      </w:r>
      <w:r w:rsidRPr="009E01AD">
        <w:t xml:space="preserve"> G</w:t>
      </w:r>
      <w:r w:rsidR="008037D6">
        <w:t>.</w:t>
      </w:r>
      <w:r w:rsidRPr="009E01AD">
        <w:t>, Koster</w:t>
      </w:r>
      <w:r w:rsidR="008037D6">
        <w:t>,</w:t>
      </w:r>
      <w:r w:rsidRPr="009E01AD">
        <w:t xml:space="preserve"> W</w:t>
      </w:r>
      <w:r w:rsidR="008037D6">
        <w:t>.</w:t>
      </w:r>
      <w:r w:rsidRPr="009E01AD">
        <w:t>, Lyon</w:t>
      </w:r>
      <w:r w:rsidR="008037D6">
        <w:t>,</w:t>
      </w:r>
      <w:r w:rsidRPr="009E01AD">
        <w:t xml:space="preserve"> J</w:t>
      </w:r>
      <w:r w:rsidR="008037D6">
        <w:t>.</w:t>
      </w:r>
      <w:r w:rsidRPr="009E01AD">
        <w:t>, Stuart</w:t>
      </w:r>
      <w:r w:rsidR="008037D6">
        <w:t>,</w:t>
      </w:r>
      <w:r w:rsidRPr="009E01AD">
        <w:t xml:space="preserve"> I</w:t>
      </w:r>
      <w:r w:rsidR="008037D6">
        <w:t>.</w:t>
      </w:r>
      <w:r w:rsidRPr="009E01AD">
        <w:t>, Thiem</w:t>
      </w:r>
      <w:r w:rsidR="008037D6">
        <w:t>,</w:t>
      </w:r>
      <w:r w:rsidRPr="009E01AD">
        <w:t xml:space="preserve"> J</w:t>
      </w:r>
      <w:r w:rsidR="008037D6">
        <w:t>.</w:t>
      </w:r>
      <w:r w:rsidRPr="009E01AD">
        <w:t>, Tonkin</w:t>
      </w:r>
      <w:r w:rsidR="008037D6">
        <w:t>,</w:t>
      </w:r>
      <w:r w:rsidRPr="009E01AD">
        <w:t xml:space="preserve"> Z., Ye</w:t>
      </w:r>
      <w:r w:rsidR="008037D6">
        <w:t>,</w:t>
      </w:r>
      <w:r w:rsidRPr="009E01AD">
        <w:t xml:space="preserve"> Q</w:t>
      </w:r>
      <w:r w:rsidR="008037D6">
        <w:t>.</w:t>
      </w:r>
      <w:r w:rsidRPr="009E01AD">
        <w:t>, Y</w:t>
      </w:r>
      <w:r w:rsidR="008037D6">
        <w:t>en, J.D.L</w:t>
      </w:r>
      <w:r w:rsidRPr="009E01AD">
        <w:t>. and Z</w:t>
      </w:r>
      <w:r w:rsidR="003D540F">
        <w:t>ampatti</w:t>
      </w:r>
      <w:r w:rsidR="00160228">
        <w:t>,</w:t>
      </w:r>
      <w:r w:rsidR="00160228" w:rsidRPr="00160228">
        <w:t xml:space="preserve"> </w:t>
      </w:r>
      <w:r w:rsidR="00160228" w:rsidRPr="009E01AD">
        <w:t>B</w:t>
      </w:r>
      <w:r w:rsidRPr="009E01AD">
        <w:t>. 2021</w:t>
      </w:r>
      <w:r w:rsidR="008037D6">
        <w:t>.</w:t>
      </w:r>
      <w:r w:rsidRPr="009E01AD">
        <w:t xml:space="preserve">  2021 Evaluation of Commonwealth environmental water: Fish. Flow-MER Program, Commonwealth Environmental Water Office (CEWO), Monitoring, Evaluation and Research Program, Department of Agriculture, Water and the Environment, Australia.</w:t>
      </w:r>
    </w:p>
    <w:p w14:paraId="2D05F3E2" w14:textId="48FD7BDB" w:rsidR="007E47BE" w:rsidRPr="009E01AD" w:rsidRDefault="007E47BE" w:rsidP="007E47BE">
      <w:pPr>
        <w:pStyle w:val="EndNoteBibliography"/>
        <w:spacing w:after="0"/>
        <w:ind w:left="720" w:hanging="720"/>
      </w:pPr>
      <w:r w:rsidRPr="009E01AD">
        <w:t xml:space="preserve">Hunt, T.L. and Jones, P.  2018.  Informing the great fish stocking debate: An Australian case study. Reviews in Fisheries Science </w:t>
      </w:r>
      <w:r w:rsidR="00403900">
        <w:t xml:space="preserve">and </w:t>
      </w:r>
      <w:r w:rsidRPr="009E01AD">
        <w:t>Aquaculture 26(3), 275-308.</w:t>
      </w:r>
    </w:p>
    <w:p w14:paraId="5869E7C9" w14:textId="77777777" w:rsidR="007E47BE" w:rsidRPr="009E01AD" w:rsidRDefault="007E47BE" w:rsidP="007E47BE">
      <w:pPr>
        <w:pStyle w:val="EndNoteBibliography"/>
        <w:spacing w:after="0"/>
        <w:ind w:left="720" w:hanging="720"/>
      </w:pPr>
      <w:r w:rsidRPr="009E01AD">
        <w:t>Jackson, S. and Head, L.  2020.  Australia’s mass fish kills as a crisis of modern water: Understanding hydrosocial change in the Murray-Darling Basin. Geoforum 109, 44-56.</w:t>
      </w:r>
    </w:p>
    <w:p w14:paraId="71EDFD2E" w14:textId="46C0926E" w:rsidR="007E47BE" w:rsidRPr="009E01AD" w:rsidRDefault="007E47BE" w:rsidP="007E47BE">
      <w:pPr>
        <w:pStyle w:val="EndNoteBibliography"/>
        <w:spacing w:after="0"/>
        <w:ind w:left="720" w:hanging="720"/>
      </w:pPr>
      <w:r w:rsidRPr="009E01AD">
        <w:t>Kilian, A., Wenzl, P., Huttner, E., Carling, J., Xia, L., Blois, H., Caig, V., Heller-Uszynska, K., Jaccoud, D. and Hopper, C. 2012</w:t>
      </w:r>
      <w:r w:rsidR="00175C7F">
        <w:t>.</w:t>
      </w:r>
      <w:r w:rsidRPr="009E01AD">
        <w:t xml:space="preserve"> Data production and analysis in population genomics, pp. 67-89, Springer.</w:t>
      </w:r>
    </w:p>
    <w:p w14:paraId="5216D4E1" w14:textId="77777777" w:rsidR="007E47BE" w:rsidRPr="009E01AD" w:rsidRDefault="007E47BE" w:rsidP="007E47BE">
      <w:pPr>
        <w:pStyle w:val="EndNoteBibliography"/>
        <w:spacing w:after="0"/>
        <w:ind w:left="720" w:hanging="720"/>
      </w:pPr>
      <w:r w:rsidRPr="009E01AD">
        <w:t>King, A.J., Gwinn, D.C., Tonkin, Z., Mahoney, J., Raymond, S. and Beesley, L.  2016.  Using abiotic drivers of fish spawning to inform environmental flow management. Journal of Applied Ecology 53(1), 34-43.</w:t>
      </w:r>
    </w:p>
    <w:p w14:paraId="50F1AFA7" w14:textId="77777777" w:rsidR="007E47BE" w:rsidRPr="009E01AD" w:rsidRDefault="007E47BE" w:rsidP="007E47BE">
      <w:pPr>
        <w:pStyle w:val="EndNoteBibliography"/>
        <w:spacing w:after="0"/>
        <w:ind w:left="720" w:hanging="720"/>
      </w:pPr>
      <w:r w:rsidRPr="009E01AD">
        <w:t>King, A.J., Tonkin, Z. and Mahoney, J.  2009.  Environmental flow enhances native fish spawning and recruitment in the Murray River, Australia. River Research and Applications 25(10), 1205-1218.</w:t>
      </w:r>
    </w:p>
    <w:p w14:paraId="62EC736E" w14:textId="557F18D4" w:rsidR="007E47BE" w:rsidRPr="009E01AD" w:rsidRDefault="007E47BE" w:rsidP="007E47BE">
      <w:pPr>
        <w:pStyle w:val="EndNoteBibliography"/>
        <w:spacing w:after="0"/>
        <w:ind w:left="720" w:hanging="720"/>
      </w:pPr>
      <w:r w:rsidRPr="009E01AD">
        <w:t>Koehn, J., McKenzie, J., O’mahony, D., Nicol, S., O’connor, J. and O’connor, W.  2009.  Movements of Murray cod (</w:t>
      </w:r>
      <w:r w:rsidRPr="00B84960">
        <w:rPr>
          <w:i/>
          <w:iCs/>
        </w:rPr>
        <w:t>Maccullochella peelii)</w:t>
      </w:r>
      <w:r w:rsidRPr="009E01AD">
        <w:t xml:space="preserve"> in a large Australian lowland river. Ecology of Freshwater Fish 18(4), 594-602.</w:t>
      </w:r>
    </w:p>
    <w:p w14:paraId="24153408" w14:textId="2F22C3DE" w:rsidR="007E47BE" w:rsidRPr="009E01AD" w:rsidRDefault="007E47BE" w:rsidP="007E47BE">
      <w:pPr>
        <w:pStyle w:val="EndNoteBibliography"/>
        <w:spacing w:after="0"/>
        <w:ind w:left="720" w:hanging="720"/>
      </w:pPr>
      <w:r w:rsidRPr="009E01AD">
        <w:t>Koehn, J.D. and Harrington, D.  2005.  Collection and distribution of the early life stages of the Murray cod (</w:t>
      </w:r>
      <w:r w:rsidRPr="00175C7F">
        <w:rPr>
          <w:i/>
          <w:iCs/>
        </w:rPr>
        <w:t>Maccullochella peeli</w:t>
      </w:r>
      <w:r w:rsidR="00B84960" w:rsidRPr="00175C7F">
        <w:rPr>
          <w:i/>
          <w:iCs/>
        </w:rPr>
        <w:t>i</w:t>
      </w:r>
      <w:r w:rsidRPr="009E01AD">
        <w:t>) in a regulated river. Australian Journal of Zoology 53(3), 137-144.</w:t>
      </w:r>
    </w:p>
    <w:p w14:paraId="5C79CE0D" w14:textId="4FE9E43D" w:rsidR="007E47BE" w:rsidRPr="009E01AD" w:rsidRDefault="007E47BE" w:rsidP="007E47BE">
      <w:pPr>
        <w:pStyle w:val="EndNoteBibliography"/>
        <w:spacing w:after="0"/>
        <w:ind w:left="720" w:hanging="720"/>
      </w:pPr>
      <w:r w:rsidRPr="009E01AD">
        <w:t>Koehn, J.D. and Harrington, D.  2006.  Environmental conditions and timing for the spawning of Murray cod (</w:t>
      </w:r>
      <w:r w:rsidRPr="003B2A1A">
        <w:rPr>
          <w:i/>
          <w:iCs/>
        </w:rPr>
        <w:t>Maccullochella peelii</w:t>
      </w:r>
      <w:r w:rsidRPr="009E01AD">
        <w:t>) and the endangered trout cod (</w:t>
      </w:r>
      <w:r w:rsidRPr="003B2A1A">
        <w:rPr>
          <w:i/>
          <w:iCs/>
        </w:rPr>
        <w:t>M. macquariensis</w:t>
      </w:r>
      <w:r w:rsidRPr="009E01AD">
        <w:t>) in southeastern Australian rivers. River Research and Applications 22(3), 327-342.</w:t>
      </w:r>
    </w:p>
    <w:p w14:paraId="47E2BCF0" w14:textId="77777777" w:rsidR="007E47BE" w:rsidRPr="009E01AD" w:rsidRDefault="007E47BE" w:rsidP="007E47BE">
      <w:pPr>
        <w:pStyle w:val="EndNoteBibliography"/>
        <w:spacing w:after="0"/>
        <w:ind w:left="720" w:hanging="720"/>
      </w:pPr>
      <w:r w:rsidRPr="009E01AD">
        <w:t>Koehn, J.D., Raymond, S.M., Stuart, I., Todd, C.R., Balcombe, S.R., Zampatti, B.P., Bamford, H., Ingram, B.A., Bice, C.M. and Burndred, K.  2020.  A compendium of ecological knowledge for restoration of freshwater fishes in Australia’s Murray–Darling Basin. Marine and Freshwater Research 71(11), 1391-1463.</w:t>
      </w:r>
    </w:p>
    <w:p w14:paraId="60771276" w14:textId="77777777" w:rsidR="007E47BE" w:rsidRPr="009E01AD" w:rsidRDefault="007E47BE" w:rsidP="007E47BE">
      <w:pPr>
        <w:pStyle w:val="EndNoteBibliography"/>
        <w:spacing w:after="0"/>
        <w:ind w:left="720" w:hanging="720"/>
      </w:pPr>
      <w:r w:rsidRPr="009E01AD">
        <w:t>Koster, W.M., Stuart, I., Tonkin, Z., Dawson, D. and Fanson, B.  2021.  Environmental influences on migration patterns and pathways of a threatened potamodromous fish in a regulated lowland river network. Ecohydrology 14(2), e2260.</w:t>
      </w:r>
    </w:p>
    <w:p w14:paraId="530C1973" w14:textId="77777777" w:rsidR="007E47BE" w:rsidRPr="009E01AD" w:rsidRDefault="007E47BE" w:rsidP="007E47BE">
      <w:pPr>
        <w:pStyle w:val="EndNoteBibliography"/>
        <w:spacing w:after="0"/>
        <w:ind w:left="720" w:hanging="720"/>
      </w:pPr>
      <w:r w:rsidRPr="009E01AD">
        <w:t>Lenth, R., Singmann, H., Love, J., Buerkner, P. and Herve, M.  2018.  Emmeans: Estimated marginal means, aka least-squares means. R package version 1(1), 3.</w:t>
      </w:r>
    </w:p>
    <w:p w14:paraId="12392FCA" w14:textId="77777777" w:rsidR="007E47BE" w:rsidRPr="009E01AD" w:rsidRDefault="007E47BE" w:rsidP="007E47BE">
      <w:pPr>
        <w:pStyle w:val="EndNoteBibliography"/>
        <w:spacing w:after="0"/>
        <w:ind w:left="720" w:hanging="720"/>
      </w:pPr>
      <w:r w:rsidRPr="009E01AD">
        <w:lastRenderedPageBreak/>
        <w:t>Lyon, J.P., Bird, T., Nicol, S., Kearns, J., O’Mahony, J., Todd, C., Cowx, I. and Bradshaw, C.  2014.  Efficiency of electrofishing in turbid lowland rivers: implications for measuring temporal change in fish populations. Canadian Journal of Fisheries and Aquatic Sciences 71, 871-886.</w:t>
      </w:r>
    </w:p>
    <w:p w14:paraId="36EB1826" w14:textId="77777777" w:rsidR="007E47BE" w:rsidRPr="009E01AD" w:rsidRDefault="007E47BE" w:rsidP="007E47BE">
      <w:pPr>
        <w:pStyle w:val="EndNoteBibliography"/>
        <w:spacing w:after="0"/>
        <w:ind w:left="720" w:hanging="720"/>
      </w:pPr>
      <w:r w:rsidRPr="009E01AD">
        <w:t>Lyon, J.P., Bird, T.J., Kearns, J., Nicol, S., Tonkin, Z., Todd, C.R., O'Mahony, J., Hackett, G., Raymond, S. and Lieschke, J.  2019.  Increased population size of fish in a lowland river following restoration of structural habitat. Ecological Applications 29(4), e01882.</w:t>
      </w:r>
    </w:p>
    <w:p w14:paraId="740A3362" w14:textId="77777777" w:rsidR="007E47BE" w:rsidRPr="009E01AD" w:rsidRDefault="007E47BE" w:rsidP="007E47BE">
      <w:pPr>
        <w:pStyle w:val="EndNoteBibliography"/>
        <w:spacing w:after="0"/>
        <w:ind w:left="720" w:hanging="720"/>
      </w:pPr>
      <w:r w:rsidRPr="009E01AD">
        <w:t>Michie, L.E., Thiem, J.D., Boys, C.A. and Mitrovic, S.M.  2020.  The effects of cold shock on freshwater fish larvae and early-stage juveniles: implications for river management. Conservation physiology 8(1), coaa092.</w:t>
      </w:r>
    </w:p>
    <w:p w14:paraId="46621EAD" w14:textId="16DEBC23" w:rsidR="007E47BE" w:rsidRPr="009E01AD" w:rsidRDefault="007E47BE" w:rsidP="007E47BE">
      <w:pPr>
        <w:pStyle w:val="EndNoteBibliography"/>
        <w:spacing w:after="0"/>
        <w:ind w:left="720" w:hanging="720"/>
      </w:pPr>
      <w:r w:rsidRPr="009E01AD">
        <w:t>Neira, F.J., Miskiewicz, A.G. and Trnski, T. 1998</w:t>
      </w:r>
      <w:r w:rsidR="00175C7F">
        <w:t>.</w:t>
      </w:r>
      <w:r w:rsidRPr="009E01AD">
        <w:t xml:space="preserve"> Larvae of temperate Australian fishes: laboratory guide for larval fish identification, UWA Publishing.</w:t>
      </w:r>
    </w:p>
    <w:p w14:paraId="3D3FB83A" w14:textId="6119B8E4" w:rsidR="007E47BE" w:rsidRPr="009E01AD" w:rsidRDefault="007E47BE" w:rsidP="007E47BE">
      <w:pPr>
        <w:pStyle w:val="EndNoteBibliography"/>
        <w:spacing w:after="0"/>
        <w:ind w:left="720" w:hanging="720"/>
      </w:pPr>
      <w:r w:rsidRPr="009E01AD">
        <w:t xml:space="preserve">O’Dwyer, J., Harrisson, K., Tonkin, Z., Lyon, J., Zampatti, B., Koster, W., Raymond, S., Dawson, D., Bice, C. and Murphy, N. </w:t>
      </w:r>
      <w:r w:rsidR="003B2A1A">
        <w:t xml:space="preserve"> </w:t>
      </w:r>
      <w:r w:rsidR="00175C7F" w:rsidRPr="00175C7F">
        <w:t>2021</w:t>
      </w:r>
      <w:r w:rsidRPr="009E01AD">
        <w:t>. Novel use of sibship and parental reconstruction sheds light on the mating system of an iconic Australian freshwater fish. Molecular Ecology.</w:t>
      </w:r>
    </w:p>
    <w:p w14:paraId="508B59B1" w14:textId="79DC06C5" w:rsidR="007E47BE" w:rsidRPr="009E01AD" w:rsidRDefault="007E47BE" w:rsidP="007E47BE">
      <w:pPr>
        <w:pStyle w:val="EndNoteBibliography"/>
        <w:spacing w:after="0"/>
        <w:ind w:left="720" w:hanging="720"/>
      </w:pPr>
      <w:r w:rsidRPr="009E01AD">
        <w:t>Palstra, F.P. and Ruzzante, D.E.  2008.  Genetic estimates of contemporary effective population size: what can they tell us about the importance of genetic stochasticity for wild population persistence? Molecular ecology 17(15), 3428-3447.</w:t>
      </w:r>
    </w:p>
    <w:p w14:paraId="0CFCC63A" w14:textId="77777777" w:rsidR="007E47BE" w:rsidRPr="009E01AD" w:rsidRDefault="007E47BE" w:rsidP="007E47BE">
      <w:pPr>
        <w:pStyle w:val="EndNoteBibliography"/>
        <w:spacing w:after="0"/>
        <w:ind w:left="720" w:hanging="720"/>
      </w:pPr>
      <w:r w:rsidRPr="009E01AD">
        <w:t>R Development Core Team 2019  R: A language and environment for statistical computing, R Foundation for Statistical Computing, Vienna, Austria.</w:t>
      </w:r>
    </w:p>
    <w:p w14:paraId="584D5A43" w14:textId="60C5E71B" w:rsidR="007E47BE" w:rsidRPr="009E01AD" w:rsidRDefault="007E47BE" w:rsidP="007E47BE">
      <w:pPr>
        <w:pStyle w:val="EndNoteBibliography"/>
        <w:spacing w:after="0"/>
        <w:ind w:left="720" w:hanging="720"/>
      </w:pPr>
      <w:r w:rsidRPr="009E01AD">
        <w:t xml:space="preserve">Rourke, M., McPartlan, H., Ingram, B. and Taylor, A.  2011.  Variable stocking effect and endemic population genetic structure in Murray cod </w:t>
      </w:r>
      <w:r w:rsidRPr="003B2A1A">
        <w:rPr>
          <w:i/>
          <w:iCs/>
        </w:rPr>
        <w:t>Maccullochella peelii</w:t>
      </w:r>
      <w:r w:rsidRPr="009E01AD">
        <w:t>. Journal of Fish Biology 79(1), 155-177.</w:t>
      </w:r>
    </w:p>
    <w:p w14:paraId="2A8CA936" w14:textId="64EEC28C" w:rsidR="007E47BE" w:rsidRPr="009E01AD" w:rsidRDefault="007E47BE" w:rsidP="007E47BE">
      <w:pPr>
        <w:pStyle w:val="EndNoteBibliography"/>
        <w:spacing w:after="0"/>
        <w:ind w:left="720" w:hanging="720"/>
      </w:pPr>
      <w:r w:rsidRPr="009E01AD">
        <w:t>Rourke, M.L., McPartlan, H.C., Ingram, B.A. and Taylor, A.C.  2009.  Polygamy and low effective population size in a captive Murray cod (</w:t>
      </w:r>
      <w:r w:rsidRPr="009E01AD">
        <w:rPr>
          <w:i/>
        </w:rPr>
        <w:t>Maccullochella peelii</w:t>
      </w:r>
      <w:r w:rsidRPr="009E01AD">
        <w:t>) population: genetic implications for wild restocking programs. Marine and Freshwater Research 60(8), 873-883.</w:t>
      </w:r>
    </w:p>
    <w:p w14:paraId="71445388" w14:textId="7985ADFD" w:rsidR="007E47BE" w:rsidRPr="009E01AD" w:rsidRDefault="007E47BE" w:rsidP="007E47BE">
      <w:pPr>
        <w:pStyle w:val="EndNoteBibliography"/>
        <w:spacing w:after="0"/>
        <w:ind w:left="720" w:hanging="720"/>
      </w:pPr>
      <w:r w:rsidRPr="009E01AD">
        <w:t>Rowland, S.  1998.  Aspects of the reproductive biology of Murray cod, Maccullochella peelii peelii. Proceedings of the Linnean Society Of New South Wales 120, 147-162.</w:t>
      </w:r>
    </w:p>
    <w:p w14:paraId="65457D38" w14:textId="56CCDEE3" w:rsidR="007E47BE" w:rsidRPr="009E01AD" w:rsidRDefault="007E47BE" w:rsidP="007E47BE">
      <w:pPr>
        <w:pStyle w:val="EndNoteBibliography"/>
        <w:spacing w:after="0"/>
        <w:ind w:left="720" w:hanging="720"/>
      </w:pPr>
      <w:r w:rsidRPr="009E01AD">
        <w:t>Rowland, S.J. 2004</w:t>
      </w:r>
      <w:r w:rsidR="00175C7F">
        <w:t>.</w:t>
      </w:r>
      <w:r w:rsidRPr="009E01AD">
        <w:t xml:space="preserve"> Management of Murray Cod in the Murray Darling Basin: Statement, Recommendations, and Supporting Papers, pp. 3-4.</w:t>
      </w:r>
    </w:p>
    <w:p w14:paraId="35E1AE14" w14:textId="3B71BD20" w:rsidR="007E47BE" w:rsidRPr="009E01AD" w:rsidRDefault="007E47BE" w:rsidP="007E47BE">
      <w:pPr>
        <w:pStyle w:val="EndNoteBibliography"/>
        <w:spacing w:after="0"/>
        <w:ind w:left="720" w:hanging="720"/>
      </w:pPr>
      <w:r w:rsidRPr="009E01AD">
        <w:t>Rowland, S.J. 2020</w:t>
      </w:r>
      <w:r w:rsidR="00175C7F">
        <w:t>.</w:t>
      </w:r>
      <w:r w:rsidRPr="009E01AD">
        <w:t xml:space="preserve"> The Codfather. A life dedicated to the study and conservation of Australian freshwater fish, Optima Press, Perth Western Australia.</w:t>
      </w:r>
    </w:p>
    <w:p w14:paraId="2DDFFBD9" w14:textId="2BB58CF5" w:rsidR="007E47BE" w:rsidRPr="009E01AD" w:rsidRDefault="007E47BE" w:rsidP="007E47BE">
      <w:pPr>
        <w:pStyle w:val="EndNoteBibliography"/>
        <w:spacing w:after="0"/>
        <w:ind w:left="720" w:hanging="720"/>
      </w:pPr>
      <w:r w:rsidRPr="009E01AD">
        <w:t>Serafini, L.G. and Humphries, P. 2004</w:t>
      </w:r>
      <w:r w:rsidR="00175C7F">
        <w:t>.</w:t>
      </w:r>
      <w:r w:rsidRPr="009E01AD">
        <w:t xml:space="preserve"> Preliminary Guide to the Identification of Larvae of Fish, with a Bibliography of Their Studies, from the Murray-Darling Basin: Presented at the Taxonomy Workshop, Lake Hume Resort, 10 &amp; 11 February 2004, Cooperative Research Centre for Freshwater Ecology.</w:t>
      </w:r>
    </w:p>
    <w:p w14:paraId="04CD91B9" w14:textId="382F2DA5" w:rsidR="007E47BE" w:rsidRPr="009E01AD" w:rsidRDefault="007E47BE" w:rsidP="007E47BE">
      <w:pPr>
        <w:pStyle w:val="EndNoteBibliography"/>
        <w:spacing w:after="0"/>
        <w:ind w:left="720" w:hanging="720"/>
      </w:pPr>
      <w:r w:rsidRPr="009E01AD">
        <w:t>Sharpe, C. and Stuart, I. 2018</w:t>
      </w:r>
      <w:r w:rsidR="00175C7F">
        <w:t>.</w:t>
      </w:r>
      <w:r w:rsidRPr="009E01AD">
        <w:t xml:space="preserve">  Assessment of Murray cod recruitment in the lower Darling River in response to environmental flows 2016-18, CPS Enviro technical report to The Commonwealth Environmental Water Office.</w:t>
      </w:r>
    </w:p>
    <w:p w14:paraId="5D5C0A2C" w14:textId="78EA8463" w:rsidR="007E47BE" w:rsidRPr="009E01AD" w:rsidRDefault="007E47BE" w:rsidP="007E47BE">
      <w:pPr>
        <w:pStyle w:val="EndNoteBibliography"/>
        <w:spacing w:after="0"/>
        <w:ind w:left="720" w:hanging="720"/>
      </w:pPr>
      <w:r w:rsidRPr="009E01AD">
        <w:t>Sharpe, C.P. 2011</w:t>
      </w:r>
      <w:r w:rsidR="00175C7F">
        <w:t>.</w:t>
      </w:r>
      <w:r w:rsidRPr="009E01AD">
        <w:t xml:space="preserve"> Spawning and recruitment ecology of golden perch (</w:t>
      </w:r>
      <w:r w:rsidRPr="009E01AD">
        <w:rPr>
          <w:i/>
        </w:rPr>
        <w:t xml:space="preserve">Macquaria ambigua </w:t>
      </w:r>
      <w:r w:rsidRPr="009E01AD">
        <w:t>Richardson 1845) in the Murray and Darling Rivers, Griffith University.</w:t>
      </w:r>
    </w:p>
    <w:p w14:paraId="2EFF1B05" w14:textId="2707F418" w:rsidR="007E47BE" w:rsidRPr="009E01AD" w:rsidRDefault="007E47BE" w:rsidP="007E47BE">
      <w:pPr>
        <w:pStyle w:val="EndNoteBibliography"/>
        <w:spacing w:after="0"/>
        <w:ind w:left="720" w:hanging="720"/>
      </w:pPr>
      <w:r w:rsidRPr="009E01AD">
        <w:t>Stoffels, R.J., Weatherman, K.E., Bond, N.R., Morrongiello, J.R., Thiem, J.D., Butler, G., Koster, W., Kopf, R.K., McCasker, N. and Ye, Q.  2020.  Stage</w:t>
      </w:r>
      <w:r w:rsidRPr="009E01AD">
        <w:rPr>
          <w:rFonts w:ascii="Cambria Math" w:hAnsi="Cambria Math" w:cs="Cambria Math"/>
        </w:rPr>
        <w:t>‐</w:t>
      </w:r>
      <w:r w:rsidRPr="009E01AD">
        <w:t>dependent effects of river flow and temperature regimes on the growth dynamics of an apex predator. Global Change Biology 26(12), 6880-6894.</w:t>
      </w:r>
    </w:p>
    <w:p w14:paraId="002C8A31" w14:textId="77777777" w:rsidR="007E47BE" w:rsidRPr="009E01AD" w:rsidRDefault="007E47BE" w:rsidP="007E47BE">
      <w:pPr>
        <w:pStyle w:val="EndNoteBibliography"/>
        <w:spacing w:after="0"/>
        <w:ind w:left="720" w:hanging="720"/>
      </w:pPr>
      <w:r w:rsidRPr="009E01AD">
        <w:lastRenderedPageBreak/>
        <w:t>Stuart, I., Sharpe, C., Stanislawski, K., Parker, A. and Mallen-Cooper, M.  2019.  From an irrigation system to an ecological asset: adding environmental flows establishes recovery of a threatened fish species. Marine and Freshwater Research 70(9), 1295-1306.</w:t>
      </w:r>
    </w:p>
    <w:p w14:paraId="47BE2662" w14:textId="7996F22E" w:rsidR="007E47BE" w:rsidRDefault="007E47BE" w:rsidP="007E47BE">
      <w:pPr>
        <w:pStyle w:val="EndNoteBibliography"/>
        <w:spacing w:after="0"/>
        <w:ind w:left="720" w:hanging="720"/>
      </w:pPr>
      <w:r w:rsidRPr="009E01AD">
        <w:t>Stuart, I.G. and Sharpe, C.P.  2020.  Riverine spawning, long distance larval drift, and floodplain recruitment of a pelagophilic fish: A case study of golden perch (</w:t>
      </w:r>
      <w:r w:rsidRPr="009E01AD">
        <w:rPr>
          <w:i/>
        </w:rPr>
        <w:t>Macquaria ambigua</w:t>
      </w:r>
      <w:r w:rsidRPr="009E01AD">
        <w:t>) in the arid Darling River, Australia. Aquatic Conservation: Marine and Freshwater Ecosystems 30(4), 675-690.</w:t>
      </w:r>
    </w:p>
    <w:p w14:paraId="59E30A9A" w14:textId="77777777" w:rsidR="00175C7F" w:rsidRPr="009E01AD" w:rsidRDefault="00175C7F" w:rsidP="00175C7F">
      <w:pPr>
        <w:pStyle w:val="EndNoteBibliography"/>
        <w:spacing w:after="0"/>
        <w:ind w:left="720" w:hanging="720"/>
      </w:pPr>
      <w:r w:rsidRPr="009E01AD">
        <w:t>Stuart, I., Fanson, B., Lyon, J., Stocks, J., Brooks, S., Norris, A., Thwaites, L., Beitzel, M., Hutchison, M. and Ye, Q.  2021.  Continental threat: How many common carp (</w:t>
      </w:r>
      <w:r w:rsidRPr="00F6525D">
        <w:rPr>
          <w:i/>
          <w:iCs/>
        </w:rPr>
        <w:t>Cyprinus carpio</w:t>
      </w:r>
      <w:r w:rsidRPr="009E01AD">
        <w:t>) are there in Australia? Biological Conservation 254, 108942.</w:t>
      </w:r>
    </w:p>
    <w:p w14:paraId="2ED5C493" w14:textId="74024414" w:rsidR="00175C7F" w:rsidRPr="009E01AD" w:rsidRDefault="00175C7F" w:rsidP="00175C7F">
      <w:pPr>
        <w:pStyle w:val="EndNoteBibliography"/>
        <w:spacing w:after="0"/>
        <w:ind w:left="720" w:hanging="720"/>
      </w:pPr>
      <w:r w:rsidRPr="009E01AD">
        <w:t xml:space="preserve">Stuart, I. and Sharpe, C.  in </w:t>
      </w:r>
      <w:r>
        <w:t>press</w:t>
      </w:r>
      <w:r w:rsidRPr="009E01AD">
        <w:t xml:space="preserve">.  </w:t>
      </w:r>
      <w:r w:rsidRPr="00175C7F">
        <w:t>An eco-hydraulic model for designing environmental flows supports recovery of imperilled Murray cod (</w:t>
      </w:r>
      <w:r w:rsidRPr="00175C7F">
        <w:rPr>
          <w:i/>
          <w:iCs/>
        </w:rPr>
        <w:t>Maccullochella peelii</w:t>
      </w:r>
      <w:r w:rsidRPr="00175C7F">
        <w:t>) in the lower Darling/Baaka River following catastrophic fish kills</w:t>
      </w:r>
      <w:r>
        <w:t xml:space="preserve">. </w:t>
      </w:r>
      <w:r w:rsidRPr="009E01AD">
        <w:t>Marine and Freshwater Research.</w:t>
      </w:r>
    </w:p>
    <w:p w14:paraId="64D35A5D" w14:textId="77777777" w:rsidR="007E47BE" w:rsidRPr="009E01AD" w:rsidRDefault="007E47BE" w:rsidP="007E47BE">
      <w:pPr>
        <w:pStyle w:val="EndNoteBibliography"/>
        <w:spacing w:after="0"/>
        <w:ind w:left="720" w:hanging="720"/>
      </w:pPr>
      <w:r w:rsidRPr="009E01AD">
        <w:t>Thiem, J.D., Baumgartner, L.J., Fanson, B., Sadekov, A., Tonkin, Z. and Zampatti, B.P.  2021.  Contrasting natal origin and movement history informs recovery pathways for three lowland river species following a mass fish kill. Marine and Freshwater Research.</w:t>
      </w:r>
    </w:p>
    <w:p w14:paraId="1B3E8511" w14:textId="77777777" w:rsidR="007E47BE" w:rsidRPr="009E01AD" w:rsidRDefault="007E47BE" w:rsidP="007E47BE">
      <w:pPr>
        <w:pStyle w:val="EndNoteBibliography"/>
        <w:spacing w:after="0"/>
        <w:ind w:left="720" w:hanging="720"/>
      </w:pPr>
      <w:r w:rsidRPr="009E01AD">
        <w:t>Tonkin, Z., Yen, J., Lyon, J., Kitchingman, A., Koehn, J.D., Koster, W.M., Lieschke, J., Raymond, S., Sharley, J. and Stuart, I.  2021.  Linking flow attributes to recruitment to inform water management for an Australian freshwater fish with an equilibrium life-history strategy. Science of the Total Environment 752, 141863.</w:t>
      </w:r>
    </w:p>
    <w:p w14:paraId="4883AA80" w14:textId="77777777" w:rsidR="007E47BE" w:rsidRPr="009E01AD" w:rsidRDefault="007E47BE" w:rsidP="007E47BE">
      <w:pPr>
        <w:pStyle w:val="EndNoteBibliography"/>
        <w:spacing w:after="0"/>
        <w:ind w:left="720" w:hanging="720"/>
      </w:pPr>
      <w:r w:rsidRPr="009E01AD">
        <w:t>Vertessy, R., Barma, D., Baumgartner, L., Mitrovic, S., Sheldon, F. and Bond, N. 2019  Independent assessment of the 2018-19 fish deaths in the lower Darling, p. 99.</w:t>
      </w:r>
    </w:p>
    <w:p w14:paraId="7E30DBB8" w14:textId="77777777" w:rsidR="007E47BE" w:rsidRPr="009E01AD" w:rsidRDefault="007E47BE" w:rsidP="007E47BE">
      <w:pPr>
        <w:pStyle w:val="EndNoteBibliography"/>
        <w:spacing w:after="0"/>
        <w:ind w:left="720" w:hanging="720"/>
      </w:pPr>
      <w:r w:rsidRPr="009E01AD">
        <w:t>Wang, J.  2009.  A new method for estimating effective population sizes from a single sample of multilocus genotypes. Molecular ecology 18(10), 2148-2164.</w:t>
      </w:r>
    </w:p>
    <w:p w14:paraId="336A1F46" w14:textId="77777777" w:rsidR="007E47BE" w:rsidRPr="009E01AD" w:rsidRDefault="007E47BE" w:rsidP="007E47BE">
      <w:pPr>
        <w:pStyle w:val="EndNoteBibliography"/>
        <w:spacing w:after="0"/>
        <w:ind w:left="720" w:hanging="720"/>
      </w:pPr>
      <w:r w:rsidRPr="009E01AD">
        <w:t>Waples, R.S. and Do, C.  2008.  LDNE: a program for estimating effective population size from data on linkage disequilibrium. Molecular ecology resources 8(4), 753-756.</w:t>
      </w:r>
    </w:p>
    <w:p w14:paraId="093E9CF8" w14:textId="77777777" w:rsidR="007E47BE" w:rsidRPr="009E01AD" w:rsidRDefault="007E47BE" w:rsidP="007E47BE">
      <w:pPr>
        <w:pStyle w:val="EndNoteBibliography"/>
        <w:ind w:left="720" w:hanging="720"/>
      </w:pPr>
      <w:r w:rsidRPr="009E01AD">
        <w:t>Waples, R.S. and Do, C.  2010.  Linkage disequilibrium estimates of contemporary Ne using highly variable genetic markers: a largely untapped resource for applied conservation and evolution. Evolutionary applications 3(3), 244-262.</w:t>
      </w:r>
    </w:p>
    <w:p w14:paraId="42189615" w14:textId="77777777" w:rsidR="007E47BE" w:rsidRPr="000143DB" w:rsidRDefault="007E47BE" w:rsidP="007E47BE">
      <w:pPr>
        <w:rPr>
          <w:rFonts w:eastAsia="Calibri" w:cs="Times New Roman"/>
          <w:b/>
          <w:szCs w:val="24"/>
        </w:rPr>
      </w:pPr>
    </w:p>
    <w:p w14:paraId="1CCF7598" w14:textId="77777777" w:rsidR="009E01AD" w:rsidRDefault="009E01AD">
      <w:pPr>
        <w:rPr>
          <w:rFonts w:asciiTheme="majorHAnsi" w:eastAsiaTheme="majorEastAsia" w:hAnsiTheme="majorHAnsi" w:cstheme="majorBidi"/>
          <w:b/>
          <w:bCs/>
          <w:sz w:val="40"/>
          <w:szCs w:val="28"/>
        </w:rPr>
      </w:pPr>
      <w:r>
        <w:br w:type="page"/>
      </w:r>
    </w:p>
    <w:p w14:paraId="463BDED8" w14:textId="2640BE40" w:rsidR="00B15C94" w:rsidRDefault="00B15C94" w:rsidP="00B15C94">
      <w:pPr>
        <w:pStyle w:val="Heading1"/>
      </w:pPr>
      <w:bookmarkStart w:id="108" w:name="_Toc78962964"/>
      <w:r>
        <w:lastRenderedPageBreak/>
        <w:t>Appendix</w:t>
      </w:r>
      <w:bookmarkEnd w:id="108"/>
    </w:p>
    <w:p w14:paraId="454138B5" w14:textId="4C6A747A" w:rsidR="006C7749" w:rsidRDefault="006C7749" w:rsidP="006C7749">
      <w:pPr>
        <w:pStyle w:val="Heading2"/>
      </w:pPr>
      <w:bookmarkStart w:id="109" w:name="_Toc78962965"/>
      <w:r>
        <w:t>Appendix Part 1</w:t>
      </w:r>
      <w:bookmarkEnd w:id="109"/>
    </w:p>
    <w:p w14:paraId="6B75E6E8" w14:textId="6E7A38A3" w:rsidR="006C7749" w:rsidRDefault="006C7749" w:rsidP="000143DB">
      <w:pPr>
        <w:pStyle w:val="Tablecaption"/>
      </w:pPr>
      <w:bookmarkStart w:id="110" w:name="_Toc75271053"/>
      <w:bookmarkStart w:id="111" w:name="_Toc78962914"/>
      <w:r>
        <w:t xml:space="preserve">Table </w:t>
      </w:r>
      <w:r>
        <w:fldChar w:fldCharType="begin"/>
      </w:r>
      <w:r>
        <w:instrText>SEQ Table \* ARABIC</w:instrText>
      </w:r>
      <w:r>
        <w:fldChar w:fldCharType="separate"/>
      </w:r>
      <w:r w:rsidR="00545903">
        <w:rPr>
          <w:noProof/>
        </w:rPr>
        <w:t>14</w:t>
      </w:r>
      <w:r>
        <w:fldChar w:fldCharType="end"/>
      </w:r>
      <w:r>
        <w:t xml:space="preserve">. </w:t>
      </w:r>
      <w:r>
        <w:tab/>
        <w:t>Length thresholds to define Young of Year fishes for each species.</w:t>
      </w:r>
      <w:bookmarkEnd w:id="110"/>
      <w:bookmarkEnd w:id="111"/>
      <w:r>
        <w:t xml:space="preserve"> </w:t>
      </w:r>
    </w:p>
    <w:tbl>
      <w:tblPr>
        <w:tblStyle w:val="BandedTable"/>
        <w:tblW w:w="0" w:type="auto"/>
        <w:tblLayout w:type="fixed"/>
        <w:tblLook w:val="0420" w:firstRow="1" w:lastRow="0" w:firstColumn="0" w:lastColumn="0" w:noHBand="0" w:noVBand="1"/>
      </w:tblPr>
      <w:tblGrid>
        <w:gridCol w:w="1980"/>
        <w:gridCol w:w="3118"/>
        <w:gridCol w:w="3828"/>
      </w:tblGrid>
      <w:tr w:rsidR="006C7749" w:rsidRPr="00AC06E1" w14:paraId="38AF21D7" w14:textId="77777777" w:rsidTr="007E00FB">
        <w:trPr>
          <w:cnfStyle w:val="100000000000" w:firstRow="1" w:lastRow="0" w:firstColumn="0" w:lastColumn="0" w:oddVBand="0" w:evenVBand="0" w:oddHBand="0" w:evenHBand="0" w:firstRowFirstColumn="0" w:firstRowLastColumn="0" w:lastRowFirstColumn="0" w:lastRowLastColumn="0"/>
        </w:trPr>
        <w:tc>
          <w:tcPr>
            <w:tcW w:w="1980" w:type="dxa"/>
          </w:tcPr>
          <w:p w14:paraId="25283ACF" w14:textId="77777777" w:rsidR="006C7749" w:rsidRPr="00CF0B49" w:rsidRDefault="006C7749" w:rsidP="007E00FB">
            <w:pPr>
              <w:spacing w:before="100" w:after="100"/>
              <w:ind w:left="100" w:right="100"/>
              <w:rPr>
                <w:rFonts w:cs="Times New Roman"/>
                <w:szCs w:val="24"/>
              </w:rPr>
            </w:pPr>
            <w:r w:rsidRPr="00CF0B49">
              <w:rPr>
                <w:rFonts w:eastAsia="Calibri" w:cs="Times New Roman"/>
                <w:szCs w:val="24"/>
              </w:rPr>
              <w:t>Common name</w:t>
            </w:r>
          </w:p>
        </w:tc>
        <w:tc>
          <w:tcPr>
            <w:tcW w:w="3118" w:type="dxa"/>
          </w:tcPr>
          <w:p w14:paraId="1364D9AA" w14:textId="77777777" w:rsidR="006C7749" w:rsidRPr="00CF0B49" w:rsidRDefault="006C7749" w:rsidP="007E00FB">
            <w:pPr>
              <w:spacing w:before="100" w:after="100"/>
              <w:ind w:left="100" w:right="100"/>
              <w:rPr>
                <w:rFonts w:cs="Times New Roman"/>
                <w:szCs w:val="24"/>
              </w:rPr>
            </w:pPr>
            <w:r w:rsidRPr="00CF0B49">
              <w:rPr>
                <w:rFonts w:eastAsia="Calibri" w:cs="Times New Roman"/>
                <w:szCs w:val="24"/>
              </w:rPr>
              <w:t>Species</w:t>
            </w:r>
          </w:p>
        </w:tc>
        <w:tc>
          <w:tcPr>
            <w:tcW w:w="3828" w:type="dxa"/>
          </w:tcPr>
          <w:p w14:paraId="1EFF06A8" w14:textId="77777777" w:rsidR="006C7749" w:rsidRPr="00CF0B49" w:rsidRDefault="006C7749" w:rsidP="007E00FB">
            <w:pPr>
              <w:spacing w:before="100" w:after="100"/>
              <w:ind w:left="100" w:right="100"/>
              <w:jc w:val="center"/>
              <w:rPr>
                <w:rFonts w:cs="Times New Roman"/>
              </w:rPr>
            </w:pPr>
            <w:r w:rsidRPr="72246F90">
              <w:rPr>
                <w:rFonts w:eastAsia="Calibri" w:cs="Times New Roman"/>
              </w:rPr>
              <w:t xml:space="preserve">Length (mm) </w:t>
            </w:r>
            <w:proofErr w:type="spellStart"/>
            <w:r w:rsidRPr="72246F90">
              <w:rPr>
                <w:rFonts w:eastAsia="Calibri" w:cs="Times New Roman"/>
              </w:rPr>
              <w:t>cutoff</w:t>
            </w:r>
            <w:proofErr w:type="spellEnd"/>
          </w:p>
        </w:tc>
      </w:tr>
      <w:tr w:rsidR="006C7749" w:rsidRPr="00AC06E1" w14:paraId="456E8208" w14:textId="77777777" w:rsidTr="007E00FB">
        <w:tc>
          <w:tcPr>
            <w:tcW w:w="1980" w:type="dxa"/>
          </w:tcPr>
          <w:p w14:paraId="31B20189" w14:textId="77777777" w:rsidR="006C7749" w:rsidRPr="00AC06E1" w:rsidRDefault="006C7749" w:rsidP="007E00FB">
            <w:pPr>
              <w:spacing w:before="100" w:after="100"/>
              <w:ind w:left="100" w:right="100"/>
              <w:rPr>
                <w:rFonts w:cs="Times New Roman"/>
              </w:rPr>
            </w:pPr>
            <w:r w:rsidRPr="00CF0B49">
              <w:rPr>
                <w:rFonts w:eastAsia="Calibri" w:cs="Times New Roman"/>
                <w:szCs w:val="24"/>
              </w:rPr>
              <w:t>Murray cod</w:t>
            </w:r>
          </w:p>
        </w:tc>
        <w:tc>
          <w:tcPr>
            <w:tcW w:w="3118" w:type="dxa"/>
          </w:tcPr>
          <w:p w14:paraId="14F1A2BD" w14:textId="77777777" w:rsidR="006C7749" w:rsidRPr="006B0CDD" w:rsidRDefault="006C7749" w:rsidP="007E00FB">
            <w:pPr>
              <w:spacing w:before="100" w:after="100"/>
              <w:ind w:left="100" w:right="100"/>
              <w:rPr>
                <w:i/>
                <w:iCs/>
              </w:rPr>
            </w:pPr>
            <w:proofErr w:type="spellStart"/>
            <w:r w:rsidRPr="38AA5B09">
              <w:rPr>
                <w:i/>
                <w:iCs/>
              </w:rPr>
              <w:t>Maccullochella</w:t>
            </w:r>
            <w:proofErr w:type="spellEnd"/>
            <w:r w:rsidRPr="38AA5B09">
              <w:rPr>
                <w:i/>
                <w:iCs/>
              </w:rPr>
              <w:t xml:space="preserve"> </w:t>
            </w:r>
            <w:proofErr w:type="spellStart"/>
            <w:r w:rsidRPr="38AA5B09">
              <w:rPr>
                <w:i/>
                <w:iCs/>
              </w:rPr>
              <w:t>peelii</w:t>
            </w:r>
            <w:proofErr w:type="spellEnd"/>
          </w:p>
        </w:tc>
        <w:tc>
          <w:tcPr>
            <w:tcW w:w="3828" w:type="dxa"/>
          </w:tcPr>
          <w:p w14:paraId="14FCE875"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140</w:t>
            </w:r>
          </w:p>
        </w:tc>
      </w:tr>
      <w:tr w:rsidR="006C7749" w:rsidRPr="00AC06E1" w14:paraId="1F322C06" w14:textId="77777777" w:rsidTr="007E00FB">
        <w:trPr>
          <w:cnfStyle w:val="000000010000" w:firstRow="0" w:lastRow="0" w:firstColumn="0" w:lastColumn="0" w:oddVBand="0" w:evenVBand="0" w:oddHBand="0" w:evenHBand="1" w:firstRowFirstColumn="0" w:firstRowLastColumn="0" w:lastRowFirstColumn="0" w:lastRowLastColumn="0"/>
        </w:trPr>
        <w:tc>
          <w:tcPr>
            <w:tcW w:w="1980" w:type="dxa"/>
          </w:tcPr>
          <w:p w14:paraId="3B7F4938" w14:textId="77777777" w:rsidR="006C7749" w:rsidRPr="00AC06E1" w:rsidRDefault="006C7749" w:rsidP="007E00FB">
            <w:pPr>
              <w:spacing w:before="100" w:after="100"/>
              <w:ind w:left="100" w:right="100"/>
              <w:rPr>
                <w:rFonts w:cs="Times New Roman"/>
              </w:rPr>
            </w:pPr>
            <w:r w:rsidRPr="22437066">
              <w:rPr>
                <w:rFonts w:eastAsia="Calibri" w:cs="Times New Roman"/>
              </w:rPr>
              <w:t>golden perch</w:t>
            </w:r>
          </w:p>
        </w:tc>
        <w:tc>
          <w:tcPr>
            <w:tcW w:w="3118" w:type="dxa"/>
          </w:tcPr>
          <w:p w14:paraId="1D28BACB" w14:textId="77777777" w:rsidR="006C7749" w:rsidRPr="006B0CDD" w:rsidRDefault="006C7749" w:rsidP="007E00FB">
            <w:pPr>
              <w:spacing w:before="100" w:after="100"/>
              <w:ind w:left="100" w:right="100"/>
              <w:rPr>
                <w:i/>
                <w:iCs/>
              </w:rPr>
            </w:pPr>
            <w:proofErr w:type="spellStart"/>
            <w:r w:rsidRPr="38AA5B09">
              <w:rPr>
                <w:i/>
                <w:iCs/>
              </w:rPr>
              <w:t>Macquaria</w:t>
            </w:r>
            <w:proofErr w:type="spellEnd"/>
            <w:r w:rsidRPr="38AA5B09">
              <w:rPr>
                <w:i/>
                <w:iCs/>
              </w:rPr>
              <w:t xml:space="preserve"> </w:t>
            </w:r>
            <w:proofErr w:type="spellStart"/>
            <w:r w:rsidRPr="38AA5B09">
              <w:rPr>
                <w:i/>
                <w:iCs/>
              </w:rPr>
              <w:t>ambigua</w:t>
            </w:r>
            <w:proofErr w:type="spellEnd"/>
          </w:p>
        </w:tc>
        <w:tc>
          <w:tcPr>
            <w:tcW w:w="3828" w:type="dxa"/>
          </w:tcPr>
          <w:p w14:paraId="3E92C23B"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110</w:t>
            </w:r>
          </w:p>
        </w:tc>
      </w:tr>
      <w:tr w:rsidR="006C7749" w:rsidRPr="00AC06E1" w14:paraId="25BB368A" w14:textId="77777777" w:rsidTr="007E00FB">
        <w:tc>
          <w:tcPr>
            <w:tcW w:w="1980" w:type="dxa"/>
          </w:tcPr>
          <w:p w14:paraId="62CFACCE" w14:textId="77777777" w:rsidR="006C7749" w:rsidRPr="00AC06E1" w:rsidRDefault="006C7749" w:rsidP="007E00FB">
            <w:pPr>
              <w:spacing w:before="100" w:after="100"/>
              <w:ind w:left="100" w:right="100"/>
              <w:rPr>
                <w:rFonts w:cs="Times New Roman"/>
              </w:rPr>
            </w:pPr>
            <w:r w:rsidRPr="22437066">
              <w:rPr>
                <w:rFonts w:eastAsia="Calibri" w:cs="Times New Roman"/>
              </w:rPr>
              <w:t>silver perch</w:t>
            </w:r>
          </w:p>
        </w:tc>
        <w:tc>
          <w:tcPr>
            <w:tcW w:w="3118" w:type="dxa"/>
          </w:tcPr>
          <w:p w14:paraId="542557BE" w14:textId="77777777" w:rsidR="006C7749" w:rsidRPr="006B0CDD" w:rsidRDefault="006C7749" w:rsidP="007E00FB">
            <w:pPr>
              <w:spacing w:before="100" w:after="100"/>
              <w:ind w:left="100" w:right="100"/>
              <w:rPr>
                <w:i/>
                <w:iCs/>
              </w:rPr>
            </w:pPr>
            <w:proofErr w:type="spellStart"/>
            <w:r w:rsidRPr="38AA5B09">
              <w:rPr>
                <w:i/>
                <w:iCs/>
              </w:rPr>
              <w:t>Bidyanus</w:t>
            </w:r>
            <w:proofErr w:type="spellEnd"/>
            <w:r w:rsidRPr="38AA5B09">
              <w:rPr>
                <w:i/>
                <w:iCs/>
              </w:rPr>
              <w:t xml:space="preserve"> </w:t>
            </w:r>
            <w:proofErr w:type="spellStart"/>
            <w:r w:rsidRPr="38AA5B09">
              <w:rPr>
                <w:i/>
                <w:iCs/>
              </w:rPr>
              <w:t>bidyanus</w:t>
            </w:r>
            <w:proofErr w:type="spellEnd"/>
          </w:p>
        </w:tc>
        <w:tc>
          <w:tcPr>
            <w:tcW w:w="3828" w:type="dxa"/>
          </w:tcPr>
          <w:p w14:paraId="37A3E5FF"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90</w:t>
            </w:r>
          </w:p>
        </w:tc>
      </w:tr>
      <w:tr w:rsidR="006C7749" w:rsidRPr="00AC06E1" w14:paraId="5A12056D" w14:textId="77777777" w:rsidTr="007E00FB">
        <w:trPr>
          <w:cnfStyle w:val="000000010000" w:firstRow="0" w:lastRow="0" w:firstColumn="0" w:lastColumn="0" w:oddVBand="0" w:evenVBand="0" w:oddHBand="0" w:evenHBand="1" w:firstRowFirstColumn="0" w:firstRowLastColumn="0" w:lastRowFirstColumn="0" w:lastRowLastColumn="0"/>
        </w:trPr>
        <w:tc>
          <w:tcPr>
            <w:tcW w:w="1980" w:type="dxa"/>
          </w:tcPr>
          <w:p w14:paraId="1A2809E0" w14:textId="77777777" w:rsidR="006C7749" w:rsidRPr="00AC06E1" w:rsidRDefault="006C7749" w:rsidP="007E00FB">
            <w:pPr>
              <w:spacing w:before="100" w:after="100"/>
              <w:ind w:left="100" w:right="100"/>
              <w:rPr>
                <w:rFonts w:cs="Times New Roman"/>
              </w:rPr>
            </w:pPr>
            <w:r w:rsidRPr="22437066">
              <w:rPr>
                <w:rFonts w:eastAsia="Calibri" w:cs="Times New Roman"/>
              </w:rPr>
              <w:t>common carp</w:t>
            </w:r>
          </w:p>
        </w:tc>
        <w:tc>
          <w:tcPr>
            <w:tcW w:w="3118" w:type="dxa"/>
          </w:tcPr>
          <w:p w14:paraId="0D0FA3A1" w14:textId="77777777" w:rsidR="006C7749" w:rsidRPr="006B0CDD" w:rsidRDefault="006C7749" w:rsidP="007E00FB">
            <w:pPr>
              <w:spacing w:before="100" w:after="100"/>
              <w:ind w:left="100" w:right="100"/>
              <w:rPr>
                <w:i/>
                <w:iCs/>
              </w:rPr>
            </w:pPr>
            <w:r w:rsidRPr="38AA5B09">
              <w:rPr>
                <w:i/>
                <w:iCs/>
              </w:rPr>
              <w:t xml:space="preserve">Cyprinus </w:t>
            </w:r>
            <w:proofErr w:type="spellStart"/>
            <w:r w:rsidRPr="38AA5B09">
              <w:rPr>
                <w:i/>
                <w:iCs/>
              </w:rPr>
              <w:t>carpio</w:t>
            </w:r>
            <w:proofErr w:type="spellEnd"/>
          </w:p>
        </w:tc>
        <w:tc>
          <w:tcPr>
            <w:tcW w:w="3828" w:type="dxa"/>
          </w:tcPr>
          <w:p w14:paraId="2C051561"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110</w:t>
            </w:r>
          </w:p>
        </w:tc>
      </w:tr>
    </w:tbl>
    <w:p w14:paraId="06F49C42" w14:textId="77777777" w:rsidR="006C7749" w:rsidRDefault="006C7749" w:rsidP="006C7749">
      <w:pPr>
        <w:pStyle w:val="Caption"/>
      </w:pPr>
      <w:bookmarkStart w:id="112" w:name="section-6"/>
      <w:bookmarkStart w:id="113" w:name="_Toc75271054"/>
      <w:bookmarkEnd w:id="112"/>
    </w:p>
    <w:p w14:paraId="339093A5" w14:textId="7F7CC856" w:rsidR="006C7749" w:rsidRDefault="006C7749" w:rsidP="000143DB">
      <w:pPr>
        <w:pStyle w:val="Tablecaption"/>
      </w:pPr>
      <w:bookmarkStart w:id="114" w:name="_Toc78962915"/>
      <w:r>
        <w:t xml:space="preserve">Table </w:t>
      </w:r>
      <w:r>
        <w:fldChar w:fldCharType="begin"/>
      </w:r>
      <w:r>
        <w:instrText>SEQ Table \* ARABIC</w:instrText>
      </w:r>
      <w:r>
        <w:fldChar w:fldCharType="separate"/>
      </w:r>
      <w:r w:rsidR="00545903">
        <w:rPr>
          <w:noProof/>
        </w:rPr>
        <w:t>15</w:t>
      </w:r>
      <w:r>
        <w:fldChar w:fldCharType="end"/>
      </w:r>
      <w:r>
        <w:t xml:space="preserve">. </w:t>
      </w:r>
      <w:r>
        <w:tab/>
      </w:r>
      <w:r w:rsidRPr="002237CF">
        <w:t>Statistical results for CPUE fish death analysis.</w:t>
      </w:r>
      <w:bookmarkEnd w:id="113"/>
      <w:bookmarkEnd w:id="114"/>
      <w:r>
        <w:t xml:space="preserve"> </w:t>
      </w:r>
    </w:p>
    <w:tbl>
      <w:tblPr>
        <w:tblStyle w:val="BandedTable"/>
        <w:tblW w:w="9815" w:type="dxa"/>
        <w:tblLayout w:type="fixed"/>
        <w:tblLook w:val="0420" w:firstRow="1" w:lastRow="0" w:firstColumn="0" w:lastColumn="0" w:noHBand="0" w:noVBand="1"/>
      </w:tblPr>
      <w:tblGrid>
        <w:gridCol w:w="2018"/>
        <w:gridCol w:w="2127"/>
        <w:gridCol w:w="1471"/>
        <w:gridCol w:w="1080"/>
        <w:gridCol w:w="1134"/>
        <w:gridCol w:w="1134"/>
        <w:gridCol w:w="851"/>
      </w:tblGrid>
      <w:tr w:rsidR="006C7749" w:rsidRPr="00AC06E1" w14:paraId="662711BA" w14:textId="77777777" w:rsidTr="007E00FB">
        <w:trPr>
          <w:cnfStyle w:val="100000000000" w:firstRow="1" w:lastRow="0" w:firstColumn="0" w:lastColumn="0" w:oddVBand="0" w:evenVBand="0" w:oddHBand="0" w:evenHBand="0" w:firstRowFirstColumn="0" w:firstRowLastColumn="0" w:lastRowFirstColumn="0" w:lastRowLastColumn="0"/>
        </w:trPr>
        <w:tc>
          <w:tcPr>
            <w:tcW w:w="2018" w:type="dxa"/>
          </w:tcPr>
          <w:p w14:paraId="4C7CE20B" w14:textId="77777777" w:rsidR="006C7749" w:rsidRPr="00CF0B49" w:rsidRDefault="006C7749" w:rsidP="007E00FB">
            <w:pPr>
              <w:spacing w:before="100" w:after="100"/>
              <w:ind w:left="100" w:right="100"/>
              <w:rPr>
                <w:rFonts w:cs="Times New Roman"/>
                <w:szCs w:val="24"/>
              </w:rPr>
            </w:pPr>
            <w:r w:rsidRPr="00CF0B49">
              <w:rPr>
                <w:rFonts w:eastAsia="Calibri" w:cs="Times New Roman"/>
                <w:szCs w:val="24"/>
              </w:rPr>
              <w:t>Species</w:t>
            </w:r>
          </w:p>
        </w:tc>
        <w:tc>
          <w:tcPr>
            <w:tcW w:w="2127" w:type="dxa"/>
          </w:tcPr>
          <w:p w14:paraId="6DF8AB07" w14:textId="77777777" w:rsidR="006C7749" w:rsidRPr="00CF0B49" w:rsidRDefault="006C7749" w:rsidP="007E00FB">
            <w:pPr>
              <w:spacing w:before="100" w:after="100"/>
              <w:ind w:left="100" w:right="100"/>
              <w:rPr>
                <w:rFonts w:cs="Times New Roman"/>
                <w:szCs w:val="24"/>
              </w:rPr>
            </w:pPr>
            <w:r w:rsidRPr="00CF0B49">
              <w:rPr>
                <w:rFonts w:eastAsia="Calibri" w:cs="Times New Roman"/>
                <w:szCs w:val="24"/>
              </w:rPr>
              <w:t>Effect</w:t>
            </w:r>
          </w:p>
        </w:tc>
        <w:tc>
          <w:tcPr>
            <w:tcW w:w="1471" w:type="dxa"/>
          </w:tcPr>
          <w:p w14:paraId="77C62AC5" w14:textId="77777777" w:rsidR="006C7749" w:rsidRPr="00CF0B49" w:rsidRDefault="006C7749" w:rsidP="007E00FB">
            <w:pPr>
              <w:spacing w:before="100" w:after="100"/>
              <w:ind w:left="100" w:right="100"/>
              <w:jc w:val="center"/>
              <w:rPr>
                <w:rFonts w:cs="Times New Roman"/>
                <w:szCs w:val="24"/>
              </w:rPr>
            </w:pPr>
            <w:r w:rsidRPr="00CF0B49">
              <w:rPr>
                <w:rFonts w:eastAsia="Calibri" w:cs="Times New Roman"/>
                <w:szCs w:val="24"/>
              </w:rPr>
              <w:t>Estimate</w:t>
            </w:r>
          </w:p>
        </w:tc>
        <w:tc>
          <w:tcPr>
            <w:tcW w:w="1080" w:type="dxa"/>
          </w:tcPr>
          <w:p w14:paraId="0863B1E5" w14:textId="77777777" w:rsidR="006C7749" w:rsidRPr="00CF0B49" w:rsidRDefault="006C7749" w:rsidP="007E00FB">
            <w:pPr>
              <w:spacing w:before="100" w:after="100"/>
              <w:ind w:left="100" w:right="100"/>
              <w:jc w:val="center"/>
              <w:rPr>
                <w:rFonts w:cs="Times New Roman"/>
                <w:szCs w:val="24"/>
              </w:rPr>
            </w:pPr>
            <w:r w:rsidRPr="00CF0B49">
              <w:rPr>
                <w:rFonts w:eastAsia="Calibri" w:cs="Times New Roman"/>
                <w:szCs w:val="24"/>
              </w:rPr>
              <w:t>SE</w:t>
            </w:r>
          </w:p>
        </w:tc>
        <w:tc>
          <w:tcPr>
            <w:tcW w:w="1134" w:type="dxa"/>
          </w:tcPr>
          <w:p w14:paraId="73AC4813" w14:textId="77777777" w:rsidR="006C7749" w:rsidRPr="00CF0B49" w:rsidRDefault="006C7749" w:rsidP="007E00FB">
            <w:pPr>
              <w:spacing w:before="100" w:after="100"/>
              <w:ind w:left="100" w:right="100"/>
              <w:jc w:val="center"/>
              <w:rPr>
                <w:rFonts w:cs="Times New Roman"/>
                <w:szCs w:val="24"/>
              </w:rPr>
            </w:pPr>
            <w:r w:rsidRPr="00CF0B49">
              <w:rPr>
                <w:rFonts w:eastAsia="Calibri" w:cs="Times New Roman"/>
                <w:szCs w:val="24"/>
              </w:rPr>
              <w:t>Lower</w:t>
            </w:r>
          </w:p>
        </w:tc>
        <w:tc>
          <w:tcPr>
            <w:tcW w:w="1134" w:type="dxa"/>
          </w:tcPr>
          <w:p w14:paraId="3355EF59" w14:textId="77777777" w:rsidR="006C7749" w:rsidRPr="00CF0B49" w:rsidRDefault="006C7749" w:rsidP="007E00FB">
            <w:pPr>
              <w:spacing w:before="100" w:after="100"/>
              <w:ind w:left="100" w:right="100"/>
              <w:jc w:val="center"/>
              <w:rPr>
                <w:rFonts w:cs="Times New Roman"/>
                <w:szCs w:val="24"/>
              </w:rPr>
            </w:pPr>
            <w:r w:rsidRPr="00CF0B49">
              <w:rPr>
                <w:rFonts w:eastAsia="Calibri" w:cs="Times New Roman"/>
                <w:szCs w:val="24"/>
              </w:rPr>
              <w:t>Upper</w:t>
            </w:r>
          </w:p>
        </w:tc>
        <w:tc>
          <w:tcPr>
            <w:tcW w:w="851" w:type="dxa"/>
          </w:tcPr>
          <w:p w14:paraId="02CBF949" w14:textId="77777777" w:rsidR="006C7749" w:rsidRPr="00CF0B49" w:rsidRDefault="006C7749" w:rsidP="007E00FB">
            <w:pPr>
              <w:spacing w:before="100" w:after="100"/>
              <w:ind w:left="100" w:right="100"/>
              <w:jc w:val="center"/>
              <w:rPr>
                <w:rFonts w:cs="Times New Roman"/>
                <w:szCs w:val="24"/>
              </w:rPr>
            </w:pPr>
            <w:r w:rsidRPr="00CF0B49">
              <w:rPr>
                <w:rFonts w:eastAsia="Calibri" w:cs="Times New Roman"/>
                <w:szCs w:val="24"/>
              </w:rPr>
              <w:t>sig</w:t>
            </w:r>
          </w:p>
        </w:tc>
      </w:tr>
      <w:tr w:rsidR="006C7749" w:rsidRPr="00AC06E1" w14:paraId="1A0F01D4" w14:textId="77777777" w:rsidTr="007E00FB">
        <w:tc>
          <w:tcPr>
            <w:tcW w:w="2018" w:type="dxa"/>
            <w:vMerge w:val="restart"/>
          </w:tcPr>
          <w:p w14:paraId="03DFECDC" w14:textId="77777777" w:rsidR="006C7749" w:rsidRPr="00AC06E1" w:rsidRDefault="006C7749" w:rsidP="007E00FB">
            <w:pPr>
              <w:spacing w:before="100" w:after="100"/>
              <w:ind w:left="100" w:right="100"/>
              <w:rPr>
                <w:rFonts w:cs="Times New Roman"/>
              </w:rPr>
            </w:pPr>
            <w:r w:rsidRPr="22437066">
              <w:rPr>
                <w:rFonts w:eastAsia="Calibri" w:cs="Times New Roman"/>
              </w:rPr>
              <w:t>common carp</w:t>
            </w:r>
          </w:p>
        </w:tc>
        <w:tc>
          <w:tcPr>
            <w:tcW w:w="2127" w:type="dxa"/>
          </w:tcPr>
          <w:p w14:paraId="408E67B3" w14:textId="77777777" w:rsidR="006C7749" w:rsidRPr="00AC06E1" w:rsidRDefault="006C7749" w:rsidP="007E00FB">
            <w:pPr>
              <w:spacing w:before="100" w:after="100"/>
              <w:ind w:left="100" w:right="100"/>
              <w:rPr>
                <w:rFonts w:cs="Times New Roman"/>
              </w:rPr>
            </w:pPr>
            <w:r w:rsidRPr="00CF0B49">
              <w:rPr>
                <w:rFonts w:eastAsia="Calibri" w:cs="Times New Roman"/>
                <w:szCs w:val="24"/>
              </w:rPr>
              <w:t>(Intercept)</w:t>
            </w:r>
          </w:p>
        </w:tc>
        <w:tc>
          <w:tcPr>
            <w:tcW w:w="1471" w:type="dxa"/>
          </w:tcPr>
          <w:p w14:paraId="322D0536"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2.73</w:t>
            </w:r>
          </w:p>
        </w:tc>
        <w:tc>
          <w:tcPr>
            <w:tcW w:w="1080" w:type="dxa"/>
          </w:tcPr>
          <w:p w14:paraId="042DB187"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0.14</w:t>
            </w:r>
          </w:p>
        </w:tc>
        <w:tc>
          <w:tcPr>
            <w:tcW w:w="1134" w:type="dxa"/>
          </w:tcPr>
          <w:p w14:paraId="68003167"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2.45</w:t>
            </w:r>
          </w:p>
        </w:tc>
        <w:tc>
          <w:tcPr>
            <w:tcW w:w="1134" w:type="dxa"/>
          </w:tcPr>
          <w:p w14:paraId="6A742072"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3.01</w:t>
            </w:r>
          </w:p>
        </w:tc>
        <w:tc>
          <w:tcPr>
            <w:tcW w:w="851" w:type="dxa"/>
          </w:tcPr>
          <w:p w14:paraId="040DA210"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w:t>
            </w:r>
          </w:p>
        </w:tc>
      </w:tr>
      <w:tr w:rsidR="006C7749" w:rsidRPr="00AC06E1" w14:paraId="6FDB3A9D" w14:textId="77777777" w:rsidTr="007E00FB">
        <w:trPr>
          <w:cnfStyle w:val="000000010000" w:firstRow="0" w:lastRow="0" w:firstColumn="0" w:lastColumn="0" w:oddVBand="0" w:evenVBand="0" w:oddHBand="0" w:evenHBand="1" w:firstRowFirstColumn="0" w:firstRowLastColumn="0" w:lastRowFirstColumn="0" w:lastRowLastColumn="0"/>
        </w:trPr>
        <w:tc>
          <w:tcPr>
            <w:tcW w:w="2018" w:type="dxa"/>
            <w:vMerge/>
          </w:tcPr>
          <w:p w14:paraId="4CC5D677" w14:textId="77777777" w:rsidR="006C7749" w:rsidRPr="00AC06E1" w:rsidRDefault="006C7749" w:rsidP="007E00FB">
            <w:pPr>
              <w:spacing w:before="100" w:after="100"/>
              <w:ind w:left="100" w:right="100"/>
              <w:rPr>
                <w:rFonts w:cs="Times New Roman"/>
              </w:rPr>
            </w:pPr>
          </w:p>
        </w:tc>
        <w:tc>
          <w:tcPr>
            <w:tcW w:w="2127" w:type="dxa"/>
          </w:tcPr>
          <w:p w14:paraId="5CC172C3" w14:textId="77777777" w:rsidR="006C7749" w:rsidRPr="00AC06E1" w:rsidRDefault="006C7749" w:rsidP="007E00FB">
            <w:pPr>
              <w:spacing w:before="100" w:after="100"/>
              <w:ind w:left="100" w:right="100"/>
              <w:rPr>
                <w:rFonts w:cs="Times New Roman"/>
              </w:rPr>
            </w:pPr>
            <w:r w:rsidRPr="00CF0B49">
              <w:rPr>
                <w:rFonts w:eastAsia="Calibri" w:cs="Times New Roman"/>
                <w:szCs w:val="24"/>
              </w:rPr>
              <w:t>f_year2018</w:t>
            </w:r>
          </w:p>
        </w:tc>
        <w:tc>
          <w:tcPr>
            <w:tcW w:w="1471" w:type="dxa"/>
          </w:tcPr>
          <w:p w14:paraId="045C9363"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-0.04</w:t>
            </w:r>
          </w:p>
        </w:tc>
        <w:tc>
          <w:tcPr>
            <w:tcW w:w="1080" w:type="dxa"/>
          </w:tcPr>
          <w:p w14:paraId="6E8EE9B2"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0.22</w:t>
            </w:r>
          </w:p>
        </w:tc>
        <w:tc>
          <w:tcPr>
            <w:tcW w:w="1134" w:type="dxa"/>
          </w:tcPr>
          <w:p w14:paraId="7BA83C5C"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-0.47</w:t>
            </w:r>
          </w:p>
        </w:tc>
        <w:tc>
          <w:tcPr>
            <w:tcW w:w="1134" w:type="dxa"/>
          </w:tcPr>
          <w:p w14:paraId="00208871"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0.40</w:t>
            </w:r>
          </w:p>
        </w:tc>
        <w:tc>
          <w:tcPr>
            <w:tcW w:w="851" w:type="dxa"/>
          </w:tcPr>
          <w:p w14:paraId="7B1F03A1" w14:textId="77777777" w:rsidR="006C7749" w:rsidRPr="00AC06E1" w:rsidRDefault="006C7749" w:rsidP="007E00FB">
            <w:pPr>
              <w:spacing w:before="100" w:after="100"/>
              <w:ind w:left="100" w:right="100"/>
              <w:jc w:val="center"/>
              <w:rPr>
                <w:rFonts w:cs="Times New Roman"/>
              </w:rPr>
            </w:pPr>
          </w:p>
        </w:tc>
      </w:tr>
      <w:tr w:rsidR="006C7749" w:rsidRPr="00AC06E1" w14:paraId="62F96A07" w14:textId="77777777" w:rsidTr="007E00FB">
        <w:tc>
          <w:tcPr>
            <w:tcW w:w="2018" w:type="dxa"/>
            <w:vMerge/>
          </w:tcPr>
          <w:p w14:paraId="48647C51" w14:textId="77777777" w:rsidR="006C7749" w:rsidRPr="00AC06E1" w:rsidRDefault="006C7749" w:rsidP="007E00FB">
            <w:pPr>
              <w:spacing w:before="100" w:after="100"/>
              <w:ind w:left="100" w:right="100"/>
              <w:rPr>
                <w:rFonts w:cs="Times New Roman"/>
              </w:rPr>
            </w:pPr>
          </w:p>
        </w:tc>
        <w:tc>
          <w:tcPr>
            <w:tcW w:w="2127" w:type="dxa"/>
          </w:tcPr>
          <w:p w14:paraId="5201FCD3" w14:textId="77777777" w:rsidR="006C7749" w:rsidRPr="00AC06E1" w:rsidRDefault="006C7749" w:rsidP="007E00FB">
            <w:pPr>
              <w:spacing w:before="100" w:after="100"/>
              <w:ind w:left="100" w:right="100"/>
              <w:rPr>
                <w:rFonts w:cs="Times New Roman"/>
              </w:rPr>
            </w:pPr>
            <w:r w:rsidRPr="00CF0B49">
              <w:rPr>
                <w:rFonts w:eastAsia="Calibri" w:cs="Times New Roman"/>
                <w:szCs w:val="24"/>
              </w:rPr>
              <w:t>f_year2021</w:t>
            </w:r>
          </w:p>
        </w:tc>
        <w:tc>
          <w:tcPr>
            <w:tcW w:w="1471" w:type="dxa"/>
          </w:tcPr>
          <w:p w14:paraId="314D1CD8"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-0.66</w:t>
            </w:r>
          </w:p>
        </w:tc>
        <w:tc>
          <w:tcPr>
            <w:tcW w:w="1080" w:type="dxa"/>
          </w:tcPr>
          <w:p w14:paraId="76585D69"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0.23</w:t>
            </w:r>
          </w:p>
        </w:tc>
        <w:tc>
          <w:tcPr>
            <w:tcW w:w="1134" w:type="dxa"/>
          </w:tcPr>
          <w:p w14:paraId="37048845"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-1.11</w:t>
            </w:r>
          </w:p>
        </w:tc>
        <w:tc>
          <w:tcPr>
            <w:tcW w:w="1134" w:type="dxa"/>
          </w:tcPr>
          <w:p w14:paraId="43EC941C"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-0.21</w:t>
            </w:r>
          </w:p>
        </w:tc>
        <w:tc>
          <w:tcPr>
            <w:tcW w:w="851" w:type="dxa"/>
          </w:tcPr>
          <w:p w14:paraId="65FAD63A"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w:t>
            </w:r>
          </w:p>
        </w:tc>
      </w:tr>
      <w:tr w:rsidR="006C7749" w:rsidRPr="00AC06E1" w14:paraId="2FFDA857" w14:textId="77777777" w:rsidTr="007E00FB">
        <w:trPr>
          <w:cnfStyle w:val="000000010000" w:firstRow="0" w:lastRow="0" w:firstColumn="0" w:lastColumn="0" w:oddVBand="0" w:evenVBand="0" w:oddHBand="0" w:evenHBand="1" w:firstRowFirstColumn="0" w:firstRowLastColumn="0" w:lastRowFirstColumn="0" w:lastRowLastColumn="0"/>
        </w:trPr>
        <w:tc>
          <w:tcPr>
            <w:tcW w:w="2018" w:type="dxa"/>
            <w:vMerge w:val="restart"/>
          </w:tcPr>
          <w:p w14:paraId="15656B28" w14:textId="77777777" w:rsidR="006C7749" w:rsidRPr="00AC06E1" w:rsidRDefault="006C7749" w:rsidP="007E00FB">
            <w:pPr>
              <w:spacing w:before="100" w:after="100"/>
              <w:ind w:left="100" w:right="100"/>
              <w:rPr>
                <w:rFonts w:cs="Times New Roman"/>
              </w:rPr>
            </w:pPr>
            <w:r w:rsidRPr="00CF0B49">
              <w:rPr>
                <w:rFonts w:eastAsia="Calibri" w:cs="Times New Roman"/>
                <w:szCs w:val="24"/>
              </w:rPr>
              <w:t>Murray cod</w:t>
            </w:r>
          </w:p>
        </w:tc>
        <w:tc>
          <w:tcPr>
            <w:tcW w:w="2127" w:type="dxa"/>
          </w:tcPr>
          <w:p w14:paraId="6ECCA47C" w14:textId="77777777" w:rsidR="006C7749" w:rsidRPr="00AC06E1" w:rsidRDefault="006C7749" w:rsidP="007E00FB">
            <w:pPr>
              <w:spacing w:before="100" w:after="100"/>
              <w:ind w:left="100" w:right="100"/>
              <w:rPr>
                <w:rFonts w:cs="Times New Roman"/>
              </w:rPr>
            </w:pPr>
            <w:r w:rsidRPr="00CF0B49">
              <w:rPr>
                <w:rFonts w:eastAsia="Calibri" w:cs="Times New Roman"/>
                <w:szCs w:val="24"/>
              </w:rPr>
              <w:t>(Intercept)</w:t>
            </w:r>
          </w:p>
        </w:tc>
        <w:tc>
          <w:tcPr>
            <w:tcW w:w="1471" w:type="dxa"/>
          </w:tcPr>
          <w:p w14:paraId="3BCF29C6"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2.14</w:t>
            </w:r>
          </w:p>
        </w:tc>
        <w:tc>
          <w:tcPr>
            <w:tcW w:w="1080" w:type="dxa"/>
          </w:tcPr>
          <w:p w14:paraId="15826D2B"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0.23</w:t>
            </w:r>
          </w:p>
        </w:tc>
        <w:tc>
          <w:tcPr>
            <w:tcW w:w="1134" w:type="dxa"/>
          </w:tcPr>
          <w:p w14:paraId="47A2D51A"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1.67</w:t>
            </w:r>
          </w:p>
        </w:tc>
        <w:tc>
          <w:tcPr>
            <w:tcW w:w="1134" w:type="dxa"/>
          </w:tcPr>
          <w:p w14:paraId="4CD60F0D"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2.61</w:t>
            </w:r>
          </w:p>
        </w:tc>
        <w:tc>
          <w:tcPr>
            <w:tcW w:w="851" w:type="dxa"/>
          </w:tcPr>
          <w:p w14:paraId="4B0C3FF0"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w:t>
            </w:r>
          </w:p>
        </w:tc>
      </w:tr>
      <w:tr w:rsidR="006C7749" w:rsidRPr="00AC06E1" w14:paraId="4351DC5E" w14:textId="77777777" w:rsidTr="007E00FB">
        <w:tc>
          <w:tcPr>
            <w:tcW w:w="2018" w:type="dxa"/>
            <w:vMerge/>
          </w:tcPr>
          <w:p w14:paraId="312FD664" w14:textId="77777777" w:rsidR="006C7749" w:rsidRPr="00AC06E1" w:rsidRDefault="006C7749" w:rsidP="007E00FB">
            <w:pPr>
              <w:spacing w:before="100" w:after="100"/>
              <w:ind w:left="100" w:right="100"/>
              <w:rPr>
                <w:rFonts w:cs="Times New Roman"/>
              </w:rPr>
            </w:pPr>
          </w:p>
        </w:tc>
        <w:tc>
          <w:tcPr>
            <w:tcW w:w="2127" w:type="dxa"/>
          </w:tcPr>
          <w:p w14:paraId="13408A6E" w14:textId="77777777" w:rsidR="006C7749" w:rsidRPr="00AC06E1" w:rsidRDefault="006C7749" w:rsidP="007E00FB">
            <w:pPr>
              <w:spacing w:before="100" w:after="100"/>
              <w:ind w:left="100" w:right="100"/>
              <w:rPr>
                <w:rFonts w:cs="Times New Roman"/>
              </w:rPr>
            </w:pPr>
            <w:r w:rsidRPr="00CF0B49">
              <w:rPr>
                <w:rFonts w:eastAsia="Calibri" w:cs="Times New Roman"/>
                <w:szCs w:val="24"/>
              </w:rPr>
              <w:t>f_year2018</w:t>
            </w:r>
          </w:p>
        </w:tc>
        <w:tc>
          <w:tcPr>
            <w:tcW w:w="1471" w:type="dxa"/>
          </w:tcPr>
          <w:p w14:paraId="2E0B581B"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-0.05</w:t>
            </w:r>
          </w:p>
        </w:tc>
        <w:tc>
          <w:tcPr>
            <w:tcW w:w="1080" w:type="dxa"/>
          </w:tcPr>
          <w:p w14:paraId="043FDBDA"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0.24</w:t>
            </w:r>
          </w:p>
        </w:tc>
        <w:tc>
          <w:tcPr>
            <w:tcW w:w="1134" w:type="dxa"/>
          </w:tcPr>
          <w:p w14:paraId="20E1FE15"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-0.53</w:t>
            </w:r>
          </w:p>
        </w:tc>
        <w:tc>
          <w:tcPr>
            <w:tcW w:w="1134" w:type="dxa"/>
          </w:tcPr>
          <w:p w14:paraId="18DD34D6"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0.43</w:t>
            </w:r>
          </w:p>
        </w:tc>
        <w:tc>
          <w:tcPr>
            <w:tcW w:w="851" w:type="dxa"/>
          </w:tcPr>
          <w:p w14:paraId="7940BAF9" w14:textId="77777777" w:rsidR="006C7749" w:rsidRPr="00AC06E1" w:rsidRDefault="006C7749" w:rsidP="007E00FB">
            <w:pPr>
              <w:spacing w:before="100" w:after="100"/>
              <w:ind w:left="100" w:right="100"/>
              <w:jc w:val="center"/>
              <w:rPr>
                <w:rFonts w:cs="Times New Roman"/>
              </w:rPr>
            </w:pPr>
          </w:p>
        </w:tc>
      </w:tr>
      <w:tr w:rsidR="006C7749" w:rsidRPr="00AC06E1" w14:paraId="6C1E2E9D" w14:textId="77777777" w:rsidTr="007E00FB">
        <w:trPr>
          <w:cnfStyle w:val="000000010000" w:firstRow="0" w:lastRow="0" w:firstColumn="0" w:lastColumn="0" w:oddVBand="0" w:evenVBand="0" w:oddHBand="0" w:evenHBand="1" w:firstRowFirstColumn="0" w:firstRowLastColumn="0" w:lastRowFirstColumn="0" w:lastRowLastColumn="0"/>
        </w:trPr>
        <w:tc>
          <w:tcPr>
            <w:tcW w:w="2018" w:type="dxa"/>
            <w:vMerge/>
          </w:tcPr>
          <w:p w14:paraId="367FCA01" w14:textId="77777777" w:rsidR="006C7749" w:rsidRPr="00AC06E1" w:rsidRDefault="006C7749" w:rsidP="007E00FB">
            <w:pPr>
              <w:spacing w:before="100" w:after="100"/>
              <w:ind w:left="100" w:right="100"/>
              <w:rPr>
                <w:rFonts w:cs="Times New Roman"/>
              </w:rPr>
            </w:pPr>
          </w:p>
        </w:tc>
        <w:tc>
          <w:tcPr>
            <w:tcW w:w="2127" w:type="dxa"/>
          </w:tcPr>
          <w:p w14:paraId="5F75699E" w14:textId="77777777" w:rsidR="006C7749" w:rsidRPr="00AC06E1" w:rsidRDefault="006C7749" w:rsidP="007E00FB">
            <w:pPr>
              <w:spacing w:before="100" w:after="100"/>
              <w:ind w:left="100" w:right="100"/>
              <w:rPr>
                <w:rFonts w:cs="Times New Roman"/>
              </w:rPr>
            </w:pPr>
            <w:r w:rsidRPr="00CF0B49">
              <w:rPr>
                <w:rFonts w:eastAsia="Calibri" w:cs="Times New Roman"/>
                <w:szCs w:val="24"/>
              </w:rPr>
              <w:t>f_year2021</w:t>
            </w:r>
          </w:p>
        </w:tc>
        <w:tc>
          <w:tcPr>
            <w:tcW w:w="1471" w:type="dxa"/>
          </w:tcPr>
          <w:p w14:paraId="3661C9C3"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-0.31</w:t>
            </w:r>
          </w:p>
        </w:tc>
        <w:tc>
          <w:tcPr>
            <w:tcW w:w="1080" w:type="dxa"/>
          </w:tcPr>
          <w:p w14:paraId="6085FEE0"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0.23</w:t>
            </w:r>
          </w:p>
        </w:tc>
        <w:tc>
          <w:tcPr>
            <w:tcW w:w="1134" w:type="dxa"/>
          </w:tcPr>
          <w:p w14:paraId="0F8FCAB1"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-0.78</w:t>
            </w:r>
          </w:p>
        </w:tc>
        <w:tc>
          <w:tcPr>
            <w:tcW w:w="1134" w:type="dxa"/>
          </w:tcPr>
          <w:p w14:paraId="1A5FB0AF"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0.15</w:t>
            </w:r>
          </w:p>
        </w:tc>
        <w:tc>
          <w:tcPr>
            <w:tcW w:w="851" w:type="dxa"/>
          </w:tcPr>
          <w:p w14:paraId="6409EEE2" w14:textId="77777777" w:rsidR="006C7749" w:rsidRPr="00AC06E1" w:rsidRDefault="006C7749" w:rsidP="007E00FB">
            <w:pPr>
              <w:spacing w:before="100" w:after="100"/>
              <w:ind w:left="100" w:right="100"/>
              <w:jc w:val="center"/>
              <w:rPr>
                <w:rFonts w:cs="Times New Roman"/>
              </w:rPr>
            </w:pPr>
          </w:p>
        </w:tc>
      </w:tr>
      <w:tr w:rsidR="006C7749" w:rsidRPr="00AC06E1" w14:paraId="655D4D9F" w14:textId="77777777" w:rsidTr="007E00FB">
        <w:tc>
          <w:tcPr>
            <w:tcW w:w="2018" w:type="dxa"/>
            <w:vMerge w:val="restart"/>
          </w:tcPr>
          <w:p w14:paraId="5CEF270F" w14:textId="77777777" w:rsidR="006C7749" w:rsidRPr="00AC06E1" w:rsidRDefault="006C7749" w:rsidP="007E00FB">
            <w:pPr>
              <w:spacing w:before="100" w:after="100"/>
              <w:ind w:left="100" w:right="100"/>
              <w:rPr>
                <w:rFonts w:cs="Times New Roman"/>
              </w:rPr>
            </w:pPr>
            <w:r w:rsidRPr="22437066">
              <w:rPr>
                <w:rFonts w:eastAsia="Calibri" w:cs="Times New Roman"/>
              </w:rPr>
              <w:t>golden perch</w:t>
            </w:r>
          </w:p>
        </w:tc>
        <w:tc>
          <w:tcPr>
            <w:tcW w:w="2127" w:type="dxa"/>
          </w:tcPr>
          <w:p w14:paraId="5DBA4530" w14:textId="77777777" w:rsidR="006C7749" w:rsidRPr="00AC06E1" w:rsidRDefault="006C7749" w:rsidP="007E00FB">
            <w:pPr>
              <w:spacing w:before="100" w:after="100"/>
              <w:ind w:left="100" w:right="100"/>
              <w:rPr>
                <w:rFonts w:cs="Times New Roman"/>
              </w:rPr>
            </w:pPr>
            <w:r w:rsidRPr="00CF0B49">
              <w:rPr>
                <w:rFonts w:eastAsia="Calibri" w:cs="Times New Roman"/>
                <w:szCs w:val="24"/>
              </w:rPr>
              <w:t>(Intercept)</w:t>
            </w:r>
          </w:p>
        </w:tc>
        <w:tc>
          <w:tcPr>
            <w:tcW w:w="1471" w:type="dxa"/>
          </w:tcPr>
          <w:p w14:paraId="4DFD1B01"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3.21</w:t>
            </w:r>
          </w:p>
        </w:tc>
        <w:tc>
          <w:tcPr>
            <w:tcW w:w="1080" w:type="dxa"/>
          </w:tcPr>
          <w:p w14:paraId="0201C3AB"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0.25</w:t>
            </w:r>
          </w:p>
        </w:tc>
        <w:tc>
          <w:tcPr>
            <w:tcW w:w="1134" w:type="dxa"/>
          </w:tcPr>
          <w:p w14:paraId="18BC237B"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2.71</w:t>
            </w:r>
          </w:p>
        </w:tc>
        <w:tc>
          <w:tcPr>
            <w:tcW w:w="1134" w:type="dxa"/>
          </w:tcPr>
          <w:p w14:paraId="04A9ED8C"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3.72</w:t>
            </w:r>
          </w:p>
        </w:tc>
        <w:tc>
          <w:tcPr>
            <w:tcW w:w="851" w:type="dxa"/>
          </w:tcPr>
          <w:p w14:paraId="060ABF66"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w:t>
            </w:r>
          </w:p>
        </w:tc>
      </w:tr>
      <w:tr w:rsidR="006C7749" w:rsidRPr="00AC06E1" w14:paraId="65EC0F46" w14:textId="77777777" w:rsidTr="007E00FB">
        <w:trPr>
          <w:cnfStyle w:val="000000010000" w:firstRow="0" w:lastRow="0" w:firstColumn="0" w:lastColumn="0" w:oddVBand="0" w:evenVBand="0" w:oddHBand="0" w:evenHBand="1" w:firstRowFirstColumn="0" w:firstRowLastColumn="0" w:lastRowFirstColumn="0" w:lastRowLastColumn="0"/>
        </w:trPr>
        <w:tc>
          <w:tcPr>
            <w:tcW w:w="2018" w:type="dxa"/>
            <w:vMerge/>
          </w:tcPr>
          <w:p w14:paraId="4777B4FD" w14:textId="77777777" w:rsidR="006C7749" w:rsidRPr="00AC06E1" w:rsidRDefault="006C7749" w:rsidP="007E00FB">
            <w:pPr>
              <w:spacing w:before="100" w:after="100"/>
              <w:ind w:left="100" w:right="100"/>
              <w:rPr>
                <w:rFonts w:cs="Times New Roman"/>
              </w:rPr>
            </w:pPr>
          </w:p>
        </w:tc>
        <w:tc>
          <w:tcPr>
            <w:tcW w:w="2127" w:type="dxa"/>
          </w:tcPr>
          <w:p w14:paraId="56671AC9" w14:textId="77777777" w:rsidR="006C7749" w:rsidRPr="00AC06E1" w:rsidRDefault="006C7749" w:rsidP="007E00FB">
            <w:pPr>
              <w:spacing w:before="100" w:after="100"/>
              <w:ind w:left="100" w:right="100"/>
              <w:rPr>
                <w:rFonts w:cs="Times New Roman"/>
              </w:rPr>
            </w:pPr>
            <w:r w:rsidRPr="00CF0B49">
              <w:rPr>
                <w:rFonts w:eastAsia="Calibri" w:cs="Times New Roman"/>
                <w:szCs w:val="24"/>
              </w:rPr>
              <w:t>f_year2018</w:t>
            </w:r>
          </w:p>
        </w:tc>
        <w:tc>
          <w:tcPr>
            <w:tcW w:w="1471" w:type="dxa"/>
          </w:tcPr>
          <w:p w14:paraId="4C7B78CB"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-0.26</w:t>
            </w:r>
          </w:p>
        </w:tc>
        <w:tc>
          <w:tcPr>
            <w:tcW w:w="1080" w:type="dxa"/>
          </w:tcPr>
          <w:p w14:paraId="37D5F38A"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0.26</w:t>
            </w:r>
          </w:p>
        </w:tc>
        <w:tc>
          <w:tcPr>
            <w:tcW w:w="1134" w:type="dxa"/>
          </w:tcPr>
          <w:p w14:paraId="25ECCF46"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-0.78</w:t>
            </w:r>
          </w:p>
        </w:tc>
        <w:tc>
          <w:tcPr>
            <w:tcW w:w="1134" w:type="dxa"/>
          </w:tcPr>
          <w:p w14:paraId="08D8779E"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0.25</w:t>
            </w:r>
          </w:p>
        </w:tc>
        <w:tc>
          <w:tcPr>
            <w:tcW w:w="851" w:type="dxa"/>
          </w:tcPr>
          <w:p w14:paraId="73718AF0" w14:textId="77777777" w:rsidR="006C7749" w:rsidRPr="00AC06E1" w:rsidRDefault="006C7749" w:rsidP="007E00FB">
            <w:pPr>
              <w:spacing w:before="100" w:after="100"/>
              <w:ind w:left="100" w:right="100"/>
              <w:jc w:val="center"/>
              <w:rPr>
                <w:rFonts w:cs="Times New Roman"/>
              </w:rPr>
            </w:pPr>
          </w:p>
        </w:tc>
      </w:tr>
      <w:tr w:rsidR="006C7749" w:rsidRPr="00AC06E1" w14:paraId="53B9EDAF" w14:textId="77777777" w:rsidTr="007E00FB">
        <w:tc>
          <w:tcPr>
            <w:tcW w:w="2018" w:type="dxa"/>
            <w:vMerge/>
          </w:tcPr>
          <w:p w14:paraId="2C12D476" w14:textId="77777777" w:rsidR="006C7749" w:rsidRPr="00AC06E1" w:rsidRDefault="006C7749" w:rsidP="007E00FB">
            <w:pPr>
              <w:spacing w:before="100" w:after="100"/>
              <w:ind w:left="100" w:right="100"/>
              <w:rPr>
                <w:rFonts w:cs="Times New Roman"/>
              </w:rPr>
            </w:pPr>
          </w:p>
        </w:tc>
        <w:tc>
          <w:tcPr>
            <w:tcW w:w="2127" w:type="dxa"/>
          </w:tcPr>
          <w:p w14:paraId="696D7926" w14:textId="77777777" w:rsidR="006C7749" w:rsidRPr="00AC06E1" w:rsidRDefault="006C7749" w:rsidP="007E00FB">
            <w:pPr>
              <w:spacing w:before="100" w:after="100"/>
              <w:ind w:left="100" w:right="100"/>
              <w:rPr>
                <w:rFonts w:cs="Times New Roman"/>
              </w:rPr>
            </w:pPr>
            <w:r w:rsidRPr="00CF0B49">
              <w:rPr>
                <w:rFonts w:eastAsia="Calibri" w:cs="Times New Roman"/>
                <w:szCs w:val="24"/>
              </w:rPr>
              <w:t>f_year2021</w:t>
            </w:r>
          </w:p>
        </w:tc>
        <w:tc>
          <w:tcPr>
            <w:tcW w:w="1471" w:type="dxa"/>
          </w:tcPr>
          <w:p w14:paraId="27CD8F2E"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-1.31</w:t>
            </w:r>
          </w:p>
        </w:tc>
        <w:tc>
          <w:tcPr>
            <w:tcW w:w="1080" w:type="dxa"/>
          </w:tcPr>
          <w:p w14:paraId="13FAB287"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0.27</w:t>
            </w:r>
          </w:p>
        </w:tc>
        <w:tc>
          <w:tcPr>
            <w:tcW w:w="1134" w:type="dxa"/>
          </w:tcPr>
          <w:p w14:paraId="139F9E37"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-1.86</w:t>
            </w:r>
          </w:p>
        </w:tc>
        <w:tc>
          <w:tcPr>
            <w:tcW w:w="1134" w:type="dxa"/>
          </w:tcPr>
          <w:p w14:paraId="6D856E28"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-0.76</w:t>
            </w:r>
          </w:p>
        </w:tc>
        <w:tc>
          <w:tcPr>
            <w:tcW w:w="851" w:type="dxa"/>
          </w:tcPr>
          <w:p w14:paraId="32DFEDFE"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w:t>
            </w:r>
          </w:p>
        </w:tc>
      </w:tr>
      <w:tr w:rsidR="006C7749" w:rsidRPr="00AC06E1" w14:paraId="68F3777B" w14:textId="77777777" w:rsidTr="007E00FB">
        <w:trPr>
          <w:cnfStyle w:val="000000010000" w:firstRow="0" w:lastRow="0" w:firstColumn="0" w:lastColumn="0" w:oddVBand="0" w:evenVBand="0" w:oddHBand="0" w:evenHBand="1" w:firstRowFirstColumn="0" w:firstRowLastColumn="0" w:lastRowFirstColumn="0" w:lastRowLastColumn="0"/>
        </w:trPr>
        <w:tc>
          <w:tcPr>
            <w:tcW w:w="2018" w:type="dxa"/>
            <w:vMerge w:val="restart"/>
          </w:tcPr>
          <w:p w14:paraId="1EE02632" w14:textId="77777777" w:rsidR="006C7749" w:rsidRPr="00AC06E1" w:rsidRDefault="006C7749" w:rsidP="007E00FB">
            <w:pPr>
              <w:spacing w:before="100" w:after="100"/>
              <w:ind w:left="100" w:right="100"/>
              <w:rPr>
                <w:rFonts w:cs="Times New Roman"/>
              </w:rPr>
            </w:pPr>
            <w:r w:rsidRPr="22437066">
              <w:rPr>
                <w:rFonts w:eastAsia="Calibri" w:cs="Times New Roman"/>
              </w:rPr>
              <w:t>bony herring</w:t>
            </w:r>
          </w:p>
        </w:tc>
        <w:tc>
          <w:tcPr>
            <w:tcW w:w="2127" w:type="dxa"/>
          </w:tcPr>
          <w:p w14:paraId="18261AEB" w14:textId="77777777" w:rsidR="006C7749" w:rsidRPr="00AC06E1" w:rsidRDefault="006C7749" w:rsidP="007E00FB">
            <w:pPr>
              <w:spacing w:before="100" w:after="100"/>
              <w:ind w:left="100" w:right="100"/>
              <w:rPr>
                <w:rFonts w:cs="Times New Roman"/>
              </w:rPr>
            </w:pPr>
            <w:r w:rsidRPr="00CF0B49">
              <w:rPr>
                <w:rFonts w:eastAsia="Calibri" w:cs="Times New Roman"/>
                <w:szCs w:val="24"/>
              </w:rPr>
              <w:t>(Intercept)</w:t>
            </w:r>
          </w:p>
        </w:tc>
        <w:tc>
          <w:tcPr>
            <w:tcW w:w="1471" w:type="dxa"/>
          </w:tcPr>
          <w:p w14:paraId="08E3592E"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2.53</w:t>
            </w:r>
          </w:p>
        </w:tc>
        <w:tc>
          <w:tcPr>
            <w:tcW w:w="1080" w:type="dxa"/>
          </w:tcPr>
          <w:p w14:paraId="14E0E8D8"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0.34</w:t>
            </w:r>
          </w:p>
        </w:tc>
        <w:tc>
          <w:tcPr>
            <w:tcW w:w="1134" w:type="dxa"/>
          </w:tcPr>
          <w:p w14:paraId="1351639D"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1.85</w:t>
            </w:r>
          </w:p>
        </w:tc>
        <w:tc>
          <w:tcPr>
            <w:tcW w:w="1134" w:type="dxa"/>
          </w:tcPr>
          <w:p w14:paraId="346739E7"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3.21</w:t>
            </w:r>
          </w:p>
        </w:tc>
        <w:tc>
          <w:tcPr>
            <w:tcW w:w="851" w:type="dxa"/>
          </w:tcPr>
          <w:p w14:paraId="772531C6"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w:t>
            </w:r>
          </w:p>
        </w:tc>
      </w:tr>
      <w:tr w:rsidR="006C7749" w:rsidRPr="00AC06E1" w14:paraId="4B449041" w14:textId="77777777" w:rsidTr="007E00FB">
        <w:tc>
          <w:tcPr>
            <w:tcW w:w="2018" w:type="dxa"/>
            <w:vMerge/>
          </w:tcPr>
          <w:p w14:paraId="5F3BA1F1" w14:textId="77777777" w:rsidR="006C7749" w:rsidRPr="00AC06E1" w:rsidRDefault="006C7749" w:rsidP="007E00FB">
            <w:pPr>
              <w:spacing w:before="100" w:after="100"/>
              <w:ind w:left="100" w:right="100"/>
              <w:rPr>
                <w:rFonts w:cs="Times New Roman"/>
              </w:rPr>
            </w:pPr>
          </w:p>
        </w:tc>
        <w:tc>
          <w:tcPr>
            <w:tcW w:w="2127" w:type="dxa"/>
          </w:tcPr>
          <w:p w14:paraId="0DC088D9" w14:textId="77777777" w:rsidR="006C7749" w:rsidRPr="00AC06E1" w:rsidRDefault="006C7749" w:rsidP="007E00FB">
            <w:pPr>
              <w:spacing w:before="100" w:after="100"/>
              <w:ind w:left="100" w:right="100"/>
              <w:rPr>
                <w:rFonts w:cs="Times New Roman"/>
              </w:rPr>
            </w:pPr>
            <w:r w:rsidRPr="00CF0B49">
              <w:rPr>
                <w:rFonts w:eastAsia="Calibri" w:cs="Times New Roman"/>
                <w:szCs w:val="24"/>
              </w:rPr>
              <w:t>f_year2018</w:t>
            </w:r>
          </w:p>
        </w:tc>
        <w:tc>
          <w:tcPr>
            <w:tcW w:w="1471" w:type="dxa"/>
          </w:tcPr>
          <w:p w14:paraId="2E4EAEB2"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0.59</w:t>
            </w:r>
          </w:p>
        </w:tc>
        <w:tc>
          <w:tcPr>
            <w:tcW w:w="1080" w:type="dxa"/>
          </w:tcPr>
          <w:p w14:paraId="1B90AF8B"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0.61</w:t>
            </w:r>
          </w:p>
        </w:tc>
        <w:tc>
          <w:tcPr>
            <w:tcW w:w="1134" w:type="dxa"/>
          </w:tcPr>
          <w:p w14:paraId="18AB28E9"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-0.62</w:t>
            </w:r>
          </w:p>
        </w:tc>
        <w:tc>
          <w:tcPr>
            <w:tcW w:w="1134" w:type="dxa"/>
          </w:tcPr>
          <w:p w14:paraId="794D3C12"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1.80</w:t>
            </w:r>
          </w:p>
        </w:tc>
        <w:tc>
          <w:tcPr>
            <w:tcW w:w="851" w:type="dxa"/>
          </w:tcPr>
          <w:p w14:paraId="23067F0B" w14:textId="77777777" w:rsidR="006C7749" w:rsidRPr="00AC06E1" w:rsidRDefault="006C7749" w:rsidP="007E00FB">
            <w:pPr>
              <w:spacing w:before="100" w:after="100"/>
              <w:ind w:left="100" w:right="100"/>
              <w:jc w:val="center"/>
              <w:rPr>
                <w:rFonts w:cs="Times New Roman"/>
              </w:rPr>
            </w:pPr>
          </w:p>
        </w:tc>
      </w:tr>
      <w:tr w:rsidR="006C7749" w:rsidRPr="00AC06E1" w14:paraId="1D4D6F5B" w14:textId="77777777" w:rsidTr="007E00FB">
        <w:trPr>
          <w:cnfStyle w:val="000000010000" w:firstRow="0" w:lastRow="0" w:firstColumn="0" w:lastColumn="0" w:oddVBand="0" w:evenVBand="0" w:oddHBand="0" w:evenHBand="1" w:firstRowFirstColumn="0" w:firstRowLastColumn="0" w:lastRowFirstColumn="0" w:lastRowLastColumn="0"/>
        </w:trPr>
        <w:tc>
          <w:tcPr>
            <w:tcW w:w="2018" w:type="dxa"/>
            <w:vMerge/>
          </w:tcPr>
          <w:p w14:paraId="205EDD7D" w14:textId="77777777" w:rsidR="006C7749" w:rsidRPr="00AC06E1" w:rsidRDefault="006C7749" w:rsidP="007E00FB">
            <w:pPr>
              <w:spacing w:before="100" w:after="100"/>
              <w:ind w:left="100" w:right="100"/>
              <w:rPr>
                <w:rFonts w:cs="Times New Roman"/>
              </w:rPr>
            </w:pPr>
          </w:p>
        </w:tc>
        <w:tc>
          <w:tcPr>
            <w:tcW w:w="2127" w:type="dxa"/>
          </w:tcPr>
          <w:p w14:paraId="7263D003" w14:textId="77777777" w:rsidR="006C7749" w:rsidRPr="00AC06E1" w:rsidRDefault="006C7749" w:rsidP="007E00FB">
            <w:pPr>
              <w:spacing w:before="100" w:after="100"/>
              <w:ind w:left="100" w:right="100"/>
              <w:rPr>
                <w:rFonts w:cs="Times New Roman"/>
              </w:rPr>
            </w:pPr>
            <w:r w:rsidRPr="00CF0B49">
              <w:rPr>
                <w:rFonts w:eastAsia="Calibri" w:cs="Times New Roman"/>
                <w:szCs w:val="24"/>
              </w:rPr>
              <w:t>f_year2021</w:t>
            </w:r>
          </w:p>
        </w:tc>
        <w:tc>
          <w:tcPr>
            <w:tcW w:w="1471" w:type="dxa"/>
          </w:tcPr>
          <w:p w14:paraId="7A2FE77E"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1.36</w:t>
            </w:r>
          </w:p>
        </w:tc>
        <w:tc>
          <w:tcPr>
            <w:tcW w:w="1080" w:type="dxa"/>
          </w:tcPr>
          <w:p w14:paraId="1AD0B5E7"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0.57</w:t>
            </w:r>
          </w:p>
        </w:tc>
        <w:tc>
          <w:tcPr>
            <w:tcW w:w="1134" w:type="dxa"/>
          </w:tcPr>
          <w:p w14:paraId="53DF0C66"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0.23</w:t>
            </w:r>
          </w:p>
        </w:tc>
        <w:tc>
          <w:tcPr>
            <w:tcW w:w="1134" w:type="dxa"/>
          </w:tcPr>
          <w:p w14:paraId="2EEB88B6"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2.50</w:t>
            </w:r>
          </w:p>
        </w:tc>
        <w:tc>
          <w:tcPr>
            <w:tcW w:w="851" w:type="dxa"/>
          </w:tcPr>
          <w:p w14:paraId="1CE877ED"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w:t>
            </w:r>
          </w:p>
        </w:tc>
      </w:tr>
      <w:tr w:rsidR="006C7749" w:rsidRPr="00AC06E1" w14:paraId="2D32AB9C" w14:textId="77777777" w:rsidTr="007E00FB">
        <w:tc>
          <w:tcPr>
            <w:tcW w:w="2018" w:type="dxa"/>
            <w:vMerge w:val="restart"/>
          </w:tcPr>
          <w:p w14:paraId="3EB5A8A3" w14:textId="77777777" w:rsidR="006C7749" w:rsidRPr="00AC06E1" w:rsidRDefault="006C7749" w:rsidP="007E00FB">
            <w:pPr>
              <w:spacing w:before="100" w:after="100"/>
              <w:ind w:left="100" w:right="100"/>
              <w:rPr>
                <w:rFonts w:cs="Times New Roman"/>
              </w:rPr>
            </w:pPr>
            <w:r w:rsidRPr="00CF0B49">
              <w:rPr>
                <w:rFonts w:eastAsia="Calibri" w:cs="Times New Roman"/>
                <w:szCs w:val="24"/>
              </w:rPr>
              <w:t>Australian smelt</w:t>
            </w:r>
          </w:p>
        </w:tc>
        <w:tc>
          <w:tcPr>
            <w:tcW w:w="2127" w:type="dxa"/>
          </w:tcPr>
          <w:p w14:paraId="5A133FFE" w14:textId="77777777" w:rsidR="006C7749" w:rsidRPr="00AC06E1" w:rsidRDefault="006C7749" w:rsidP="007E00FB">
            <w:pPr>
              <w:spacing w:before="100" w:after="100"/>
              <w:ind w:left="100" w:right="100"/>
              <w:rPr>
                <w:rFonts w:cs="Times New Roman"/>
              </w:rPr>
            </w:pPr>
            <w:r w:rsidRPr="00CF0B49">
              <w:rPr>
                <w:rFonts w:eastAsia="Calibri" w:cs="Times New Roman"/>
                <w:szCs w:val="24"/>
              </w:rPr>
              <w:t>(Intercept)</w:t>
            </w:r>
          </w:p>
        </w:tc>
        <w:tc>
          <w:tcPr>
            <w:tcW w:w="1471" w:type="dxa"/>
          </w:tcPr>
          <w:p w14:paraId="2F8AD7C1"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5.01</w:t>
            </w:r>
          </w:p>
        </w:tc>
        <w:tc>
          <w:tcPr>
            <w:tcW w:w="1080" w:type="dxa"/>
          </w:tcPr>
          <w:p w14:paraId="7C83D0D7"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0.50</w:t>
            </w:r>
          </w:p>
        </w:tc>
        <w:tc>
          <w:tcPr>
            <w:tcW w:w="1134" w:type="dxa"/>
          </w:tcPr>
          <w:p w14:paraId="67EFBE1E"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4.00</w:t>
            </w:r>
          </w:p>
        </w:tc>
        <w:tc>
          <w:tcPr>
            <w:tcW w:w="1134" w:type="dxa"/>
          </w:tcPr>
          <w:p w14:paraId="735D6208"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6.01</w:t>
            </w:r>
          </w:p>
        </w:tc>
        <w:tc>
          <w:tcPr>
            <w:tcW w:w="851" w:type="dxa"/>
          </w:tcPr>
          <w:p w14:paraId="6086C4A4"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w:t>
            </w:r>
          </w:p>
        </w:tc>
      </w:tr>
      <w:tr w:rsidR="006C7749" w:rsidRPr="00AC06E1" w14:paraId="17A1A53A" w14:textId="77777777" w:rsidTr="007E00FB">
        <w:trPr>
          <w:cnfStyle w:val="000000010000" w:firstRow="0" w:lastRow="0" w:firstColumn="0" w:lastColumn="0" w:oddVBand="0" w:evenVBand="0" w:oddHBand="0" w:evenHBand="1" w:firstRowFirstColumn="0" w:firstRowLastColumn="0" w:lastRowFirstColumn="0" w:lastRowLastColumn="0"/>
        </w:trPr>
        <w:tc>
          <w:tcPr>
            <w:tcW w:w="2018" w:type="dxa"/>
            <w:vMerge/>
          </w:tcPr>
          <w:p w14:paraId="0BEE45F5" w14:textId="77777777" w:rsidR="006C7749" w:rsidRPr="00AC06E1" w:rsidRDefault="006C7749" w:rsidP="007E00FB">
            <w:pPr>
              <w:spacing w:before="100" w:after="100"/>
              <w:ind w:left="100" w:right="100"/>
              <w:rPr>
                <w:rFonts w:cs="Times New Roman"/>
              </w:rPr>
            </w:pPr>
          </w:p>
        </w:tc>
        <w:tc>
          <w:tcPr>
            <w:tcW w:w="2127" w:type="dxa"/>
          </w:tcPr>
          <w:p w14:paraId="4EFE8A04" w14:textId="77777777" w:rsidR="006C7749" w:rsidRPr="00AC06E1" w:rsidRDefault="006C7749" w:rsidP="007E00FB">
            <w:pPr>
              <w:spacing w:before="100" w:after="100"/>
              <w:ind w:left="100" w:right="100"/>
              <w:rPr>
                <w:rFonts w:cs="Times New Roman"/>
              </w:rPr>
            </w:pPr>
            <w:r w:rsidRPr="00CF0B49">
              <w:rPr>
                <w:rFonts w:eastAsia="Calibri" w:cs="Times New Roman"/>
                <w:szCs w:val="24"/>
              </w:rPr>
              <w:t>f_year2018</w:t>
            </w:r>
          </w:p>
        </w:tc>
        <w:tc>
          <w:tcPr>
            <w:tcW w:w="1471" w:type="dxa"/>
          </w:tcPr>
          <w:p w14:paraId="16019645"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-6.62</w:t>
            </w:r>
          </w:p>
        </w:tc>
        <w:tc>
          <w:tcPr>
            <w:tcW w:w="1080" w:type="dxa"/>
          </w:tcPr>
          <w:p w14:paraId="55EE8E3C"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1.38</w:t>
            </w:r>
          </w:p>
        </w:tc>
        <w:tc>
          <w:tcPr>
            <w:tcW w:w="1134" w:type="dxa"/>
          </w:tcPr>
          <w:p w14:paraId="3BD38457"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-9.38</w:t>
            </w:r>
          </w:p>
        </w:tc>
        <w:tc>
          <w:tcPr>
            <w:tcW w:w="1134" w:type="dxa"/>
          </w:tcPr>
          <w:p w14:paraId="3C88D0B4"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-3.85</w:t>
            </w:r>
          </w:p>
        </w:tc>
        <w:tc>
          <w:tcPr>
            <w:tcW w:w="851" w:type="dxa"/>
          </w:tcPr>
          <w:p w14:paraId="67BB4DB9"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w:t>
            </w:r>
          </w:p>
        </w:tc>
      </w:tr>
      <w:tr w:rsidR="006C7749" w:rsidRPr="00AC06E1" w14:paraId="36E7940B" w14:textId="77777777" w:rsidTr="007E00FB">
        <w:tc>
          <w:tcPr>
            <w:tcW w:w="2018" w:type="dxa"/>
            <w:vMerge/>
          </w:tcPr>
          <w:p w14:paraId="2F4C4E94" w14:textId="77777777" w:rsidR="006C7749" w:rsidRPr="00AC06E1" w:rsidRDefault="006C7749" w:rsidP="007E00FB">
            <w:pPr>
              <w:spacing w:before="100" w:after="100"/>
              <w:ind w:left="100" w:right="100"/>
              <w:rPr>
                <w:rFonts w:cs="Times New Roman"/>
              </w:rPr>
            </w:pPr>
          </w:p>
        </w:tc>
        <w:tc>
          <w:tcPr>
            <w:tcW w:w="2127" w:type="dxa"/>
          </w:tcPr>
          <w:p w14:paraId="1D6F5990" w14:textId="77777777" w:rsidR="006C7749" w:rsidRPr="00AC06E1" w:rsidRDefault="006C7749" w:rsidP="007E00FB">
            <w:pPr>
              <w:spacing w:before="100" w:after="100"/>
              <w:ind w:left="100" w:right="100"/>
              <w:rPr>
                <w:rFonts w:cs="Times New Roman"/>
              </w:rPr>
            </w:pPr>
            <w:r w:rsidRPr="00CF0B49">
              <w:rPr>
                <w:rFonts w:eastAsia="Calibri" w:cs="Times New Roman"/>
                <w:szCs w:val="24"/>
              </w:rPr>
              <w:t>f_year2021</w:t>
            </w:r>
          </w:p>
        </w:tc>
        <w:tc>
          <w:tcPr>
            <w:tcW w:w="1471" w:type="dxa"/>
          </w:tcPr>
          <w:p w14:paraId="53CB9BF7"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-5.70</w:t>
            </w:r>
          </w:p>
        </w:tc>
        <w:tc>
          <w:tcPr>
            <w:tcW w:w="1080" w:type="dxa"/>
          </w:tcPr>
          <w:p w14:paraId="452B247A"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1.06</w:t>
            </w:r>
          </w:p>
        </w:tc>
        <w:tc>
          <w:tcPr>
            <w:tcW w:w="1134" w:type="dxa"/>
          </w:tcPr>
          <w:p w14:paraId="23233CAE"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-7.83</w:t>
            </w:r>
          </w:p>
        </w:tc>
        <w:tc>
          <w:tcPr>
            <w:tcW w:w="1134" w:type="dxa"/>
          </w:tcPr>
          <w:p w14:paraId="19DBA951"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-3.57</w:t>
            </w:r>
          </w:p>
        </w:tc>
        <w:tc>
          <w:tcPr>
            <w:tcW w:w="851" w:type="dxa"/>
          </w:tcPr>
          <w:p w14:paraId="1AFB548E" w14:textId="77777777" w:rsidR="006C7749" w:rsidRPr="00AC06E1" w:rsidRDefault="006C7749" w:rsidP="007E00FB">
            <w:pPr>
              <w:spacing w:before="100" w:after="100"/>
              <w:ind w:left="100" w:right="100"/>
              <w:jc w:val="center"/>
              <w:rPr>
                <w:rFonts w:cs="Times New Roman"/>
              </w:rPr>
            </w:pPr>
            <w:r w:rsidRPr="00CF0B49">
              <w:rPr>
                <w:rFonts w:eastAsia="Calibri" w:cs="Times New Roman"/>
                <w:szCs w:val="24"/>
              </w:rPr>
              <w:t>*</w:t>
            </w:r>
          </w:p>
        </w:tc>
      </w:tr>
    </w:tbl>
    <w:p w14:paraId="6D273645" w14:textId="77777777" w:rsidR="006C7749" w:rsidRPr="00AC06E1" w:rsidRDefault="006C7749" w:rsidP="006C7749">
      <w:pPr>
        <w:pStyle w:val="FirstParagraph"/>
        <w:rPr>
          <w:rFonts w:ascii="Times New Roman" w:hAnsi="Times New Roman" w:cs="Times New Roman"/>
        </w:rPr>
      </w:pPr>
    </w:p>
    <w:p w14:paraId="1459F1D3" w14:textId="2C757C79" w:rsidR="006C7749" w:rsidRDefault="006C7749" w:rsidP="000143DB">
      <w:pPr>
        <w:pStyle w:val="Tablecaption"/>
      </w:pPr>
      <w:bookmarkStart w:id="115" w:name="_Toc75271055"/>
      <w:bookmarkStart w:id="116" w:name="_Toc78962916"/>
      <w:r>
        <w:lastRenderedPageBreak/>
        <w:t xml:space="preserve">Table </w:t>
      </w:r>
      <w:r>
        <w:fldChar w:fldCharType="begin"/>
      </w:r>
      <w:r>
        <w:instrText>SEQ Table \* ARABIC</w:instrText>
      </w:r>
      <w:r>
        <w:fldChar w:fldCharType="separate"/>
      </w:r>
      <w:r w:rsidR="00545903">
        <w:rPr>
          <w:noProof/>
        </w:rPr>
        <w:t>16</w:t>
      </w:r>
      <w:r>
        <w:fldChar w:fldCharType="end"/>
      </w:r>
      <w:r>
        <w:t xml:space="preserve">: </w:t>
      </w:r>
      <w:r>
        <w:tab/>
        <w:t>Statistical results for length. Prefix of ‘sigma’ refers to the variance component of the model.</w:t>
      </w:r>
      <w:bookmarkEnd w:id="115"/>
      <w:bookmarkEnd w:id="116"/>
      <w:r>
        <w:t xml:space="preserve"> </w:t>
      </w:r>
    </w:p>
    <w:tbl>
      <w:tblPr>
        <w:tblStyle w:val="BandedTable"/>
        <w:tblW w:w="9648" w:type="dxa"/>
        <w:tblLayout w:type="fixed"/>
        <w:tblLook w:val="0420" w:firstRow="1" w:lastRow="0" w:firstColumn="0" w:lastColumn="0" w:noHBand="0" w:noVBand="1"/>
      </w:tblPr>
      <w:tblGrid>
        <w:gridCol w:w="1838"/>
        <w:gridCol w:w="2268"/>
        <w:gridCol w:w="1510"/>
        <w:gridCol w:w="1008"/>
        <w:gridCol w:w="1168"/>
        <w:gridCol w:w="1134"/>
        <w:gridCol w:w="722"/>
      </w:tblGrid>
      <w:tr w:rsidR="006C7749" w:rsidRPr="00AC06E1" w14:paraId="2BEBB60C" w14:textId="77777777" w:rsidTr="007E00FB">
        <w:trPr>
          <w:cnfStyle w:val="100000000000" w:firstRow="1" w:lastRow="0" w:firstColumn="0" w:lastColumn="0" w:oddVBand="0" w:evenVBand="0" w:oddHBand="0" w:evenHBand="0" w:firstRowFirstColumn="0" w:firstRowLastColumn="0" w:lastRowFirstColumn="0" w:lastRowLastColumn="0"/>
        </w:trPr>
        <w:tc>
          <w:tcPr>
            <w:tcW w:w="1838" w:type="dxa"/>
          </w:tcPr>
          <w:p w14:paraId="599EEFC3" w14:textId="77777777" w:rsidR="006C7749" w:rsidRPr="007D217B" w:rsidRDefault="006C7749" w:rsidP="007E00FB">
            <w:pPr>
              <w:spacing w:before="100" w:after="100"/>
              <w:ind w:left="100" w:right="100"/>
              <w:rPr>
                <w:rFonts w:cs="Times New Roman"/>
                <w:bCs/>
                <w:szCs w:val="24"/>
              </w:rPr>
            </w:pPr>
            <w:r w:rsidRPr="007D217B">
              <w:rPr>
                <w:rFonts w:eastAsia="Calibri" w:cs="Times New Roman"/>
                <w:bCs/>
                <w:szCs w:val="24"/>
              </w:rPr>
              <w:t>Species</w:t>
            </w:r>
          </w:p>
        </w:tc>
        <w:tc>
          <w:tcPr>
            <w:tcW w:w="2268" w:type="dxa"/>
          </w:tcPr>
          <w:p w14:paraId="4160E9F3" w14:textId="77777777" w:rsidR="006C7749" w:rsidRPr="007D217B" w:rsidRDefault="006C7749" w:rsidP="007E00FB">
            <w:pPr>
              <w:spacing w:before="100" w:after="100"/>
              <w:ind w:left="100" w:right="100"/>
              <w:rPr>
                <w:rFonts w:cs="Times New Roman"/>
                <w:bCs/>
                <w:szCs w:val="24"/>
              </w:rPr>
            </w:pPr>
            <w:r w:rsidRPr="007D217B">
              <w:rPr>
                <w:rFonts w:eastAsia="Calibri" w:cs="Times New Roman"/>
                <w:bCs/>
                <w:szCs w:val="24"/>
              </w:rPr>
              <w:t>Effect</w:t>
            </w:r>
          </w:p>
        </w:tc>
        <w:tc>
          <w:tcPr>
            <w:tcW w:w="1510" w:type="dxa"/>
          </w:tcPr>
          <w:p w14:paraId="3DFBEE83"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Estimate</w:t>
            </w:r>
          </w:p>
        </w:tc>
        <w:tc>
          <w:tcPr>
            <w:tcW w:w="1008" w:type="dxa"/>
          </w:tcPr>
          <w:p w14:paraId="04F9EC43"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SE</w:t>
            </w:r>
          </w:p>
        </w:tc>
        <w:tc>
          <w:tcPr>
            <w:tcW w:w="1168" w:type="dxa"/>
          </w:tcPr>
          <w:p w14:paraId="02E9838F"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Lower</w:t>
            </w:r>
          </w:p>
        </w:tc>
        <w:tc>
          <w:tcPr>
            <w:tcW w:w="1134" w:type="dxa"/>
          </w:tcPr>
          <w:p w14:paraId="5368C7C9"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Upper</w:t>
            </w:r>
          </w:p>
        </w:tc>
        <w:tc>
          <w:tcPr>
            <w:tcW w:w="722" w:type="dxa"/>
          </w:tcPr>
          <w:p w14:paraId="75C544C2"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sig</w:t>
            </w:r>
          </w:p>
        </w:tc>
      </w:tr>
      <w:tr w:rsidR="006C7749" w:rsidRPr="00AC06E1" w14:paraId="4BF3EDBC" w14:textId="77777777" w:rsidTr="007E00FB">
        <w:tc>
          <w:tcPr>
            <w:tcW w:w="1838" w:type="dxa"/>
            <w:vMerge w:val="restart"/>
          </w:tcPr>
          <w:p w14:paraId="0CB3AFAC" w14:textId="77777777" w:rsidR="006C7749" w:rsidRPr="00AC06E1" w:rsidRDefault="006C7749" w:rsidP="007E00FB">
            <w:pPr>
              <w:spacing w:before="100" w:after="100"/>
              <w:ind w:left="100" w:right="100"/>
              <w:rPr>
                <w:rFonts w:cs="Times New Roman"/>
              </w:rPr>
            </w:pPr>
            <w:r w:rsidRPr="00F73409">
              <w:rPr>
                <w:rFonts w:eastAsia="Calibri" w:cs="Times New Roman"/>
                <w:szCs w:val="24"/>
              </w:rPr>
              <w:t>Murray cod</w:t>
            </w:r>
          </w:p>
        </w:tc>
        <w:tc>
          <w:tcPr>
            <w:tcW w:w="2268" w:type="dxa"/>
          </w:tcPr>
          <w:p w14:paraId="64670DA2" w14:textId="77777777" w:rsidR="006C7749" w:rsidRPr="00AC06E1" w:rsidRDefault="006C7749" w:rsidP="007E00FB">
            <w:pPr>
              <w:spacing w:before="100" w:after="100"/>
              <w:ind w:left="100" w:right="100"/>
              <w:rPr>
                <w:rFonts w:cs="Times New Roman"/>
              </w:rPr>
            </w:pPr>
            <w:r w:rsidRPr="00F73409">
              <w:rPr>
                <w:rFonts w:eastAsia="Calibri" w:cs="Times New Roman"/>
                <w:szCs w:val="24"/>
              </w:rPr>
              <w:t>Intercept</w:t>
            </w:r>
          </w:p>
        </w:tc>
        <w:tc>
          <w:tcPr>
            <w:tcW w:w="1510" w:type="dxa"/>
          </w:tcPr>
          <w:p w14:paraId="6082E9E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5.99</w:t>
            </w:r>
          </w:p>
        </w:tc>
        <w:tc>
          <w:tcPr>
            <w:tcW w:w="1008" w:type="dxa"/>
          </w:tcPr>
          <w:p w14:paraId="1953110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0.18</w:t>
            </w:r>
          </w:p>
        </w:tc>
        <w:tc>
          <w:tcPr>
            <w:tcW w:w="1168" w:type="dxa"/>
          </w:tcPr>
          <w:p w14:paraId="22C17E3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5.65</w:t>
            </w:r>
          </w:p>
        </w:tc>
        <w:tc>
          <w:tcPr>
            <w:tcW w:w="1134" w:type="dxa"/>
          </w:tcPr>
          <w:p w14:paraId="74146FD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6.38</w:t>
            </w:r>
          </w:p>
        </w:tc>
        <w:tc>
          <w:tcPr>
            <w:tcW w:w="722" w:type="dxa"/>
          </w:tcPr>
          <w:p w14:paraId="4F13F6E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315122BD"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67F41BC3" w14:textId="77777777" w:rsidR="006C7749" w:rsidRPr="00AC06E1" w:rsidRDefault="006C7749" w:rsidP="007E00FB">
            <w:pPr>
              <w:spacing w:before="100" w:after="100"/>
              <w:ind w:left="100" w:right="100"/>
              <w:rPr>
                <w:rFonts w:cs="Times New Roman"/>
              </w:rPr>
            </w:pPr>
          </w:p>
        </w:tc>
        <w:tc>
          <w:tcPr>
            <w:tcW w:w="2268" w:type="dxa"/>
          </w:tcPr>
          <w:p w14:paraId="1AD9F935" w14:textId="77777777" w:rsidR="006C7749" w:rsidRPr="00AC06E1" w:rsidRDefault="006C7749" w:rsidP="007E00FB">
            <w:pPr>
              <w:spacing w:before="100" w:after="100"/>
              <w:ind w:left="100" w:right="100"/>
              <w:rPr>
                <w:rFonts w:cs="Times New Roman"/>
              </w:rPr>
            </w:pPr>
            <w:proofErr w:type="spellStart"/>
            <w:r w:rsidRPr="00F73409">
              <w:rPr>
                <w:rFonts w:eastAsia="Calibri" w:cs="Times New Roman"/>
                <w:szCs w:val="24"/>
              </w:rPr>
              <w:t>sigma_Intercept</w:t>
            </w:r>
            <w:proofErr w:type="spellEnd"/>
          </w:p>
        </w:tc>
        <w:tc>
          <w:tcPr>
            <w:tcW w:w="1510" w:type="dxa"/>
          </w:tcPr>
          <w:p w14:paraId="373A394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-0.16</w:t>
            </w:r>
          </w:p>
        </w:tc>
        <w:tc>
          <w:tcPr>
            <w:tcW w:w="1008" w:type="dxa"/>
          </w:tcPr>
          <w:p w14:paraId="4FB4162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0.07</w:t>
            </w:r>
          </w:p>
        </w:tc>
        <w:tc>
          <w:tcPr>
            <w:tcW w:w="1168" w:type="dxa"/>
          </w:tcPr>
          <w:p w14:paraId="4AC2F3A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-0.31</w:t>
            </w:r>
          </w:p>
        </w:tc>
        <w:tc>
          <w:tcPr>
            <w:tcW w:w="1134" w:type="dxa"/>
          </w:tcPr>
          <w:p w14:paraId="340AB99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-0.01</w:t>
            </w:r>
          </w:p>
        </w:tc>
        <w:tc>
          <w:tcPr>
            <w:tcW w:w="722" w:type="dxa"/>
          </w:tcPr>
          <w:p w14:paraId="1A7FBBB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549DDF22" w14:textId="77777777" w:rsidTr="007E00FB">
        <w:tc>
          <w:tcPr>
            <w:tcW w:w="1838" w:type="dxa"/>
            <w:vMerge/>
          </w:tcPr>
          <w:p w14:paraId="10AE7C89" w14:textId="77777777" w:rsidR="006C7749" w:rsidRPr="00AC06E1" w:rsidRDefault="006C7749" w:rsidP="007E00FB">
            <w:pPr>
              <w:spacing w:before="100" w:after="100"/>
              <w:ind w:left="100" w:right="100"/>
              <w:rPr>
                <w:rFonts w:cs="Times New Roman"/>
              </w:rPr>
            </w:pPr>
          </w:p>
        </w:tc>
        <w:tc>
          <w:tcPr>
            <w:tcW w:w="2268" w:type="dxa"/>
          </w:tcPr>
          <w:p w14:paraId="10EC5F60"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f_year2018</w:t>
            </w:r>
          </w:p>
        </w:tc>
        <w:tc>
          <w:tcPr>
            <w:tcW w:w="1510" w:type="dxa"/>
          </w:tcPr>
          <w:p w14:paraId="5713A3E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-0.16</w:t>
            </w:r>
          </w:p>
        </w:tc>
        <w:tc>
          <w:tcPr>
            <w:tcW w:w="1008" w:type="dxa"/>
          </w:tcPr>
          <w:p w14:paraId="2784312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0.17</w:t>
            </w:r>
          </w:p>
        </w:tc>
        <w:tc>
          <w:tcPr>
            <w:tcW w:w="1168" w:type="dxa"/>
          </w:tcPr>
          <w:p w14:paraId="155DB92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-0.50</w:t>
            </w:r>
          </w:p>
        </w:tc>
        <w:tc>
          <w:tcPr>
            <w:tcW w:w="1134" w:type="dxa"/>
          </w:tcPr>
          <w:p w14:paraId="4793B6F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0.19</w:t>
            </w:r>
          </w:p>
        </w:tc>
        <w:tc>
          <w:tcPr>
            <w:tcW w:w="722" w:type="dxa"/>
          </w:tcPr>
          <w:p w14:paraId="08DE5635" w14:textId="77777777" w:rsidR="006C7749" w:rsidRPr="00AC06E1" w:rsidRDefault="006C7749" w:rsidP="007E00FB">
            <w:pPr>
              <w:spacing w:before="100" w:after="100"/>
              <w:ind w:left="100" w:right="100"/>
              <w:jc w:val="center"/>
              <w:rPr>
                <w:rFonts w:cs="Times New Roman"/>
              </w:rPr>
            </w:pPr>
          </w:p>
        </w:tc>
      </w:tr>
      <w:tr w:rsidR="006C7749" w:rsidRPr="00AC06E1" w14:paraId="433C0DBC"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4785F7D0" w14:textId="77777777" w:rsidR="006C7749" w:rsidRPr="00AC06E1" w:rsidRDefault="006C7749" w:rsidP="007E00FB">
            <w:pPr>
              <w:spacing w:before="100" w:after="100"/>
              <w:ind w:left="100" w:right="100"/>
              <w:rPr>
                <w:rFonts w:cs="Times New Roman"/>
              </w:rPr>
            </w:pPr>
          </w:p>
        </w:tc>
        <w:tc>
          <w:tcPr>
            <w:tcW w:w="2268" w:type="dxa"/>
          </w:tcPr>
          <w:p w14:paraId="7980C5F1"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f_year2021</w:t>
            </w:r>
          </w:p>
        </w:tc>
        <w:tc>
          <w:tcPr>
            <w:tcW w:w="1510" w:type="dxa"/>
          </w:tcPr>
          <w:p w14:paraId="5C36B78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0.01</w:t>
            </w:r>
          </w:p>
        </w:tc>
        <w:tc>
          <w:tcPr>
            <w:tcW w:w="1008" w:type="dxa"/>
          </w:tcPr>
          <w:p w14:paraId="3A2B44A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0.18</w:t>
            </w:r>
          </w:p>
        </w:tc>
        <w:tc>
          <w:tcPr>
            <w:tcW w:w="1168" w:type="dxa"/>
          </w:tcPr>
          <w:p w14:paraId="28F5A49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-0.34</w:t>
            </w:r>
          </w:p>
        </w:tc>
        <w:tc>
          <w:tcPr>
            <w:tcW w:w="1134" w:type="dxa"/>
          </w:tcPr>
          <w:p w14:paraId="72B9151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0.35</w:t>
            </w:r>
          </w:p>
        </w:tc>
        <w:tc>
          <w:tcPr>
            <w:tcW w:w="722" w:type="dxa"/>
          </w:tcPr>
          <w:p w14:paraId="416B0F70" w14:textId="77777777" w:rsidR="006C7749" w:rsidRPr="00AC06E1" w:rsidRDefault="006C7749" w:rsidP="007E00FB">
            <w:pPr>
              <w:spacing w:before="100" w:after="100"/>
              <w:ind w:left="100" w:right="100"/>
              <w:jc w:val="center"/>
              <w:rPr>
                <w:rFonts w:cs="Times New Roman"/>
              </w:rPr>
            </w:pPr>
          </w:p>
        </w:tc>
      </w:tr>
      <w:tr w:rsidR="006C7749" w:rsidRPr="00AC06E1" w14:paraId="20961E43" w14:textId="77777777" w:rsidTr="007E00FB">
        <w:tc>
          <w:tcPr>
            <w:tcW w:w="1838" w:type="dxa"/>
            <w:vMerge/>
          </w:tcPr>
          <w:p w14:paraId="71E7BB29" w14:textId="77777777" w:rsidR="006C7749" w:rsidRPr="00AC06E1" w:rsidRDefault="006C7749" w:rsidP="007E00FB">
            <w:pPr>
              <w:spacing w:before="100" w:after="100"/>
              <w:ind w:left="100" w:right="100"/>
              <w:rPr>
                <w:rFonts w:cs="Times New Roman"/>
              </w:rPr>
            </w:pPr>
          </w:p>
        </w:tc>
        <w:tc>
          <w:tcPr>
            <w:tcW w:w="2268" w:type="dxa"/>
          </w:tcPr>
          <w:p w14:paraId="62041A3D"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sigma_f_year2018</w:t>
            </w:r>
          </w:p>
        </w:tc>
        <w:tc>
          <w:tcPr>
            <w:tcW w:w="1510" w:type="dxa"/>
          </w:tcPr>
          <w:p w14:paraId="526F8A3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-0.05</w:t>
            </w:r>
          </w:p>
        </w:tc>
        <w:tc>
          <w:tcPr>
            <w:tcW w:w="1008" w:type="dxa"/>
          </w:tcPr>
          <w:p w14:paraId="1C16946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0.14</w:t>
            </w:r>
          </w:p>
        </w:tc>
        <w:tc>
          <w:tcPr>
            <w:tcW w:w="1168" w:type="dxa"/>
          </w:tcPr>
          <w:p w14:paraId="2948429C"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-0.33</w:t>
            </w:r>
          </w:p>
        </w:tc>
        <w:tc>
          <w:tcPr>
            <w:tcW w:w="1134" w:type="dxa"/>
          </w:tcPr>
          <w:p w14:paraId="5430129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0.23</w:t>
            </w:r>
          </w:p>
        </w:tc>
        <w:tc>
          <w:tcPr>
            <w:tcW w:w="722" w:type="dxa"/>
          </w:tcPr>
          <w:p w14:paraId="534531D8" w14:textId="77777777" w:rsidR="006C7749" w:rsidRPr="00AC06E1" w:rsidRDefault="006C7749" w:rsidP="007E00FB">
            <w:pPr>
              <w:spacing w:before="100" w:after="100"/>
              <w:ind w:left="100" w:right="100"/>
              <w:jc w:val="center"/>
              <w:rPr>
                <w:rFonts w:cs="Times New Roman"/>
              </w:rPr>
            </w:pPr>
          </w:p>
        </w:tc>
      </w:tr>
      <w:tr w:rsidR="006C7749" w:rsidRPr="00AC06E1" w14:paraId="097317AE"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3A13AE4E" w14:textId="77777777" w:rsidR="006C7749" w:rsidRPr="00AC06E1" w:rsidRDefault="006C7749" w:rsidP="007E00FB">
            <w:pPr>
              <w:spacing w:before="100" w:after="100"/>
              <w:ind w:left="100" w:right="100"/>
              <w:rPr>
                <w:rFonts w:cs="Times New Roman"/>
              </w:rPr>
            </w:pPr>
          </w:p>
        </w:tc>
        <w:tc>
          <w:tcPr>
            <w:tcW w:w="2268" w:type="dxa"/>
          </w:tcPr>
          <w:p w14:paraId="2012C87F"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sigma_f_year2021</w:t>
            </w:r>
          </w:p>
        </w:tc>
        <w:tc>
          <w:tcPr>
            <w:tcW w:w="1510" w:type="dxa"/>
          </w:tcPr>
          <w:p w14:paraId="0BA261A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0.13</w:t>
            </w:r>
          </w:p>
        </w:tc>
        <w:tc>
          <w:tcPr>
            <w:tcW w:w="1008" w:type="dxa"/>
          </w:tcPr>
          <w:p w14:paraId="6F89931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0.13</w:t>
            </w:r>
          </w:p>
        </w:tc>
        <w:tc>
          <w:tcPr>
            <w:tcW w:w="1168" w:type="dxa"/>
          </w:tcPr>
          <w:p w14:paraId="0BDBEAFD"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-0.12</w:t>
            </w:r>
          </w:p>
        </w:tc>
        <w:tc>
          <w:tcPr>
            <w:tcW w:w="1134" w:type="dxa"/>
          </w:tcPr>
          <w:p w14:paraId="0ED2B07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0.40</w:t>
            </w:r>
          </w:p>
        </w:tc>
        <w:tc>
          <w:tcPr>
            <w:tcW w:w="722" w:type="dxa"/>
          </w:tcPr>
          <w:p w14:paraId="43C8CD27" w14:textId="77777777" w:rsidR="006C7749" w:rsidRPr="00AC06E1" w:rsidRDefault="006C7749" w:rsidP="007E00FB">
            <w:pPr>
              <w:spacing w:before="100" w:after="100"/>
              <w:ind w:left="100" w:right="100"/>
              <w:jc w:val="center"/>
              <w:rPr>
                <w:rFonts w:cs="Times New Roman"/>
              </w:rPr>
            </w:pPr>
          </w:p>
        </w:tc>
      </w:tr>
      <w:tr w:rsidR="006C7749" w:rsidRPr="00AC06E1" w14:paraId="2FD7C8B7" w14:textId="77777777" w:rsidTr="007E00FB">
        <w:tc>
          <w:tcPr>
            <w:tcW w:w="1838" w:type="dxa"/>
            <w:vMerge w:val="restart"/>
          </w:tcPr>
          <w:p w14:paraId="1F601EC4" w14:textId="77777777" w:rsidR="006C7749" w:rsidRPr="00AC06E1" w:rsidRDefault="006C7749" w:rsidP="007E00FB">
            <w:pPr>
              <w:spacing w:before="100" w:after="100"/>
              <w:ind w:left="100" w:right="100"/>
              <w:rPr>
                <w:rFonts w:cs="Times New Roman"/>
              </w:rPr>
            </w:pPr>
            <w:r w:rsidRPr="22437066">
              <w:rPr>
                <w:rFonts w:eastAsia="Calibri" w:cs="Times New Roman"/>
              </w:rPr>
              <w:t>bony herring</w:t>
            </w:r>
          </w:p>
        </w:tc>
        <w:tc>
          <w:tcPr>
            <w:tcW w:w="2268" w:type="dxa"/>
          </w:tcPr>
          <w:p w14:paraId="458913A7" w14:textId="77777777" w:rsidR="006C7749" w:rsidRPr="00AC06E1" w:rsidRDefault="006C7749" w:rsidP="007E00FB">
            <w:pPr>
              <w:spacing w:before="100" w:after="100"/>
              <w:ind w:left="100" w:right="100"/>
              <w:rPr>
                <w:rFonts w:cs="Times New Roman"/>
              </w:rPr>
            </w:pPr>
            <w:r w:rsidRPr="00F73409">
              <w:rPr>
                <w:rFonts w:eastAsia="Calibri" w:cs="Times New Roman"/>
                <w:szCs w:val="24"/>
              </w:rPr>
              <w:t>Intercept</w:t>
            </w:r>
          </w:p>
        </w:tc>
        <w:tc>
          <w:tcPr>
            <w:tcW w:w="1510" w:type="dxa"/>
          </w:tcPr>
          <w:p w14:paraId="36C3CE5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4.42</w:t>
            </w:r>
          </w:p>
        </w:tc>
        <w:tc>
          <w:tcPr>
            <w:tcW w:w="1008" w:type="dxa"/>
          </w:tcPr>
          <w:p w14:paraId="10CF2C2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0.11</w:t>
            </w:r>
          </w:p>
        </w:tc>
        <w:tc>
          <w:tcPr>
            <w:tcW w:w="1168" w:type="dxa"/>
          </w:tcPr>
          <w:p w14:paraId="76DCCFF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4.21</w:t>
            </w:r>
          </w:p>
        </w:tc>
        <w:tc>
          <w:tcPr>
            <w:tcW w:w="1134" w:type="dxa"/>
          </w:tcPr>
          <w:p w14:paraId="1024339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4.67</w:t>
            </w:r>
          </w:p>
        </w:tc>
        <w:tc>
          <w:tcPr>
            <w:tcW w:w="722" w:type="dxa"/>
          </w:tcPr>
          <w:p w14:paraId="57DC0C7C"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5B55DD0C"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043BDBE4" w14:textId="77777777" w:rsidR="006C7749" w:rsidRPr="00AC06E1" w:rsidRDefault="006C7749" w:rsidP="007E00FB">
            <w:pPr>
              <w:spacing w:before="100" w:after="100"/>
              <w:ind w:left="100" w:right="100"/>
              <w:rPr>
                <w:rFonts w:cs="Times New Roman"/>
              </w:rPr>
            </w:pPr>
          </w:p>
        </w:tc>
        <w:tc>
          <w:tcPr>
            <w:tcW w:w="2268" w:type="dxa"/>
          </w:tcPr>
          <w:p w14:paraId="076F7147" w14:textId="77777777" w:rsidR="006C7749" w:rsidRPr="00AC06E1" w:rsidRDefault="006C7749" w:rsidP="007E00FB">
            <w:pPr>
              <w:spacing w:before="100" w:after="100"/>
              <w:ind w:left="100" w:right="100"/>
              <w:rPr>
                <w:rFonts w:cs="Times New Roman"/>
              </w:rPr>
            </w:pPr>
            <w:proofErr w:type="spellStart"/>
            <w:r w:rsidRPr="00F73409">
              <w:rPr>
                <w:rFonts w:eastAsia="Calibri" w:cs="Times New Roman"/>
                <w:szCs w:val="24"/>
              </w:rPr>
              <w:t>sigma_Intercept</w:t>
            </w:r>
            <w:proofErr w:type="spellEnd"/>
          </w:p>
        </w:tc>
        <w:tc>
          <w:tcPr>
            <w:tcW w:w="1510" w:type="dxa"/>
          </w:tcPr>
          <w:p w14:paraId="5959742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-0.72</w:t>
            </w:r>
          </w:p>
        </w:tc>
        <w:tc>
          <w:tcPr>
            <w:tcW w:w="1008" w:type="dxa"/>
          </w:tcPr>
          <w:p w14:paraId="57C9E15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0.08</w:t>
            </w:r>
          </w:p>
        </w:tc>
        <w:tc>
          <w:tcPr>
            <w:tcW w:w="1168" w:type="dxa"/>
          </w:tcPr>
          <w:p w14:paraId="76D5E8D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-0.88</w:t>
            </w:r>
          </w:p>
        </w:tc>
        <w:tc>
          <w:tcPr>
            <w:tcW w:w="1134" w:type="dxa"/>
          </w:tcPr>
          <w:p w14:paraId="075383F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-0.55</w:t>
            </w:r>
          </w:p>
        </w:tc>
        <w:tc>
          <w:tcPr>
            <w:tcW w:w="722" w:type="dxa"/>
          </w:tcPr>
          <w:p w14:paraId="29F9484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600BA8D0" w14:textId="77777777" w:rsidTr="007E00FB">
        <w:tc>
          <w:tcPr>
            <w:tcW w:w="1838" w:type="dxa"/>
            <w:vMerge/>
          </w:tcPr>
          <w:p w14:paraId="080E03BC" w14:textId="77777777" w:rsidR="006C7749" w:rsidRPr="00AC06E1" w:rsidRDefault="006C7749" w:rsidP="007E00FB">
            <w:pPr>
              <w:spacing w:before="100" w:after="100"/>
              <w:ind w:left="100" w:right="100"/>
              <w:rPr>
                <w:rFonts w:cs="Times New Roman"/>
              </w:rPr>
            </w:pPr>
          </w:p>
        </w:tc>
        <w:tc>
          <w:tcPr>
            <w:tcW w:w="2268" w:type="dxa"/>
          </w:tcPr>
          <w:p w14:paraId="1CB1E5C4"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f_year2021</w:t>
            </w:r>
          </w:p>
        </w:tc>
        <w:tc>
          <w:tcPr>
            <w:tcW w:w="1510" w:type="dxa"/>
          </w:tcPr>
          <w:p w14:paraId="6FC858F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-0.01</w:t>
            </w:r>
          </w:p>
        </w:tc>
        <w:tc>
          <w:tcPr>
            <w:tcW w:w="1008" w:type="dxa"/>
          </w:tcPr>
          <w:p w14:paraId="7409972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0.08</w:t>
            </w:r>
          </w:p>
        </w:tc>
        <w:tc>
          <w:tcPr>
            <w:tcW w:w="1168" w:type="dxa"/>
          </w:tcPr>
          <w:p w14:paraId="2EF89F9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-0.18</w:t>
            </w:r>
          </w:p>
        </w:tc>
        <w:tc>
          <w:tcPr>
            <w:tcW w:w="1134" w:type="dxa"/>
          </w:tcPr>
          <w:p w14:paraId="130F376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0.15</w:t>
            </w:r>
          </w:p>
        </w:tc>
        <w:tc>
          <w:tcPr>
            <w:tcW w:w="722" w:type="dxa"/>
          </w:tcPr>
          <w:p w14:paraId="49CD3233" w14:textId="77777777" w:rsidR="006C7749" w:rsidRPr="00AC06E1" w:rsidRDefault="006C7749" w:rsidP="007E00FB">
            <w:pPr>
              <w:spacing w:before="100" w:after="100"/>
              <w:ind w:left="100" w:right="100"/>
              <w:jc w:val="center"/>
              <w:rPr>
                <w:rFonts w:cs="Times New Roman"/>
              </w:rPr>
            </w:pPr>
          </w:p>
        </w:tc>
      </w:tr>
      <w:tr w:rsidR="006C7749" w:rsidRPr="00AC06E1" w14:paraId="284A5A55"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3A582F0C" w14:textId="77777777" w:rsidR="006C7749" w:rsidRPr="00AC06E1" w:rsidRDefault="006C7749" w:rsidP="007E00FB">
            <w:pPr>
              <w:spacing w:before="100" w:after="100"/>
              <w:ind w:left="100" w:right="100"/>
              <w:rPr>
                <w:rFonts w:cs="Times New Roman"/>
              </w:rPr>
            </w:pPr>
          </w:p>
        </w:tc>
        <w:tc>
          <w:tcPr>
            <w:tcW w:w="2268" w:type="dxa"/>
          </w:tcPr>
          <w:p w14:paraId="6411A005"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sigma_f_year2021</w:t>
            </w:r>
          </w:p>
        </w:tc>
        <w:tc>
          <w:tcPr>
            <w:tcW w:w="1510" w:type="dxa"/>
          </w:tcPr>
          <w:p w14:paraId="1334D6A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-0.45</w:t>
            </w:r>
          </w:p>
        </w:tc>
        <w:tc>
          <w:tcPr>
            <w:tcW w:w="1008" w:type="dxa"/>
          </w:tcPr>
          <w:p w14:paraId="6D1BA1A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0.10</w:t>
            </w:r>
          </w:p>
        </w:tc>
        <w:tc>
          <w:tcPr>
            <w:tcW w:w="1168" w:type="dxa"/>
          </w:tcPr>
          <w:p w14:paraId="58156D7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-0.64</w:t>
            </w:r>
          </w:p>
        </w:tc>
        <w:tc>
          <w:tcPr>
            <w:tcW w:w="1134" w:type="dxa"/>
          </w:tcPr>
          <w:p w14:paraId="49155A5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-0.26</w:t>
            </w:r>
          </w:p>
        </w:tc>
        <w:tc>
          <w:tcPr>
            <w:tcW w:w="722" w:type="dxa"/>
          </w:tcPr>
          <w:p w14:paraId="53380CA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0F67C5B9" w14:textId="77777777" w:rsidTr="007E00FB">
        <w:tc>
          <w:tcPr>
            <w:tcW w:w="1838" w:type="dxa"/>
            <w:vMerge w:val="restart"/>
          </w:tcPr>
          <w:p w14:paraId="4778256D" w14:textId="77777777" w:rsidR="006C7749" w:rsidRPr="00AC06E1" w:rsidRDefault="006C7749" w:rsidP="007E00FB">
            <w:pPr>
              <w:spacing w:before="100" w:after="100"/>
              <w:ind w:left="100" w:right="100"/>
              <w:rPr>
                <w:rFonts w:cs="Times New Roman"/>
              </w:rPr>
            </w:pPr>
            <w:r w:rsidRPr="22437066">
              <w:rPr>
                <w:rFonts w:eastAsia="Calibri" w:cs="Times New Roman"/>
              </w:rPr>
              <w:t>golden perch</w:t>
            </w:r>
          </w:p>
        </w:tc>
        <w:tc>
          <w:tcPr>
            <w:tcW w:w="2268" w:type="dxa"/>
          </w:tcPr>
          <w:p w14:paraId="6740A96D" w14:textId="77777777" w:rsidR="006C7749" w:rsidRPr="00AC06E1" w:rsidRDefault="006C7749" w:rsidP="007E00FB">
            <w:pPr>
              <w:spacing w:before="100" w:after="100"/>
              <w:ind w:left="100" w:right="100"/>
              <w:rPr>
                <w:rFonts w:cs="Times New Roman"/>
              </w:rPr>
            </w:pPr>
            <w:r w:rsidRPr="00F73409">
              <w:rPr>
                <w:rFonts w:eastAsia="Calibri" w:cs="Times New Roman"/>
                <w:szCs w:val="24"/>
              </w:rPr>
              <w:t>Intercept</w:t>
            </w:r>
          </w:p>
        </w:tc>
        <w:tc>
          <w:tcPr>
            <w:tcW w:w="1510" w:type="dxa"/>
          </w:tcPr>
          <w:p w14:paraId="36B0AAD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5.51</w:t>
            </w:r>
          </w:p>
        </w:tc>
        <w:tc>
          <w:tcPr>
            <w:tcW w:w="1008" w:type="dxa"/>
          </w:tcPr>
          <w:p w14:paraId="3296D7B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0.14</w:t>
            </w:r>
          </w:p>
        </w:tc>
        <w:tc>
          <w:tcPr>
            <w:tcW w:w="1168" w:type="dxa"/>
          </w:tcPr>
          <w:p w14:paraId="5FDD761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5.21</w:t>
            </w:r>
          </w:p>
        </w:tc>
        <w:tc>
          <w:tcPr>
            <w:tcW w:w="1134" w:type="dxa"/>
          </w:tcPr>
          <w:p w14:paraId="4E094E6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5.79</w:t>
            </w:r>
          </w:p>
        </w:tc>
        <w:tc>
          <w:tcPr>
            <w:tcW w:w="722" w:type="dxa"/>
          </w:tcPr>
          <w:p w14:paraId="5612197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1F465380"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1B18F55E" w14:textId="77777777" w:rsidR="006C7749" w:rsidRPr="00AC06E1" w:rsidRDefault="006C7749" w:rsidP="007E00FB">
            <w:pPr>
              <w:spacing w:before="100" w:after="100"/>
              <w:ind w:left="100" w:right="100"/>
              <w:rPr>
                <w:rFonts w:cs="Times New Roman"/>
              </w:rPr>
            </w:pPr>
          </w:p>
        </w:tc>
        <w:tc>
          <w:tcPr>
            <w:tcW w:w="2268" w:type="dxa"/>
          </w:tcPr>
          <w:p w14:paraId="2789E29A" w14:textId="77777777" w:rsidR="006C7749" w:rsidRPr="00AC06E1" w:rsidRDefault="006C7749" w:rsidP="007E00FB">
            <w:pPr>
              <w:spacing w:before="100" w:after="100"/>
              <w:ind w:left="100" w:right="100"/>
              <w:rPr>
                <w:rFonts w:cs="Times New Roman"/>
              </w:rPr>
            </w:pPr>
            <w:proofErr w:type="spellStart"/>
            <w:r w:rsidRPr="00F73409">
              <w:rPr>
                <w:rFonts w:eastAsia="Calibri" w:cs="Times New Roman"/>
                <w:szCs w:val="24"/>
              </w:rPr>
              <w:t>sigma_Intercept</w:t>
            </w:r>
            <w:proofErr w:type="spellEnd"/>
          </w:p>
        </w:tc>
        <w:tc>
          <w:tcPr>
            <w:tcW w:w="1510" w:type="dxa"/>
          </w:tcPr>
          <w:p w14:paraId="6FC7046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-0.58</w:t>
            </w:r>
          </w:p>
        </w:tc>
        <w:tc>
          <w:tcPr>
            <w:tcW w:w="1008" w:type="dxa"/>
          </w:tcPr>
          <w:p w14:paraId="4101218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0.04</w:t>
            </w:r>
          </w:p>
        </w:tc>
        <w:tc>
          <w:tcPr>
            <w:tcW w:w="1168" w:type="dxa"/>
          </w:tcPr>
          <w:p w14:paraId="636F71AF"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-0.66</w:t>
            </w:r>
          </w:p>
        </w:tc>
        <w:tc>
          <w:tcPr>
            <w:tcW w:w="1134" w:type="dxa"/>
          </w:tcPr>
          <w:p w14:paraId="4569314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-0.50</w:t>
            </w:r>
          </w:p>
        </w:tc>
        <w:tc>
          <w:tcPr>
            <w:tcW w:w="722" w:type="dxa"/>
          </w:tcPr>
          <w:p w14:paraId="6F94171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2DB6C88B" w14:textId="77777777" w:rsidTr="007E00FB">
        <w:tc>
          <w:tcPr>
            <w:tcW w:w="1838" w:type="dxa"/>
            <w:vMerge/>
          </w:tcPr>
          <w:p w14:paraId="67FE2B71" w14:textId="77777777" w:rsidR="006C7749" w:rsidRPr="00AC06E1" w:rsidRDefault="006C7749" w:rsidP="007E00FB">
            <w:pPr>
              <w:spacing w:before="100" w:after="100"/>
              <w:ind w:left="100" w:right="100"/>
              <w:rPr>
                <w:rFonts w:cs="Times New Roman"/>
              </w:rPr>
            </w:pPr>
          </w:p>
        </w:tc>
        <w:tc>
          <w:tcPr>
            <w:tcW w:w="2268" w:type="dxa"/>
          </w:tcPr>
          <w:p w14:paraId="1CD57501"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f_year2018</w:t>
            </w:r>
          </w:p>
        </w:tc>
        <w:tc>
          <w:tcPr>
            <w:tcW w:w="1510" w:type="dxa"/>
          </w:tcPr>
          <w:p w14:paraId="43F670D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0.00</w:t>
            </w:r>
          </w:p>
        </w:tc>
        <w:tc>
          <w:tcPr>
            <w:tcW w:w="1008" w:type="dxa"/>
          </w:tcPr>
          <w:p w14:paraId="6054D5C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0.06</w:t>
            </w:r>
          </w:p>
        </w:tc>
        <w:tc>
          <w:tcPr>
            <w:tcW w:w="1168" w:type="dxa"/>
          </w:tcPr>
          <w:p w14:paraId="3199368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-0.12</w:t>
            </w:r>
          </w:p>
        </w:tc>
        <w:tc>
          <w:tcPr>
            <w:tcW w:w="1134" w:type="dxa"/>
          </w:tcPr>
          <w:p w14:paraId="5DCE156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0.12</w:t>
            </w:r>
          </w:p>
        </w:tc>
        <w:tc>
          <w:tcPr>
            <w:tcW w:w="722" w:type="dxa"/>
          </w:tcPr>
          <w:p w14:paraId="46184FB6" w14:textId="77777777" w:rsidR="006C7749" w:rsidRPr="00AC06E1" w:rsidRDefault="006C7749" w:rsidP="007E00FB">
            <w:pPr>
              <w:spacing w:before="100" w:after="100"/>
              <w:ind w:left="100" w:right="100"/>
              <w:jc w:val="center"/>
              <w:rPr>
                <w:rFonts w:cs="Times New Roman"/>
              </w:rPr>
            </w:pPr>
          </w:p>
        </w:tc>
      </w:tr>
      <w:tr w:rsidR="006C7749" w:rsidRPr="00AC06E1" w14:paraId="2C4490DC"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583844A7" w14:textId="77777777" w:rsidR="006C7749" w:rsidRPr="00AC06E1" w:rsidRDefault="006C7749" w:rsidP="007E00FB">
            <w:pPr>
              <w:spacing w:before="100" w:after="100"/>
              <w:ind w:left="100" w:right="100"/>
              <w:rPr>
                <w:rFonts w:cs="Times New Roman"/>
              </w:rPr>
            </w:pPr>
          </w:p>
        </w:tc>
        <w:tc>
          <w:tcPr>
            <w:tcW w:w="2268" w:type="dxa"/>
          </w:tcPr>
          <w:p w14:paraId="01AE9170"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f_year2021</w:t>
            </w:r>
          </w:p>
        </w:tc>
        <w:tc>
          <w:tcPr>
            <w:tcW w:w="1510" w:type="dxa"/>
          </w:tcPr>
          <w:p w14:paraId="210E363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-0.28</w:t>
            </w:r>
          </w:p>
        </w:tc>
        <w:tc>
          <w:tcPr>
            <w:tcW w:w="1008" w:type="dxa"/>
          </w:tcPr>
          <w:p w14:paraId="39422B6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0.09</w:t>
            </w:r>
          </w:p>
        </w:tc>
        <w:tc>
          <w:tcPr>
            <w:tcW w:w="1168" w:type="dxa"/>
          </w:tcPr>
          <w:p w14:paraId="3A88F0D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-0.46</w:t>
            </w:r>
          </w:p>
        </w:tc>
        <w:tc>
          <w:tcPr>
            <w:tcW w:w="1134" w:type="dxa"/>
          </w:tcPr>
          <w:p w14:paraId="328BD50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-0.11</w:t>
            </w:r>
          </w:p>
        </w:tc>
        <w:tc>
          <w:tcPr>
            <w:tcW w:w="722" w:type="dxa"/>
          </w:tcPr>
          <w:p w14:paraId="39772EA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3ACF862A" w14:textId="77777777" w:rsidTr="007E00FB">
        <w:tc>
          <w:tcPr>
            <w:tcW w:w="1838" w:type="dxa"/>
            <w:vMerge/>
          </w:tcPr>
          <w:p w14:paraId="5D760E81" w14:textId="77777777" w:rsidR="006C7749" w:rsidRPr="00AC06E1" w:rsidRDefault="006C7749" w:rsidP="007E00FB">
            <w:pPr>
              <w:spacing w:before="100" w:after="100"/>
              <w:ind w:left="100" w:right="100"/>
              <w:rPr>
                <w:rFonts w:cs="Times New Roman"/>
              </w:rPr>
            </w:pPr>
          </w:p>
        </w:tc>
        <w:tc>
          <w:tcPr>
            <w:tcW w:w="2268" w:type="dxa"/>
          </w:tcPr>
          <w:p w14:paraId="151748C0"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sigma_f_year2018</w:t>
            </w:r>
          </w:p>
        </w:tc>
        <w:tc>
          <w:tcPr>
            <w:tcW w:w="1510" w:type="dxa"/>
          </w:tcPr>
          <w:p w14:paraId="394EB81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-0.17</w:t>
            </w:r>
          </w:p>
        </w:tc>
        <w:tc>
          <w:tcPr>
            <w:tcW w:w="1008" w:type="dxa"/>
          </w:tcPr>
          <w:p w14:paraId="1BF8B84D"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0.08</w:t>
            </w:r>
          </w:p>
        </w:tc>
        <w:tc>
          <w:tcPr>
            <w:tcW w:w="1168" w:type="dxa"/>
          </w:tcPr>
          <w:p w14:paraId="2FC31E1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-0.33</w:t>
            </w:r>
          </w:p>
        </w:tc>
        <w:tc>
          <w:tcPr>
            <w:tcW w:w="1134" w:type="dxa"/>
          </w:tcPr>
          <w:p w14:paraId="6B653F9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0.00</w:t>
            </w:r>
          </w:p>
        </w:tc>
        <w:tc>
          <w:tcPr>
            <w:tcW w:w="722" w:type="dxa"/>
          </w:tcPr>
          <w:p w14:paraId="2644DC9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236B8D76"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465AD605" w14:textId="77777777" w:rsidR="006C7749" w:rsidRPr="00AC06E1" w:rsidRDefault="006C7749" w:rsidP="007E00FB">
            <w:pPr>
              <w:spacing w:before="100" w:after="100"/>
              <w:ind w:left="100" w:right="100"/>
              <w:rPr>
                <w:rFonts w:cs="Times New Roman"/>
              </w:rPr>
            </w:pPr>
          </w:p>
        </w:tc>
        <w:tc>
          <w:tcPr>
            <w:tcW w:w="2268" w:type="dxa"/>
          </w:tcPr>
          <w:p w14:paraId="25D152B6"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sigma_f_year2021</w:t>
            </w:r>
          </w:p>
        </w:tc>
        <w:tc>
          <w:tcPr>
            <w:tcW w:w="1510" w:type="dxa"/>
          </w:tcPr>
          <w:p w14:paraId="6A5EE23D"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-0.05</w:t>
            </w:r>
          </w:p>
        </w:tc>
        <w:tc>
          <w:tcPr>
            <w:tcW w:w="1008" w:type="dxa"/>
          </w:tcPr>
          <w:p w14:paraId="551A1AFF"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0.12</w:t>
            </w:r>
          </w:p>
        </w:tc>
        <w:tc>
          <w:tcPr>
            <w:tcW w:w="1168" w:type="dxa"/>
          </w:tcPr>
          <w:p w14:paraId="658A847F"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-0.27</w:t>
            </w:r>
          </w:p>
        </w:tc>
        <w:tc>
          <w:tcPr>
            <w:tcW w:w="1134" w:type="dxa"/>
          </w:tcPr>
          <w:p w14:paraId="0E09F08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0.20</w:t>
            </w:r>
          </w:p>
        </w:tc>
        <w:tc>
          <w:tcPr>
            <w:tcW w:w="722" w:type="dxa"/>
          </w:tcPr>
          <w:p w14:paraId="2E5C3BB6" w14:textId="77777777" w:rsidR="006C7749" w:rsidRPr="00AC06E1" w:rsidRDefault="006C7749" w:rsidP="007E00FB">
            <w:pPr>
              <w:spacing w:before="100" w:after="100"/>
              <w:ind w:left="100" w:right="100"/>
              <w:jc w:val="center"/>
              <w:rPr>
                <w:rFonts w:cs="Times New Roman"/>
              </w:rPr>
            </w:pPr>
          </w:p>
        </w:tc>
      </w:tr>
      <w:tr w:rsidR="006C7749" w:rsidRPr="00AC06E1" w14:paraId="349FB388" w14:textId="77777777" w:rsidTr="007E00FB">
        <w:tc>
          <w:tcPr>
            <w:tcW w:w="1838" w:type="dxa"/>
            <w:vMerge w:val="restart"/>
          </w:tcPr>
          <w:p w14:paraId="701EA142" w14:textId="77777777" w:rsidR="006C7749" w:rsidRPr="00AC06E1" w:rsidRDefault="006C7749" w:rsidP="007E00FB">
            <w:pPr>
              <w:spacing w:before="100" w:after="100"/>
              <w:ind w:left="100" w:right="100"/>
              <w:rPr>
                <w:rFonts w:cs="Times New Roman"/>
              </w:rPr>
            </w:pPr>
            <w:r w:rsidRPr="22437066">
              <w:rPr>
                <w:rFonts w:eastAsia="Calibri" w:cs="Times New Roman"/>
              </w:rPr>
              <w:t>common carp</w:t>
            </w:r>
          </w:p>
        </w:tc>
        <w:tc>
          <w:tcPr>
            <w:tcW w:w="2268" w:type="dxa"/>
          </w:tcPr>
          <w:p w14:paraId="621D666C" w14:textId="77777777" w:rsidR="006C7749" w:rsidRPr="00AC06E1" w:rsidRDefault="006C7749" w:rsidP="007E00FB">
            <w:pPr>
              <w:spacing w:before="100" w:after="100"/>
              <w:ind w:left="100" w:right="100"/>
              <w:rPr>
                <w:rFonts w:cs="Times New Roman"/>
              </w:rPr>
            </w:pPr>
            <w:r w:rsidRPr="00F73409">
              <w:rPr>
                <w:rFonts w:eastAsia="Calibri" w:cs="Times New Roman"/>
                <w:szCs w:val="24"/>
              </w:rPr>
              <w:t>Intercept</w:t>
            </w:r>
          </w:p>
        </w:tc>
        <w:tc>
          <w:tcPr>
            <w:tcW w:w="1510" w:type="dxa"/>
          </w:tcPr>
          <w:p w14:paraId="1CEF2A6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5.72</w:t>
            </w:r>
          </w:p>
        </w:tc>
        <w:tc>
          <w:tcPr>
            <w:tcW w:w="1008" w:type="dxa"/>
          </w:tcPr>
          <w:p w14:paraId="1E3AA43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0.15</w:t>
            </w:r>
          </w:p>
        </w:tc>
        <w:tc>
          <w:tcPr>
            <w:tcW w:w="1168" w:type="dxa"/>
          </w:tcPr>
          <w:p w14:paraId="4ABA699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5.44</w:t>
            </w:r>
          </w:p>
        </w:tc>
        <w:tc>
          <w:tcPr>
            <w:tcW w:w="1134" w:type="dxa"/>
          </w:tcPr>
          <w:p w14:paraId="6C715B4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6.03</w:t>
            </w:r>
          </w:p>
        </w:tc>
        <w:tc>
          <w:tcPr>
            <w:tcW w:w="722" w:type="dxa"/>
          </w:tcPr>
          <w:p w14:paraId="53C7D76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426CE4D5"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6DB740D2" w14:textId="77777777" w:rsidR="006C7749" w:rsidRPr="00AC06E1" w:rsidRDefault="006C7749" w:rsidP="007E00FB">
            <w:pPr>
              <w:spacing w:before="100" w:after="100"/>
              <w:ind w:left="100" w:right="100"/>
              <w:rPr>
                <w:rFonts w:cs="Times New Roman"/>
              </w:rPr>
            </w:pPr>
          </w:p>
        </w:tc>
        <w:tc>
          <w:tcPr>
            <w:tcW w:w="2268" w:type="dxa"/>
          </w:tcPr>
          <w:p w14:paraId="2A3E9F04" w14:textId="77777777" w:rsidR="006C7749" w:rsidRPr="00AC06E1" w:rsidRDefault="006C7749" w:rsidP="007E00FB">
            <w:pPr>
              <w:spacing w:before="100" w:after="100"/>
              <w:ind w:left="100" w:right="100"/>
              <w:rPr>
                <w:rFonts w:cs="Times New Roman"/>
              </w:rPr>
            </w:pPr>
            <w:proofErr w:type="spellStart"/>
            <w:r w:rsidRPr="00F73409">
              <w:rPr>
                <w:rFonts w:eastAsia="Calibri" w:cs="Times New Roman"/>
                <w:szCs w:val="24"/>
              </w:rPr>
              <w:t>sigma_Intercept</w:t>
            </w:r>
            <w:proofErr w:type="spellEnd"/>
          </w:p>
        </w:tc>
        <w:tc>
          <w:tcPr>
            <w:tcW w:w="1510" w:type="dxa"/>
          </w:tcPr>
          <w:p w14:paraId="3F67377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-0.37</w:t>
            </w:r>
          </w:p>
        </w:tc>
        <w:tc>
          <w:tcPr>
            <w:tcW w:w="1008" w:type="dxa"/>
          </w:tcPr>
          <w:p w14:paraId="75C8AAD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0.07</w:t>
            </w:r>
          </w:p>
        </w:tc>
        <w:tc>
          <w:tcPr>
            <w:tcW w:w="1168" w:type="dxa"/>
          </w:tcPr>
          <w:p w14:paraId="2E4F2B0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-0.50</w:t>
            </w:r>
          </w:p>
        </w:tc>
        <w:tc>
          <w:tcPr>
            <w:tcW w:w="1134" w:type="dxa"/>
          </w:tcPr>
          <w:p w14:paraId="2E31E66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-0.22</w:t>
            </w:r>
          </w:p>
        </w:tc>
        <w:tc>
          <w:tcPr>
            <w:tcW w:w="722" w:type="dxa"/>
          </w:tcPr>
          <w:p w14:paraId="4B6024B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148B1EDF" w14:textId="77777777" w:rsidTr="007E00FB">
        <w:tc>
          <w:tcPr>
            <w:tcW w:w="1838" w:type="dxa"/>
            <w:vMerge/>
          </w:tcPr>
          <w:p w14:paraId="6693983E" w14:textId="77777777" w:rsidR="006C7749" w:rsidRPr="00AC06E1" w:rsidRDefault="006C7749" w:rsidP="007E00FB">
            <w:pPr>
              <w:spacing w:before="100" w:after="100"/>
              <w:ind w:left="100" w:right="100"/>
              <w:rPr>
                <w:rFonts w:cs="Times New Roman"/>
              </w:rPr>
            </w:pPr>
          </w:p>
        </w:tc>
        <w:tc>
          <w:tcPr>
            <w:tcW w:w="2268" w:type="dxa"/>
          </w:tcPr>
          <w:p w14:paraId="47446CB2"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f_year2018</w:t>
            </w:r>
          </w:p>
        </w:tc>
        <w:tc>
          <w:tcPr>
            <w:tcW w:w="1510" w:type="dxa"/>
          </w:tcPr>
          <w:p w14:paraId="270AD14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0.15</w:t>
            </w:r>
          </w:p>
        </w:tc>
        <w:tc>
          <w:tcPr>
            <w:tcW w:w="1008" w:type="dxa"/>
          </w:tcPr>
          <w:p w14:paraId="650AE70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0.08</w:t>
            </w:r>
          </w:p>
        </w:tc>
        <w:tc>
          <w:tcPr>
            <w:tcW w:w="1168" w:type="dxa"/>
          </w:tcPr>
          <w:p w14:paraId="6E4EFD9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-0.01</w:t>
            </w:r>
          </w:p>
        </w:tc>
        <w:tc>
          <w:tcPr>
            <w:tcW w:w="1134" w:type="dxa"/>
          </w:tcPr>
          <w:p w14:paraId="6764881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0.31</w:t>
            </w:r>
          </w:p>
        </w:tc>
        <w:tc>
          <w:tcPr>
            <w:tcW w:w="722" w:type="dxa"/>
          </w:tcPr>
          <w:p w14:paraId="16C4BCC9" w14:textId="77777777" w:rsidR="006C7749" w:rsidRPr="00AC06E1" w:rsidRDefault="006C7749" w:rsidP="007E00FB">
            <w:pPr>
              <w:spacing w:before="100" w:after="100"/>
              <w:ind w:left="100" w:right="100"/>
              <w:jc w:val="center"/>
              <w:rPr>
                <w:rFonts w:cs="Times New Roman"/>
              </w:rPr>
            </w:pPr>
          </w:p>
        </w:tc>
      </w:tr>
      <w:tr w:rsidR="006C7749" w:rsidRPr="00AC06E1" w14:paraId="1E84E10C"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382C1F2A" w14:textId="77777777" w:rsidR="006C7749" w:rsidRPr="00AC06E1" w:rsidRDefault="006C7749" w:rsidP="007E00FB">
            <w:pPr>
              <w:spacing w:before="100" w:after="100"/>
              <w:ind w:left="100" w:right="100"/>
              <w:rPr>
                <w:rFonts w:cs="Times New Roman"/>
              </w:rPr>
            </w:pPr>
          </w:p>
        </w:tc>
        <w:tc>
          <w:tcPr>
            <w:tcW w:w="2268" w:type="dxa"/>
          </w:tcPr>
          <w:p w14:paraId="0FB4530C"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f_year2021</w:t>
            </w:r>
          </w:p>
        </w:tc>
        <w:tc>
          <w:tcPr>
            <w:tcW w:w="1510" w:type="dxa"/>
          </w:tcPr>
          <w:p w14:paraId="13E29D1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0.54</w:t>
            </w:r>
          </w:p>
        </w:tc>
        <w:tc>
          <w:tcPr>
            <w:tcW w:w="1008" w:type="dxa"/>
          </w:tcPr>
          <w:p w14:paraId="77B1823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0.08</w:t>
            </w:r>
          </w:p>
        </w:tc>
        <w:tc>
          <w:tcPr>
            <w:tcW w:w="1168" w:type="dxa"/>
          </w:tcPr>
          <w:p w14:paraId="6FDDC31C"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0.39</w:t>
            </w:r>
          </w:p>
        </w:tc>
        <w:tc>
          <w:tcPr>
            <w:tcW w:w="1134" w:type="dxa"/>
          </w:tcPr>
          <w:p w14:paraId="2992F37F"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0.70</w:t>
            </w:r>
          </w:p>
        </w:tc>
        <w:tc>
          <w:tcPr>
            <w:tcW w:w="722" w:type="dxa"/>
          </w:tcPr>
          <w:p w14:paraId="05941F6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0868F3CA" w14:textId="77777777" w:rsidTr="007E00FB">
        <w:tc>
          <w:tcPr>
            <w:tcW w:w="1838" w:type="dxa"/>
            <w:vMerge/>
          </w:tcPr>
          <w:p w14:paraId="6ABA5928" w14:textId="77777777" w:rsidR="006C7749" w:rsidRPr="00AC06E1" w:rsidRDefault="006C7749" w:rsidP="007E00FB">
            <w:pPr>
              <w:spacing w:before="100" w:after="100"/>
              <w:ind w:left="100" w:right="100"/>
              <w:rPr>
                <w:rFonts w:cs="Times New Roman"/>
              </w:rPr>
            </w:pPr>
          </w:p>
        </w:tc>
        <w:tc>
          <w:tcPr>
            <w:tcW w:w="2268" w:type="dxa"/>
          </w:tcPr>
          <w:p w14:paraId="09FB3E88"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sigma_f_year2018</w:t>
            </w:r>
          </w:p>
        </w:tc>
        <w:tc>
          <w:tcPr>
            <w:tcW w:w="1510" w:type="dxa"/>
          </w:tcPr>
          <w:p w14:paraId="069AA99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-0.58</w:t>
            </w:r>
          </w:p>
        </w:tc>
        <w:tc>
          <w:tcPr>
            <w:tcW w:w="1008" w:type="dxa"/>
          </w:tcPr>
          <w:p w14:paraId="7668086C"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0.11</w:t>
            </w:r>
          </w:p>
        </w:tc>
        <w:tc>
          <w:tcPr>
            <w:tcW w:w="1168" w:type="dxa"/>
          </w:tcPr>
          <w:p w14:paraId="101814E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-0.80</w:t>
            </w:r>
          </w:p>
        </w:tc>
        <w:tc>
          <w:tcPr>
            <w:tcW w:w="1134" w:type="dxa"/>
          </w:tcPr>
          <w:p w14:paraId="06E639D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-0.36</w:t>
            </w:r>
          </w:p>
        </w:tc>
        <w:tc>
          <w:tcPr>
            <w:tcW w:w="722" w:type="dxa"/>
          </w:tcPr>
          <w:p w14:paraId="4945736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58E292C2"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3D5D36CB" w14:textId="77777777" w:rsidR="006C7749" w:rsidRPr="00AC06E1" w:rsidRDefault="006C7749" w:rsidP="007E00FB">
            <w:pPr>
              <w:spacing w:before="100" w:after="100"/>
              <w:ind w:left="100" w:right="100"/>
              <w:rPr>
                <w:rFonts w:cs="Times New Roman"/>
              </w:rPr>
            </w:pPr>
          </w:p>
        </w:tc>
        <w:tc>
          <w:tcPr>
            <w:tcW w:w="2268" w:type="dxa"/>
          </w:tcPr>
          <w:p w14:paraId="3C0BDC3E"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sigma_f_year2021</w:t>
            </w:r>
          </w:p>
        </w:tc>
        <w:tc>
          <w:tcPr>
            <w:tcW w:w="1510" w:type="dxa"/>
          </w:tcPr>
          <w:p w14:paraId="2E0D0FD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-1.25</w:t>
            </w:r>
          </w:p>
        </w:tc>
        <w:tc>
          <w:tcPr>
            <w:tcW w:w="1008" w:type="dxa"/>
          </w:tcPr>
          <w:p w14:paraId="4625725D"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0.14</w:t>
            </w:r>
          </w:p>
        </w:tc>
        <w:tc>
          <w:tcPr>
            <w:tcW w:w="1168" w:type="dxa"/>
          </w:tcPr>
          <w:p w14:paraId="25A129A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-1.52</w:t>
            </w:r>
          </w:p>
        </w:tc>
        <w:tc>
          <w:tcPr>
            <w:tcW w:w="1134" w:type="dxa"/>
          </w:tcPr>
          <w:p w14:paraId="32C8040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-0.97</w:t>
            </w:r>
          </w:p>
        </w:tc>
        <w:tc>
          <w:tcPr>
            <w:tcW w:w="722" w:type="dxa"/>
          </w:tcPr>
          <w:p w14:paraId="3E4E320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bl>
    <w:p w14:paraId="0724F040" w14:textId="77777777" w:rsidR="006C7749" w:rsidRPr="00AC06E1" w:rsidRDefault="006C7749" w:rsidP="006C7749">
      <w:pPr>
        <w:pStyle w:val="FirstParagraph"/>
        <w:rPr>
          <w:rFonts w:ascii="Times New Roman" w:hAnsi="Times New Roman" w:cs="Times New Roman"/>
        </w:rPr>
      </w:pPr>
    </w:p>
    <w:p w14:paraId="2F217D93" w14:textId="77777777" w:rsidR="006C7749" w:rsidRPr="00AC06E1" w:rsidRDefault="006C7749" w:rsidP="006C7749">
      <w:pPr>
        <w:pStyle w:val="Heading6"/>
        <w:rPr>
          <w:rFonts w:ascii="Times New Roman" w:hAnsi="Times New Roman" w:cs="Times New Roman"/>
        </w:rPr>
      </w:pPr>
      <w:bookmarkStart w:id="117" w:name="section-8"/>
      <w:bookmarkEnd w:id="117"/>
    </w:p>
    <w:p w14:paraId="32DB3E54" w14:textId="46312495" w:rsidR="006C7749" w:rsidRDefault="006C7749" w:rsidP="000143DB">
      <w:pPr>
        <w:pStyle w:val="Tablecaption"/>
      </w:pPr>
      <w:bookmarkStart w:id="118" w:name="_Toc75271056"/>
      <w:bookmarkStart w:id="119" w:name="_Toc78962917"/>
      <w:r>
        <w:t xml:space="preserve">Table </w:t>
      </w:r>
      <w:r>
        <w:fldChar w:fldCharType="begin"/>
      </w:r>
      <w:r>
        <w:instrText>SEQ Table \* ARABIC</w:instrText>
      </w:r>
      <w:r>
        <w:fldChar w:fldCharType="separate"/>
      </w:r>
      <w:r w:rsidR="00545903">
        <w:rPr>
          <w:noProof/>
        </w:rPr>
        <w:t>17</w:t>
      </w:r>
      <w:r>
        <w:fldChar w:fldCharType="end"/>
      </w:r>
      <w:r>
        <w:t xml:space="preserve">. </w:t>
      </w:r>
      <w:r>
        <w:tab/>
        <w:t>Statistical results for proportion of sample that are recruits.</w:t>
      </w:r>
      <w:bookmarkEnd w:id="118"/>
      <w:bookmarkEnd w:id="119"/>
      <w:r>
        <w:t xml:space="preserve"> </w:t>
      </w:r>
    </w:p>
    <w:tbl>
      <w:tblPr>
        <w:tblStyle w:val="BandedTable"/>
        <w:tblW w:w="9648" w:type="dxa"/>
        <w:tblLayout w:type="fixed"/>
        <w:tblLook w:val="0420" w:firstRow="1" w:lastRow="0" w:firstColumn="0" w:lastColumn="0" w:noHBand="0" w:noVBand="1"/>
      </w:tblPr>
      <w:tblGrid>
        <w:gridCol w:w="1838"/>
        <w:gridCol w:w="1985"/>
        <w:gridCol w:w="1417"/>
        <w:gridCol w:w="1134"/>
        <w:gridCol w:w="1134"/>
        <w:gridCol w:w="1132"/>
        <w:gridCol w:w="1008"/>
      </w:tblGrid>
      <w:tr w:rsidR="006C7749" w:rsidRPr="00AC06E1" w14:paraId="0EBA7575" w14:textId="77777777" w:rsidTr="007E00FB">
        <w:trPr>
          <w:cnfStyle w:val="100000000000" w:firstRow="1" w:lastRow="0" w:firstColumn="0" w:lastColumn="0" w:oddVBand="0" w:evenVBand="0" w:oddHBand="0" w:evenHBand="0" w:firstRowFirstColumn="0" w:firstRowLastColumn="0" w:lastRowFirstColumn="0" w:lastRowLastColumn="0"/>
        </w:trPr>
        <w:tc>
          <w:tcPr>
            <w:tcW w:w="1838" w:type="dxa"/>
          </w:tcPr>
          <w:p w14:paraId="1FF2F2C3" w14:textId="77777777" w:rsidR="006C7749" w:rsidRPr="007D217B" w:rsidRDefault="006C7749" w:rsidP="007E00FB">
            <w:pPr>
              <w:spacing w:before="100" w:after="100"/>
              <w:ind w:left="100" w:right="100"/>
              <w:rPr>
                <w:rFonts w:cs="Times New Roman"/>
                <w:bCs/>
                <w:szCs w:val="24"/>
              </w:rPr>
            </w:pPr>
            <w:r w:rsidRPr="007D217B">
              <w:rPr>
                <w:rFonts w:eastAsia="Calibri" w:cs="Times New Roman"/>
                <w:bCs/>
                <w:szCs w:val="24"/>
              </w:rPr>
              <w:t>Species</w:t>
            </w:r>
          </w:p>
        </w:tc>
        <w:tc>
          <w:tcPr>
            <w:tcW w:w="1985" w:type="dxa"/>
          </w:tcPr>
          <w:p w14:paraId="4657D8F0" w14:textId="77777777" w:rsidR="006C7749" w:rsidRPr="007D217B" w:rsidRDefault="006C7749" w:rsidP="007E00FB">
            <w:pPr>
              <w:spacing w:before="100" w:after="100"/>
              <w:ind w:left="100" w:right="100"/>
              <w:rPr>
                <w:rFonts w:cs="Times New Roman"/>
                <w:bCs/>
                <w:szCs w:val="24"/>
              </w:rPr>
            </w:pPr>
            <w:r w:rsidRPr="007D217B">
              <w:rPr>
                <w:rFonts w:eastAsia="Calibri" w:cs="Times New Roman"/>
                <w:bCs/>
                <w:szCs w:val="24"/>
              </w:rPr>
              <w:t>Effect</w:t>
            </w:r>
          </w:p>
        </w:tc>
        <w:tc>
          <w:tcPr>
            <w:tcW w:w="1417" w:type="dxa"/>
          </w:tcPr>
          <w:p w14:paraId="332A4E93"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Estimate</w:t>
            </w:r>
          </w:p>
        </w:tc>
        <w:tc>
          <w:tcPr>
            <w:tcW w:w="1134" w:type="dxa"/>
          </w:tcPr>
          <w:p w14:paraId="791519A4"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SE</w:t>
            </w:r>
          </w:p>
        </w:tc>
        <w:tc>
          <w:tcPr>
            <w:tcW w:w="1134" w:type="dxa"/>
          </w:tcPr>
          <w:p w14:paraId="3985AA48"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Lower</w:t>
            </w:r>
          </w:p>
        </w:tc>
        <w:tc>
          <w:tcPr>
            <w:tcW w:w="1132" w:type="dxa"/>
          </w:tcPr>
          <w:p w14:paraId="57E24FD1"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Upper</w:t>
            </w:r>
          </w:p>
        </w:tc>
        <w:tc>
          <w:tcPr>
            <w:tcW w:w="1008" w:type="dxa"/>
          </w:tcPr>
          <w:p w14:paraId="201CDF97"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sig</w:t>
            </w:r>
          </w:p>
        </w:tc>
      </w:tr>
      <w:tr w:rsidR="006C7749" w:rsidRPr="00AC06E1" w14:paraId="619DD237" w14:textId="77777777" w:rsidTr="007E00FB">
        <w:tc>
          <w:tcPr>
            <w:tcW w:w="1838" w:type="dxa"/>
            <w:vMerge w:val="restart"/>
          </w:tcPr>
          <w:p w14:paraId="2238B590" w14:textId="77777777" w:rsidR="006C7749" w:rsidRPr="00AC06E1" w:rsidRDefault="006C7749" w:rsidP="007E00FB">
            <w:pPr>
              <w:spacing w:before="100" w:after="100"/>
              <w:ind w:left="100" w:right="100"/>
              <w:rPr>
                <w:rFonts w:cs="Times New Roman"/>
              </w:rPr>
            </w:pPr>
            <w:r w:rsidRPr="00F73409">
              <w:rPr>
                <w:rFonts w:eastAsia="Calibri" w:cs="Times New Roman"/>
                <w:szCs w:val="24"/>
              </w:rPr>
              <w:t>Murray cod</w:t>
            </w:r>
          </w:p>
        </w:tc>
        <w:tc>
          <w:tcPr>
            <w:tcW w:w="1985" w:type="dxa"/>
          </w:tcPr>
          <w:p w14:paraId="749A27A8" w14:textId="77777777" w:rsidR="006C7749" w:rsidRPr="00AC06E1" w:rsidRDefault="006C7749" w:rsidP="007E00FB">
            <w:pPr>
              <w:spacing w:before="100" w:after="100"/>
              <w:ind w:left="100" w:right="100"/>
              <w:rPr>
                <w:rFonts w:cs="Times New Roman"/>
              </w:rPr>
            </w:pPr>
            <w:r w:rsidRPr="00F73409">
              <w:rPr>
                <w:rFonts w:eastAsia="Calibri" w:cs="Times New Roman"/>
                <w:szCs w:val="24"/>
              </w:rPr>
              <w:t>(Intercept)</w:t>
            </w:r>
          </w:p>
        </w:tc>
        <w:tc>
          <w:tcPr>
            <w:tcW w:w="1417" w:type="dxa"/>
          </w:tcPr>
          <w:p w14:paraId="58F049C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-1.71</w:t>
            </w:r>
          </w:p>
        </w:tc>
        <w:tc>
          <w:tcPr>
            <w:tcW w:w="1134" w:type="dxa"/>
          </w:tcPr>
          <w:p w14:paraId="154B009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0.34</w:t>
            </w:r>
          </w:p>
        </w:tc>
        <w:tc>
          <w:tcPr>
            <w:tcW w:w="1134" w:type="dxa"/>
          </w:tcPr>
          <w:p w14:paraId="79620AD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-2.40</w:t>
            </w:r>
          </w:p>
        </w:tc>
        <w:tc>
          <w:tcPr>
            <w:tcW w:w="1132" w:type="dxa"/>
          </w:tcPr>
          <w:p w14:paraId="4146316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-1.02</w:t>
            </w:r>
          </w:p>
        </w:tc>
        <w:tc>
          <w:tcPr>
            <w:tcW w:w="1008" w:type="dxa"/>
          </w:tcPr>
          <w:p w14:paraId="3CE2BDF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1103500E"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7E9677FF" w14:textId="77777777" w:rsidR="006C7749" w:rsidRPr="00AC06E1" w:rsidRDefault="006C7749" w:rsidP="007E00FB">
            <w:pPr>
              <w:spacing w:before="100" w:after="100"/>
              <w:ind w:left="100" w:right="100"/>
              <w:rPr>
                <w:rFonts w:cs="Times New Roman"/>
              </w:rPr>
            </w:pPr>
          </w:p>
        </w:tc>
        <w:tc>
          <w:tcPr>
            <w:tcW w:w="1985" w:type="dxa"/>
          </w:tcPr>
          <w:p w14:paraId="6D8660AE"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f_year2018</w:t>
            </w:r>
          </w:p>
        </w:tc>
        <w:tc>
          <w:tcPr>
            <w:tcW w:w="1417" w:type="dxa"/>
          </w:tcPr>
          <w:p w14:paraId="5737D48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0.32</w:t>
            </w:r>
          </w:p>
        </w:tc>
        <w:tc>
          <w:tcPr>
            <w:tcW w:w="1134" w:type="dxa"/>
          </w:tcPr>
          <w:p w14:paraId="13E1B08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0.52</w:t>
            </w:r>
          </w:p>
        </w:tc>
        <w:tc>
          <w:tcPr>
            <w:tcW w:w="1134" w:type="dxa"/>
          </w:tcPr>
          <w:p w14:paraId="543E620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-0.72</w:t>
            </w:r>
          </w:p>
        </w:tc>
        <w:tc>
          <w:tcPr>
            <w:tcW w:w="1132" w:type="dxa"/>
          </w:tcPr>
          <w:p w14:paraId="7843230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1.37</w:t>
            </w:r>
          </w:p>
        </w:tc>
        <w:tc>
          <w:tcPr>
            <w:tcW w:w="1008" w:type="dxa"/>
          </w:tcPr>
          <w:p w14:paraId="42A3626A" w14:textId="77777777" w:rsidR="006C7749" w:rsidRPr="00AC06E1" w:rsidRDefault="006C7749" w:rsidP="007E00FB">
            <w:pPr>
              <w:spacing w:before="100" w:after="100"/>
              <w:ind w:left="100" w:right="100"/>
              <w:jc w:val="center"/>
              <w:rPr>
                <w:rFonts w:cs="Times New Roman"/>
              </w:rPr>
            </w:pPr>
          </w:p>
        </w:tc>
      </w:tr>
      <w:tr w:rsidR="006C7749" w:rsidRPr="00AC06E1" w14:paraId="1C019750" w14:textId="77777777" w:rsidTr="007E00FB">
        <w:tc>
          <w:tcPr>
            <w:tcW w:w="1838" w:type="dxa"/>
            <w:vMerge/>
          </w:tcPr>
          <w:p w14:paraId="4722F0DE" w14:textId="77777777" w:rsidR="006C7749" w:rsidRPr="00AC06E1" w:rsidRDefault="006C7749" w:rsidP="007E00FB">
            <w:pPr>
              <w:spacing w:before="100" w:after="100"/>
              <w:ind w:left="100" w:right="100"/>
              <w:rPr>
                <w:rFonts w:cs="Times New Roman"/>
              </w:rPr>
            </w:pPr>
          </w:p>
        </w:tc>
        <w:tc>
          <w:tcPr>
            <w:tcW w:w="1985" w:type="dxa"/>
          </w:tcPr>
          <w:p w14:paraId="227F4EF0"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f_year2021</w:t>
            </w:r>
          </w:p>
        </w:tc>
        <w:tc>
          <w:tcPr>
            <w:tcW w:w="1417" w:type="dxa"/>
          </w:tcPr>
          <w:p w14:paraId="0904224F"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0.67</w:t>
            </w:r>
          </w:p>
        </w:tc>
        <w:tc>
          <w:tcPr>
            <w:tcW w:w="1134" w:type="dxa"/>
          </w:tcPr>
          <w:p w14:paraId="7EA4F15C"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0.45</w:t>
            </w:r>
          </w:p>
        </w:tc>
        <w:tc>
          <w:tcPr>
            <w:tcW w:w="1134" w:type="dxa"/>
          </w:tcPr>
          <w:p w14:paraId="18CC4D4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-0.23</w:t>
            </w:r>
          </w:p>
        </w:tc>
        <w:tc>
          <w:tcPr>
            <w:tcW w:w="1132" w:type="dxa"/>
          </w:tcPr>
          <w:p w14:paraId="70BCBA1C"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1.57</w:t>
            </w:r>
          </w:p>
        </w:tc>
        <w:tc>
          <w:tcPr>
            <w:tcW w:w="1008" w:type="dxa"/>
          </w:tcPr>
          <w:p w14:paraId="133CBBE9" w14:textId="77777777" w:rsidR="006C7749" w:rsidRPr="00AC06E1" w:rsidRDefault="006C7749" w:rsidP="007E00FB">
            <w:pPr>
              <w:spacing w:before="100" w:after="100"/>
              <w:ind w:left="100" w:right="100"/>
              <w:jc w:val="center"/>
              <w:rPr>
                <w:rFonts w:cs="Times New Roman"/>
              </w:rPr>
            </w:pPr>
          </w:p>
        </w:tc>
      </w:tr>
      <w:tr w:rsidR="006C7749" w:rsidRPr="00AC06E1" w14:paraId="1C37C16D"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val="restart"/>
          </w:tcPr>
          <w:p w14:paraId="04169E59" w14:textId="77777777" w:rsidR="006C7749" w:rsidRPr="00AC06E1" w:rsidRDefault="006C7749" w:rsidP="007E00FB">
            <w:pPr>
              <w:spacing w:before="100" w:after="100"/>
              <w:ind w:left="100" w:right="100"/>
              <w:rPr>
                <w:rFonts w:cs="Times New Roman"/>
              </w:rPr>
            </w:pPr>
            <w:r w:rsidRPr="22437066">
              <w:rPr>
                <w:rFonts w:eastAsia="Calibri" w:cs="Times New Roman"/>
              </w:rPr>
              <w:t>golden perch</w:t>
            </w:r>
          </w:p>
        </w:tc>
        <w:tc>
          <w:tcPr>
            <w:tcW w:w="1985" w:type="dxa"/>
          </w:tcPr>
          <w:p w14:paraId="72C57E57" w14:textId="77777777" w:rsidR="006C7749" w:rsidRPr="00AC06E1" w:rsidRDefault="006C7749" w:rsidP="007E00FB">
            <w:pPr>
              <w:spacing w:before="100" w:after="100"/>
              <w:ind w:left="100" w:right="100"/>
              <w:rPr>
                <w:rFonts w:cs="Times New Roman"/>
              </w:rPr>
            </w:pPr>
            <w:r w:rsidRPr="00F73409">
              <w:rPr>
                <w:rFonts w:eastAsia="Calibri" w:cs="Times New Roman"/>
                <w:szCs w:val="24"/>
              </w:rPr>
              <w:t>(Intercept)</w:t>
            </w:r>
          </w:p>
        </w:tc>
        <w:tc>
          <w:tcPr>
            <w:tcW w:w="1417" w:type="dxa"/>
          </w:tcPr>
          <w:p w14:paraId="1D8CD0C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-2.21</w:t>
            </w:r>
          </w:p>
        </w:tc>
        <w:tc>
          <w:tcPr>
            <w:tcW w:w="1134" w:type="dxa"/>
          </w:tcPr>
          <w:p w14:paraId="3E32683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0.56</w:t>
            </w:r>
          </w:p>
        </w:tc>
        <w:tc>
          <w:tcPr>
            <w:tcW w:w="1134" w:type="dxa"/>
          </w:tcPr>
          <w:p w14:paraId="2ED3E9F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-3.34</w:t>
            </w:r>
          </w:p>
        </w:tc>
        <w:tc>
          <w:tcPr>
            <w:tcW w:w="1132" w:type="dxa"/>
          </w:tcPr>
          <w:p w14:paraId="12C4154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-1.09</w:t>
            </w:r>
          </w:p>
        </w:tc>
        <w:tc>
          <w:tcPr>
            <w:tcW w:w="1008" w:type="dxa"/>
          </w:tcPr>
          <w:p w14:paraId="07712F7F"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5B32109D" w14:textId="77777777" w:rsidTr="007E00FB">
        <w:tc>
          <w:tcPr>
            <w:tcW w:w="1838" w:type="dxa"/>
            <w:vMerge/>
          </w:tcPr>
          <w:p w14:paraId="22044578" w14:textId="77777777" w:rsidR="006C7749" w:rsidRPr="00AC06E1" w:rsidRDefault="006C7749" w:rsidP="007E00FB">
            <w:pPr>
              <w:spacing w:before="100" w:after="100"/>
              <w:ind w:left="100" w:right="100"/>
              <w:rPr>
                <w:rFonts w:cs="Times New Roman"/>
              </w:rPr>
            </w:pPr>
          </w:p>
        </w:tc>
        <w:tc>
          <w:tcPr>
            <w:tcW w:w="1985" w:type="dxa"/>
          </w:tcPr>
          <w:p w14:paraId="18E9E264"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f_year2018</w:t>
            </w:r>
          </w:p>
        </w:tc>
        <w:tc>
          <w:tcPr>
            <w:tcW w:w="1417" w:type="dxa"/>
          </w:tcPr>
          <w:p w14:paraId="5F9EC8F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-2.66</w:t>
            </w:r>
          </w:p>
        </w:tc>
        <w:tc>
          <w:tcPr>
            <w:tcW w:w="1134" w:type="dxa"/>
          </w:tcPr>
          <w:p w14:paraId="699116E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1.03</w:t>
            </w:r>
          </w:p>
        </w:tc>
        <w:tc>
          <w:tcPr>
            <w:tcW w:w="1134" w:type="dxa"/>
          </w:tcPr>
          <w:p w14:paraId="7E2988D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-4.71</w:t>
            </w:r>
          </w:p>
        </w:tc>
        <w:tc>
          <w:tcPr>
            <w:tcW w:w="1132" w:type="dxa"/>
          </w:tcPr>
          <w:p w14:paraId="1A72AA6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-0.60</w:t>
            </w:r>
          </w:p>
        </w:tc>
        <w:tc>
          <w:tcPr>
            <w:tcW w:w="1008" w:type="dxa"/>
          </w:tcPr>
          <w:p w14:paraId="3BFFB0E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32B3BE8F"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2AB4458E" w14:textId="77777777" w:rsidR="006C7749" w:rsidRPr="00AC06E1" w:rsidRDefault="006C7749" w:rsidP="007E00FB">
            <w:pPr>
              <w:spacing w:before="100" w:after="100"/>
              <w:ind w:left="100" w:right="100"/>
              <w:rPr>
                <w:rFonts w:cs="Times New Roman"/>
              </w:rPr>
            </w:pPr>
          </w:p>
        </w:tc>
        <w:tc>
          <w:tcPr>
            <w:tcW w:w="1985" w:type="dxa"/>
          </w:tcPr>
          <w:p w14:paraId="60DD2F5A"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f_year2021</w:t>
            </w:r>
          </w:p>
        </w:tc>
        <w:tc>
          <w:tcPr>
            <w:tcW w:w="1417" w:type="dxa"/>
          </w:tcPr>
          <w:p w14:paraId="206E769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1.40</w:t>
            </w:r>
          </w:p>
        </w:tc>
        <w:tc>
          <w:tcPr>
            <w:tcW w:w="1134" w:type="dxa"/>
          </w:tcPr>
          <w:p w14:paraId="48C7A7F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0.40</w:t>
            </w:r>
          </w:p>
        </w:tc>
        <w:tc>
          <w:tcPr>
            <w:tcW w:w="1134" w:type="dxa"/>
          </w:tcPr>
          <w:p w14:paraId="2E82876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0.59</w:t>
            </w:r>
          </w:p>
        </w:tc>
        <w:tc>
          <w:tcPr>
            <w:tcW w:w="1132" w:type="dxa"/>
          </w:tcPr>
          <w:p w14:paraId="6091D68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2.21</w:t>
            </w:r>
          </w:p>
        </w:tc>
        <w:tc>
          <w:tcPr>
            <w:tcW w:w="1008" w:type="dxa"/>
          </w:tcPr>
          <w:p w14:paraId="55E0F8C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bl>
    <w:p w14:paraId="34A24180" w14:textId="77777777" w:rsidR="006C7749" w:rsidRPr="00AC06E1" w:rsidRDefault="006C7749" w:rsidP="006C7749">
      <w:pPr>
        <w:pStyle w:val="FirstParagraph"/>
        <w:rPr>
          <w:rFonts w:ascii="Times New Roman" w:hAnsi="Times New Roman" w:cs="Times New Roman"/>
        </w:rPr>
      </w:pPr>
    </w:p>
    <w:p w14:paraId="4FB7A543" w14:textId="6A9601E4" w:rsidR="006C7749" w:rsidRDefault="006C7749" w:rsidP="000143DB">
      <w:pPr>
        <w:pStyle w:val="Tablecaption"/>
      </w:pPr>
      <w:bookmarkStart w:id="120" w:name="_Toc75271057"/>
      <w:bookmarkStart w:id="121" w:name="_Toc78962918"/>
      <w:r>
        <w:t xml:space="preserve">Table </w:t>
      </w:r>
      <w:r>
        <w:fldChar w:fldCharType="begin"/>
      </w:r>
      <w:r>
        <w:instrText>SEQ Table \* ARABIC</w:instrText>
      </w:r>
      <w:r>
        <w:fldChar w:fldCharType="separate"/>
      </w:r>
      <w:r w:rsidR="00545903">
        <w:rPr>
          <w:noProof/>
        </w:rPr>
        <w:t>18</w:t>
      </w:r>
      <w:r>
        <w:fldChar w:fldCharType="end"/>
      </w:r>
      <w:r>
        <w:t xml:space="preserve">. </w:t>
      </w:r>
      <w:r>
        <w:tab/>
        <w:t>Statistical results for lake larval net CPUEs for golden perch.</w:t>
      </w:r>
      <w:bookmarkEnd w:id="120"/>
      <w:bookmarkEnd w:id="121"/>
      <w:r>
        <w:t xml:space="preserve"> </w:t>
      </w:r>
    </w:p>
    <w:tbl>
      <w:tblPr>
        <w:tblStyle w:val="BandedTable"/>
        <w:tblW w:w="9648" w:type="dxa"/>
        <w:tblLayout w:type="fixed"/>
        <w:tblLook w:val="0420" w:firstRow="1" w:lastRow="0" w:firstColumn="0" w:lastColumn="0" w:noHBand="0" w:noVBand="1"/>
      </w:tblPr>
      <w:tblGrid>
        <w:gridCol w:w="1271"/>
        <w:gridCol w:w="2977"/>
        <w:gridCol w:w="1276"/>
        <w:gridCol w:w="850"/>
        <w:gridCol w:w="1134"/>
        <w:gridCol w:w="1132"/>
        <w:gridCol w:w="1008"/>
      </w:tblGrid>
      <w:tr w:rsidR="006C7749" w:rsidRPr="00AC06E1" w14:paraId="6FED4257" w14:textId="77777777" w:rsidTr="007E00FB">
        <w:trPr>
          <w:cnfStyle w:val="100000000000" w:firstRow="1" w:lastRow="0" w:firstColumn="0" w:lastColumn="0" w:oddVBand="0" w:evenVBand="0" w:oddHBand="0" w:evenHBand="0" w:firstRowFirstColumn="0" w:firstRowLastColumn="0" w:lastRowFirstColumn="0" w:lastRowLastColumn="0"/>
        </w:trPr>
        <w:tc>
          <w:tcPr>
            <w:tcW w:w="1271" w:type="dxa"/>
          </w:tcPr>
          <w:p w14:paraId="534BEC68" w14:textId="77777777" w:rsidR="006C7749" w:rsidRPr="007D217B" w:rsidRDefault="006C7749" w:rsidP="007E00FB">
            <w:pPr>
              <w:spacing w:before="100" w:after="100"/>
              <w:ind w:left="100" w:right="100"/>
              <w:rPr>
                <w:rFonts w:cs="Times New Roman"/>
                <w:bCs/>
                <w:szCs w:val="24"/>
              </w:rPr>
            </w:pPr>
            <w:r w:rsidRPr="007D217B">
              <w:rPr>
                <w:rFonts w:eastAsia="Calibri" w:cs="Times New Roman"/>
                <w:bCs/>
                <w:szCs w:val="24"/>
              </w:rPr>
              <w:t>Species</w:t>
            </w:r>
          </w:p>
        </w:tc>
        <w:tc>
          <w:tcPr>
            <w:tcW w:w="2977" w:type="dxa"/>
          </w:tcPr>
          <w:p w14:paraId="22B92F4B" w14:textId="77777777" w:rsidR="006C7749" w:rsidRPr="007D217B" w:rsidRDefault="006C7749" w:rsidP="007E00FB">
            <w:pPr>
              <w:spacing w:before="100" w:after="100"/>
              <w:ind w:left="100" w:right="100"/>
              <w:rPr>
                <w:rFonts w:cs="Times New Roman"/>
                <w:bCs/>
                <w:szCs w:val="24"/>
              </w:rPr>
            </w:pPr>
            <w:r w:rsidRPr="007D217B">
              <w:rPr>
                <w:rFonts w:eastAsia="Calibri" w:cs="Times New Roman"/>
                <w:bCs/>
                <w:szCs w:val="24"/>
              </w:rPr>
              <w:t>Effect</w:t>
            </w:r>
          </w:p>
        </w:tc>
        <w:tc>
          <w:tcPr>
            <w:tcW w:w="1276" w:type="dxa"/>
          </w:tcPr>
          <w:p w14:paraId="35581E19"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Estimate</w:t>
            </w:r>
          </w:p>
        </w:tc>
        <w:tc>
          <w:tcPr>
            <w:tcW w:w="850" w:type="dxa"/>
          </w:tcPr>
          <w:p w14:paraId="1087745C"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SE</w:t>
            </w:r>
          </w:p>
        </w:tc>
        <w:tc>
          <w:tcPr>
            <w:tcW w:w="1134" w:type="dxa"/>
          </w:tcPr>
          <w:p w14:paraId="3787A7A4"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Lower</w:t>
            </w:r>
          </w:p>
        </w:tc>
        <w:tc>
          <w:tcPr>
            <w:tcW w:w="1132" w:type="dxa"/>
          </w:tcPr>
          <w:p w14:paraId="6A371D96"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Upper</w:t>
            </w:r>
          </w:p>
        </w:tc>
        <w:tc>
          <w:tcPr>
            <w:tcW w:w="1008" w:type="dxa"/>
          </w:tcPr>
          <w:p w14:paraId="5F76E99E" w14:textId="77777777" w:rsidR="006C7749" w:rsidRPr="007D217B" w:rsidRDefault="006C7749" w:rsidP="007E00FB">
            <w:pPr>
              <w:spacing w:before="100" w:after="100"/>
              <w:ind w:left="100" w:right="100"/>
              <w:jc w:val="center"/>
              <w:rPr>
                <w:rFonts w:cs="Times New Roman"/>
                <w:bCs/>
                <w:szCs w:val="24"/>
              </w:rPr>
            </w:pPr>
            <w:r w:rsidRPr="007D217B">
              <w:rPr>
                <w:rFonts w:eastAsia="Calibri" w:cs="Times New Roman"/>
                <w:bCs/>
                <w:szCs w:val="24"/>
              </w:rPr>
              <w:t>sig</w:t>
            </w:r>
          </w:p>
        </w:tc>
      </w:tr>
      <w:tr w:rsidR="006C7749" w:rsidRPr="00AC06E1" w14:paraId="0A43E036" w14:textId="77777777" w:rsidTr="007E00FB">
        <w:tc>
          <w:tcPr>
            <w:tcW w:w="1271" w:type="dxa"/>
            <w:vMerge w:val="restart"/>
          </w:tcPr>
          <w:p w14:paraId="7C16EBAD" w14:textId="77777777" w:rsidR="006C7749" w:rsidRPr="00AC06E1" w:rsidRDefault="006C7749" w:rsidP="007E00FB">
            <w:pPr>
              <w:spacing w:before="100" w:after="100"/>
              <w:ind w:left="100" w:right="100"/>
              <w:rPr>
                <w:rFonts w:cs="Times New Roman"/>
              </w:rPr>
            </w:pPr>
            <w:r w:rsidRPr="22437066">
              <w:rPr>
                <w:rFonts w:eastAsia="Calibri" w:cs="Times New Roman"/>
              </w:rPr>
              <w:t>golden perch</w:t>
            </w:r>
          </w:p>
        </w:tc>
        <w:tc>
          <w:tcPr>
            <w:tcW w:w="2977" w:type="dxa"/>
          </w:tcPr>
          <w:p w14:paraId="165C5797" w14:textId="77777777" w:rsidR="006C7749" w:rsidRPr="00AC06E1" w:rsidRDefault="006C7749" w:rsidP="007E00FB">
            <w:pPr>
              <w:spacing w:before="100" w:after="100"/>
              <w:ind w:left="100" w:right="100"/>
              <w:rPr>
                <w:rFonts w:cs="Times New Roman"/>
              </w:rPr>
            </w:pPr>
            <w:r w:rsidRPr="00F73409">
              <w:rPr>
                <w:rFonts w:eastAsia="Calibri" w:cs="Times New Roman"/>
                <w:szCs w:val="24"/>
              </w:rPr>
              <w:t>(Intercept)</w:t>
            </w:r>
          </w:p>
        </w:tc>
        <w:tc>
          <w:tcPr>
            <w:tcW w:w="1276" w:type="dxa"/>
          </w:tcPr>
          <w:p w14:paraId="6F990C8D"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0.72</w:t>
            </w:r>
          </w:p>
        </w:tc>
        <w:tc>
          <w:tcPr>
            <w:tcW w:w="850" w:type="dxa"/>
          </w:tcPr>
          <w:p w14:paraId="5D836F1D"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1.46</w:t>
            </w:r>
          </w:p>
        </w:tc>
        <w:tc>
          <w:tcPr>
            <w:tcW w:w="1134" w:type="dxa"/>
          </w:tcPr>
          <w:p w14:paraId="164A88F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-2.20</w:t>
            </w:r>
          </w:p>
        </w:tc>
        <w:tc>
          <w:tcPr>
            <w:tcW w:w="1132" w:type="dxa"/>
          </w:tcPr>
          <w:p w14:paraId="44757F5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3.64</w:t>
            </w:r>
          </w:p>
        </w:tc>
        <w:tc>
          <w:tcPr>
            <w:tcW w:w="1008" w:type="dxa"/>
          </w:tcPr>
          <w:p w14:paraId="6AA30000" w14:textId="77777777" w:rsidR="006C7749" w:rsidRPr="00AC06E1" w:rsidRDefault="006C7749" w:rsidP="007E00FB">
            <w:pPr>
              <w:spacing w:before="100" w:after="100"/>
              <w:ind w:left="100" w:right="100"/>
              <w:jc w:val="center"/>
              <w:rPr>
                <w:rFonts w:cs="Times New Roman"/>
              </w:rPr>
            </w:pPr>
          </w:p>
        </w:tc>
      </w:tr>
      <w:tr w:rsidR="006C7749" w:rsidRPr="00AC06E1" w14:paraId="7E1B7973" w14:textId="77777777" w:rsidTr="007E00FB">
        <w:trPr>
          <w:cnfStyle w:val="000000010000" w:firstRow="0" w:lastRow="0" w:firstColumn="0" w:lastColumn="0" w:oddVBand="0" w:evenVBand="0" w:oddHBand="0" w:evenHBand="1" w:firstRowFirstColumn="0" w:firstRowLastColumn="0" w:lastRowFirstColumn="0" w:lastRowLastColumn="0"/>
        </w:trPr>
        <w:tc>
          <w:tcPr>
            <w:tcW w:w="1271" w:type="dxa"/>
            <w:vMerge/>
          </w:tcPr>
          <w:p w14:paraId="68FD33C8" w14:textId="77777777" w:rsidR="006C7749" w:rsidRPr="00AC06E1" w:rsidRDefault="006C7749" w:rsidP="007E00FB">
            <w:pPr>
              <w:spacing w:before="100" w:after="100"/>
              <w:ind w:left="100" w:right="100"/>
              <w:rPr>
                <w:rFonts w:cs="Times New Roman"/>
              </w:rPr>
            </w:pPr>
          </w:p>
        </w:tc>
        <w:tc>
          <w:tcPr>
            <w:tcW w:w="2977" w:type="dxa"/>
          </w:tcPr>
          <w:p w14:paraId="54B87A63"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site_yrBijijie_2020</w:t>
            </w:r>
          </w:p>
        </w:tc>
        <w:tc>
          <w:tcPr>
            <w:tcW w:w="1276" w:type="dxa"/>
          </w:tcPr>
          <w:p w14:paraId="443C160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-1.92</w:t>
            </w:r>
          </w:p>
        </w:tc>
        <w:tc>
          <w:tcPr>
            <w:tcW w:w="850" w:type="dxa"/>
          </w:tcPr>
          <w:p w14:paraId="50262A9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0.79</w:t>
            </w:r>
          </w:p>
        </w:tc>
        <w:tc>
          <w:tcPr>
            <w:tcW w:w="1134" w:type="dxa"/>
          </w:tcPr>
          <w:p w14:paraId="633CBC1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-3.51</w:t>
            </w:r>
          </w:p>
        </w:tc>
        <w:tc>
          <w:tcPr>
            <w:tcW w:w="1132" w:type="dxa"/>
          </w:tcPr>
          <w:p w14:paraId="2C08CB5F"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-0.33</w:t>
            </w:r>
          </w:p>
        </w:tc>
        <w:tc>
          <w:tcPr>
            <w:tcW w:w="1008" w:type="dxa"/>
          </w:tcPr>
          <w:p w14:paraId="686ECF8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09CAA79B" w14:textId="77777777" w:rsidTr="007E00FB">
        <w:tc>
          <w:tcPr>
            <w:tcW w:w="1271" w:type="dxa"/>
            <w:vMerge/>
          </w:tcPr>
          <w:p w14:paraId="7F0F3F10" w14:textId="77777777" w:rsidR="006C7749" w:rsidRPr="00AC06E1" w:rsidRDefault="006C7749" w:rsidP="007E00FB">
            <w:pPr>
              <w:spacing w:before="100" w:after="100"/>
              <w:ind w:left="100" w:right="100"/>
              <w:rPr>
                <w:rFonts w:cs="Times New Roman"/>
              </w:rPr>
            </w:pPr>
          </w:p>
        </w:tc>
        <w:tc>
          <w:tcPr>
            <w:tcW w:w="2977" w:type="dxa"/>
          </w:tcPr>
          <w:p w14:paraId="06F3469F"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site_yrBijijie_2021</w:t>
            </w:r>
          </w:p>
        </w:tc>
        <w:tc>
          <w:tcPr>
            <w:tcW w:w="1276" w:type="dxa"/>
          </w:tcPr>
          <w:p w14:paraId="3DE8F45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0.46</w:t>
            </w:r>
          </w:p>
        </w:tc>
        <w:tc>
          <w:tcPr>
            <w:tcW w:w="850" w:type="dxa"/>
          </w:tcPr>
          <w:p w14:paraId="2CF2786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0.44</w:t>
            </w:r>
          </w:p>
        </w:tc>
        <w:tc>
          <w:tcPr>
            <w:tcW w:w="1134" w:type="dxa"/>
          </w:tcPr>
          <w:p w14:paraId="6D012C1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-0.41</w:t>
            </w:r>
          </w:p>
        </w:tc>
        <w:tc>
          <w:tcPr>
            <w:tcW w:w="1132" w:type="dxa"/>
          </w:tcPr>
          <w:p w14:paraId="6104EB5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1.33</w:t>
            </w:r>
          </w:p>
        </w:tc>
        <w:tc>
          <w:tcPr>
            <w:tcW w:w="1008" w:type="dxa"/>
          </w:tcPr>
          <w:p w14:paraId="14C5F813" w14:textId="77777777" w:rsidR="006C7749" w:rsidRPr="00AC06E1" w:rsidRDefault="006C7749" w:rsidP="007E00FB">
            <w:pPr>
              <w:spacing w:before="100" w:after="100"/>
              <w:ind w:left="100" w:right="100"/>
              <w:jc w:val="center"/>
              <w:rPr>
                <w:rFonts w:cs="Times New Roman"/>
              </w:rPr>
            </w:pPr>
          </w:p>
        </w:tc>
      </w:tr>
      <w:tr w:rsidR="006C7749" w:rsidRPr="00AC06E1" w14:paraId="141A3725" w14:textId="77777777" w:rsidTr="007E00FB">
        <w:trPr>
          <w:cnfStyle w:val="000000010000" w:firstRow="0" w:lastRow="0" w:firstColumn="0" w:lastColumn="0" w:oddVBand="0" w:evenVBand="0" w:oddHBand="0" w:evenHBand="1" w:firstRowFirstColumn="0" w:firstRowLastColumn="0" w:lastRowFirstColumn="0" w:lastRowLastColumn="0"/>
        </w:trPr>
        <w:tc>
          <w:tcPr>
            <w:tcW w:w="1271" w:type="dxa"/>
            <w:vMerge/>
          </w:tcPr>
          <w:p w14:paraId="3E8C8959" w14:textId="77777777" w:rsidR="006C7749" w:rsidRPr="00AC06E1" w:rsidRDefault="006C7749" w:rsidP="007E00FB">
            <w:pPr>
              <w:spacing w:before="100" w:after="100"/>
              <w:ind w:left="100" w:right="100"/>
              <w:rPr>
                <w:rFonts w:cs="Times New Roman"/>
              </w:rPr>
            </w:pPr>
          </w:p>
        </w:tc>
        <w:tc>
          <w:tcPr>
            <w:tcW w:w="2977" w:type="dxa"/>
          </w:tcPr>
          <w:p w14:paraId="307E0355"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site_yrPamamaroo_2020</w:t>
            </w:r>
          </w:p>
        </w:tc>
        <w:tc>
          <w:tcPr>
            <w:tcW w:w="1276" w:type="dxa"/>
          </w:tcPr>
          <w:p w14:paraId="6D52B23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1.30</w:t>
            </w:r>
          </w:p>
        </w:tc>
        <w:tc>
          <w:tcPr>
            <w:tcW w:w="850" w:type="dxa"/>
          </w:tcPr>
          <w:p w14:paraId="188BB5C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0.39</w:t>
            </w:r>
          </w:p>
        </w:tc>
        <w:tc>
          <w:tcPr>
            <w:tcW w:w="1134" w:type="dxa"/>
          </w:tcPr>
          <w:p w14:paraId="42C89BEF"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0.53</w:t>
            </w:r>
          </w:p>
        </w:tc>
        <w:tc>
          <w:tcPr>
            <w:tcW w:w="1132" w:type="dxa"/>
          </w:tcPr>
          <w:p w14:paraId="2512EC1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2.08</w:t>
            </w:r>
          </w:p>
        </w:tc>
        <w:tc>
          <w:tcPr>
            <w:tcW w:w="1008" w:type="dxa"/>
          </w:tcPr>
          <w:p w14:paraId="61F877D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200A2174" w14:textId="77777777" w:rsidTr="007E00FB">
        <w:tc>
          <w:tcPr>
            <w:tcW w:w="1271" w:type="dxa"/>
            <w:vMerge/>
          </w:tcPr>
          <w:p w14:paraId="4CC23738" w14:textId="77777777" w:rsidR="006C7749" w:rsidRPr="00AC06E1" w:rsidRDefault="006C7749" w:rsidP="007E00FB">
            <w:pPr>
              <w:spacing w:before="100" w:after="100"/>
              <w:ind w:left="100" w:right="100"/>
              <w:rPr>
                <w:rFonts w:cs="Times New Roman"/>
              </w:rPr>
            </w:pPr>
          </w:p>
        </w:tc>
        <w:tc>
          <w:tcPr>
            <w:tcW w:w="2977" w:type="dxa"/>
          </w:tcPr>
          <w:p w14:paraId="51CD42B3"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site_yrPamamaroo_2021</w:t>
            </w:r>
          </w:p>
        </w:tc>
        <w:tc>
          <w:tcPr>
            <w:tcW w:w="1276" w:type="dxa"/>
          </w:tcPr>
          <w:p w14:paraId="4A84A15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0.84</w:t>
            </w:r>
          </w:p>
        </w:tc>
        <w:tc>
          <w:tcPr>
            <w:tcW w:w="850" w:type="dxa"/>
          </w:tcPr>
          <w:p w14:paraId="5D2DADE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0.40</w:t>
            </w:r>
          </w:p>
        </w:tc>
        <w:tc>
          <w:tcPr>
            <w:tcW w:w="1134" w:type="dxa"/>
          </w:tcPr>
          <w:p w14:paraId="3C74DB4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0.03</w:t>
            </w:r>
          </w:p>
        </w:tc>
        <w:tc>
          <w:tcPr>
            <w:tcW w:w="1132" w:type="dxa"/>
          </w:tcPr>
          <w:p w14:paraId="6A0CBEE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1.64</w:t>
            </w:r>
          </w:p>
        </w:tc>
        <w:tc>
          <w:tcPr>
            <w:tcW w:w="1008" w:type="dxa"/>
          </w:tcPr>
          <w:p w14:paraId="06059AA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422BB3FD" w14:textId="77777777" w:rsidTr="007E00FB">
        <w:trPr>
          <w:cnfStyle w:val="000000010000" w:firstRow="0" w:lastRow="0" w:firstColumn="0" w:lastColumn="0" w:oddVBand="0" w:evenVBand="0" w:oddHBand="0" w:evenHBand="1" w:firstRowFirstColumn="0" w:firstRowLastColumn="0" w:lastRowFirstColumn="0" w:lastRowLastColumn="0"/>
        </w:trPr>
        <w:tc>
          <w:tcPr>
            <w:tcW w:w="1271" w:type="dxa"/>
            <w:vMerge/>
          </w:tcPr>
          <w:p w14:paraId="3FB2287F" w14:textId="77777777" w:rsidR="006C7749" w:rsidRPr="00AC06E1" w:rsidRDefault="006C7749" w:rsidP="007E00FB">
            <w:pPr>
              <w:spacing w:before="100" w:after="100"/>
              <w:ind w:left="100" w:right="100"/>
              <w:rPr>
                <w:rFonts w:cs="Times New Roman"/>
              </w:rPr>
            </w:pPr>
          </w:p>
        </w:tc>
        <w:tc>
          <w:tcPr>
            <w:tcW w:w="2977" w:type="dxa"/>
          </w:tcPr>
          <w:p w14:paraId="30C8634F"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site_yrTandure_2021</w:t>
            </w:r>
          </w:p>
        </w:tc>
        <w:tc>
          <w:tcPr>
            <w:tcW w:w="1276" w:type="dxa"/>
          </w:tcPr>
          <w:p w14:paraId="1296990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1.62</w:t>
            </w:r>
          </w:p>
        </w:tc>
        <w:tc>
          <w:tcPr>
            <w:tcW w:w="850" w:type="dxa"/>
          </w:tcPr>
          <w:p w14:paraId="367883E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0.42</w:t>
            </w:r>
          </w:p>
        </w:tc>
        <w:tc>
          <w:tcPr>
            <w:tcW w:w="1134" w:type="dxa"/>
          </w:tcPr>
          <w:p w14:paraId="4868BB7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0.79</w:t>
            </w:r>
          </w:p>
        </w:tc>
        <w:tc>
          <w:tcPr>
            <w:tcW w:w="1132" w:type="dxa"/>
          </w:tcPr>
          <w:p w14:paraId="74EB89F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2.45</w:t>
            </w:r>
          </w:p>
        </w:tc>
        <w:tc>
          <w:tcPr>
            <w:tcW w:w="1008" w:type="dxa"/>
          </w:tcPr>
          <w:p w14:paraId="0B1866C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76A7E862" w14:textId="77777777" w:rsidTr="007E00FB">
        <w:tc>
          <w:tcPr>
            <w:tcW w:w="1271" w:type="dxa"/>
            <w:vMerge/>
          </w:tcPr>
          <w:p w14:paraId="21A4C6A1" w14:textId="77777777" w:rsidR="006C7749" w:rsidRPr="00AC06E1" w:rsidRDefault="006C7749" w:rsidP="007E00FB">
            <w:pPr>
              <w:spacing w:before="100" w:after="100"/>
              <w:ind w:left="100" w:right="100"/>
              <w:rPr>
                <w:rFonts w:cs="Times New Roman"/>
              </w:rPr>
            </w:pPr>
          </w:p>
        </w:tc>
        <w:tc>
          <w:tcPr>
            <w:tcW w:w="2977" w:type="dxa"/>
          </w:tcPr>
          <w:p w14:paraId="4964E089"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site_yrWetherell_2020</w:t>
            </w:r>
          </w:p>
        </w:tc>
        <w:tc>
          <w:tcPr>
            <w:tcW w:w="1276" w:type="dxa"/>
          </w:tcPr>
          <w:p w14:paraId="3E06BDA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1.79</w:t>
            </w:r>
          </w:p>
        </w:tc>
        <w:tc>
          <w:tcPr>
            <w:tcW w:w="850" w:type="dxa"/>
          </w:tcPr>
          <w:p w14:paraId="23A5F63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0.38</w:t>
            </w:r>
          </w:p>
        </w:tc>
        <w:tc>
          <w:tcPr>
            <w:tcW w:w="1134" w:type="dxa"/>
          </w:tcPr>
          <w:p w14:paraId="30E2D02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1.03</w:t>
            </w:r>
          </w:p>
        </w:tc>
        <w:tc>
          <w:tcPr>
            <w:tcW w:w="1132" w:type="dxa"/>
          </w:tcPr>
          <w:p w14:paraId="085848E7"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2.56</w:t>
            </w:r>
          </w:p>
        </w:tc>
        <w:tc>
          <w:tcPr>
            <w:tcW w:w="1008" w:type="dxa"/>
          </w:tcPr>
          <w:p w14:paraId="3DF18C8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45224039" w14:textId="77777777" w:rsidTr="007E00FB">
        <w:trPr>
          <w:cnfStyle w:val="000000010000" w:firstRow="0" w:lastRow="0" w:firstColumn="0" w:lastColumn="0" w:oddVBand="0" w:evenVBand="0" w:oddHBand="0" w:evenHBand="1" w:firstRowFirstColumn="0" w:firstRowLastColumn="0" w:lastRowFirstColumn="0" w:lastRowLastColumn="0"/>
        </w:trPr>
        <w:tc>
          <w:tcPr>
            <w:tcW w:w="1271" w:type="dxa"/>
            <w:vMerge/>
          </w:tcPr>
          <w:p w14:paraId="228AE84C" w14:textId="77777777" w:rsidR="006C7749" w:rsidRPr="00AC06E1" w:rsidRDefault="006C7749" w:rsidP="007E00FB">
            <w:pPr>
              <w:spacing w:before="100" w:after="100"/>
              <w:ind w:left="100" w:right="100"/>
              <w:rPr>
                <w:rFonts w:cs="Times New Roman"/>
              </w:rPr>
            </w:pPr>
          </w:p>
        </w:tc>
        <w:tc>
          <w:tcPr>
            <w:tcW w:w="2977" w:type="dxa"/>
          </w:tcPr>
          <w:p w14:paraId="45FE6647" w14:textId="77777777" w:rsidR="006C7749" w:rsidRPr="00AC06E1" w:rsidRDefault="006C7749" w:rsidP="007E00FB">
            <w:pPr>
              <w:spacing w:before="100" w:after="100"/>
              <w:ind w:left="100" w:right="100"/>
              <w:rPr>
                <w:rFonts w:cs="Times New Roman"/>
              </w:rPr>
            </w:pPr>
            <w:r w:rsidRPr="00F73409">
              <w:rPr>
                <w:rFonts w:eastAsia="Calibri" w:cs="Times New Roman"/>
                <w:szCs w:val="24"/>
              </w:rPr>
              <w:t>site_yrWetherell_2021</w:t>
            </w:r>
          </w:p>
        </w:tc>
        <w:tc>
          <w:tcPr>
            <w:tcW w:w="1276" w:type="dxa"/>
          </w:tcPr>
          <w:p w14:paraId="4BA6944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1.19</w:t>
            </w:r>
          </w:p>
        </w:tc>
        <w:tc>
          <w:tcPr>
            <w:tcW w:w="850" w:type="dxa"/>
          </w:tcPr>
          <w:p w14:paraId="509228A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0.39</w:t>
            </w:r>
          </w:p>
        </w:tc>
        <w:tc>
          <w:tcPr>
            <w:tcW w:w="1134" w:type="dxa"/>
          </w:tcPr>
          <w:p w14:paraId="122E5A8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0.41</w:t>
            </w:r>
          </w:p>
        </w:tc>
        <w:tc>
          <w:tcPr>
            <w:tcW w:w="1132" w:type="dxa"/>
          </w:tcPr>
          <w:p w14:paraId="17528D1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1.97</w:t>
            </w:r>
          </w:p>
        </w:tc>
        <w:tc>
          <w:tcPr>
            <w:tcW w:w="1008" w:type="dxa"/>
          </w:tcPr>
          <w:p w14:paraId="54FB3B6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5935FC8C" w14:textId="77777777" w:rsidTr="007E00FB">
        <w:tc>
          <w:tcPr>
            <w:tcW w:w="1271" w:type="dxa"/>
            <w:vMerge/>
          </w:tcPr>
          <w:p w14:paraId="4E069CD4" w14:textId="77777777" w:rsidR="006C7749" w:rsidRPr="00AC06E1" w:rsidRDefault="006C7749" w:rsidP="007E00FB">
            <w:pPr>
              <w:spacing w:before="100" w:after="100"/>
              <w:ind w:left="100" w:right="100"/>
              <w:rPr>
                <w:rFonts w:cs="Times New Roman"/>
              </w:rPr>
            </w:pPr>
          </w:p>
        </w:tc>
        <w:tc>
          <w:tcPr>
            <w:tcW w:w="2977" w:type="dxa"/>
          </w:tcPr>
          <w:p w14:paraId="6EBB4DD9" w14:textId="77777777" w:rsidR="006C7749" w:rsidRPr="00AC06E1" w:rsidRDefault="006C7749" w:rsidP="007E00FB">
            <w:pPr>
              <w:spacing w:before="100" w:after="100"/>
              <w:ind w:left="100" w:right="100"/>
              <w:rPr>
                <w:rFonts w:cs="Times New Roman"/>
              </w:rPr>
            </w:pPr>
            <w:r w:rsidRPr="00F73409">
              <w:rPr>
                <w:rFonts w:eastAsia="Calibri" w:cs="Times New Roman"/>
                <w:szCs w:val="24"/>
              </w:rPr>
              <w:t>log(</w:t>
            </w:r>
            <w:proofErr w:type="spellStart"/>
            <w:r w:rsidRPr="00F73409">
              <w:rPr>
                <w:rFonts w:eastAsia="Calibri" w:cs="Times New Roman"/>
                <w:szCs w:val="24"/>
              </w:rPr>
              <w:t>effort_hr</w:t>
            </w:r>
            <w:proofErr w:type="spellEnd"/>
            <w:r w:rsidRPr="00F73409">
              <w:rPr>
                <w:rFonts w:eastAsia="Calibri" w:cs="Times New Roman"/>
                <w:szCs w:val="24"/>
              </w:rPr>
              <w:t>)</w:t>
            </w:r>
          </w:p>
        </w:tc>
        <w:tc>
          <w:tcPr>
            <w:tcW w:w="1276" w:type="dxa"/>
          </w:tcPr>
          <w:p w14:paraId="22A6800F"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-0.68</w:t>
            </w:r>
          </w:p>
        </w:tc>
        <w:tc>
          <w:tcPr>
            <w:tcW w:w="850" w:type="dxa"/>
          </w:tcPr>
          <w:p w14:paraId="688B8D9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0.48</w:t>
            </w:r>
          </w:p>
        </w:tc>
        <w:tc>
          <w:tcPr>
            <w:tcW w:w="1134" w:type="dxa"/>
          </w:tcPr>
          <w:p w14:paraId="4CC411B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-1.64</w:t>
            </w:r>
          </w:p>
        </w:tc>
        <w:tc>
          <w:tcPr>
            <w:tcW w:w="1132" w:type="dxa"/>
          </w:tcPr>
          <w:p w14:paraId="18E9030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0.29</w:t>
            </w:r>
          </w:p>
        </w:tc>
        <w:tc>
          <w:tcPr>
            <w:tcW w:w="1008" w:type="dxa"/>
          </w:tcPr>
          <w:p w14:paraId="3E262A6A" w14:textId="77777777" w:rsidR="006C7749" w:rsidRPr="00AC06E1" w:rsidRDefault="006C7749" w:rsidP="007E00FB">
            <w:pPr>
              <w:spacing w:before="100" w:after="100"/>
              <w:ind w:left="100" w:right="100"/>
              <w:jc w:val="center"/>
              <w:rPr>
                <w:rFonts w:cs="Times New Roman"/>
              </w:rPr>
            </w:pPr>
          </w:p>
        </w:tc>
      </w:tr>
    </w:tbl>
    <w:p w14:paraId="68CE0860" w14:textId="77777777" w:rsidR="006C7749" w:rsidRPr="00AC06E1" w:rsidRDefault="006C7749" w:rsidP="006C7749">
      <w:pPr>
        <w:pStyle w:val="Heading6"/>
        <w:rPr>
          <w:rFonts w:ascii="Times New Roman" w:hAnsi="Times New Roman" w:cs="Times New Roman"/>
        </w:rPr>
      </w:pPr>
      <w:bookmarkStart w:id="122" w:name="section-9"/>
      <w:bookmarkEnd w:id="122"/>
    </w:p>
    <w:p w14:paraId="43243679" w14:textId="07246F4C" w:rsidR="006C7749" w:rsidRDefault="006C7749" w:rsidP="000143DB">
      <w:pPr>
        <w:pStyle w:val="Tablecaption"/>
      </w:pPr>
      <w:bookmarkStart w:id="123" w:name="_Toc75271058"/>
      <w:bookmarkStart w:id="124" w:name="_Toc78962919"/>
      <w:r>
        <w:t xml:space="preserve">Table </w:t>
      </w:r>
      <w:r>
        <w:fldChar w:fldCharType="begin"/>
      </w:r>
      <w:r>
        <w:instrText>SEQ Table \* ARABIC</w:instrText>
      </w:r>
      <w:r>
        <w:fldChar w:fldCharType="separate"/>
      </w:r>
      <w:r w:rsidR="00545903">
        <w:rPr>
          <w:noProof/>
        </w:rPr>
        <w:t>19</w:t>
      </w:r>
      <w:r>
        <w:fldChar w:fldCharType="end"/>
      </w:r>
      <w:r>
        <w:t xml:space="preserve">. </w:t>
      </w:r>
      <w:r>
        <w:tab/>
        <w:t>Statistical results for LDR recruit Spring 2020 comparison.</w:t>
      </w:r>
      <w:bookmarkEnd w:id="123"/>
      <w:bookmarkEnd w:id="124"/>
      <w:r>
        <w:t xml:space="preserve"> </w:t>
      </w:r>
    </w:p>
    <w:tbl>
      <w:tblPr>
        <w:tblStyle w:val="BandedTable"/>
        <w:tblW w:w="9648" w:type="dxa"/>
        <w:tblLayout w:type="fixed"/>
        <w:tblLook w:val="0420" w:firstRow="1" w:lastRow="0" w:firstColumn="0" w:lastColumn="0" w:noHBand="0" w:noVBand="1"/>
      </w:tblPr>
      <w:tblGrid>
        <w:gridCol w:w="1838"/>
        <w:gridCol w:w="2268"/>
        <w:gridCol w:w="1276"/>
        <w:gridCol w:w="992"/>
        <w:gridCol w:w="1134"/>
        <w:gridCol w:w="1132"/>
        <w:gridCol w:w="1008"/>
      </w:tblGrid>
      <w:tr w:rsidR="006C7749" w:rsidRPr="00AC06E1" w14:paraId="2160189B" w14:textId="77777777" w:rsidTr="007E00FB">
        <w:trPr>
          <w:cnfStyle w:val="100000000000" w:firstRow="1" w:lastRow="0" w:firstColumn="0" w:lastColumn="0" w:oddVBand="0" w:evenVBand="0" w:oddHBand="0" w:evenHBand="0" w:firstRowFirstColumn="0" w:firstRowLastColumn="0" w:lastRowFirstColumn="0" w:lastRowLastColumn="0"/>
        </w:trPr>
        <w:tc>
          <w:tcPr>
            <w:tcW w:w="1838" w:type="dxa"/>
          </w:tcPr>
          <w:p w14:paraId="5F4A9380" w14:textId="77777777" w:rsidR="006C7749" w:rsidRPr="004E1A47" w:rsidRDefault="006C7749" w:rsidP="007E00FB">
            <w:pPr>
              <w:spacing w:before="100" w:after="100"/>
              <w:ind w:left="100" w:right="100"/>
              <w:rPr>
                <w:rFonts w:cs="Times New Roman"/>
                <w:bCs/>
                <w:szCs w:val="24"/>
              </w:rPr>
            </w:pPr>
            <w:r w:rsidRPr="004E1A47">
              <w:rPr>
                <w:rFonts w:eastAsia="Calibri" w:cs="Times New Roman"/>
                <w:bCs/>
                <w:szCs w:val="24"/>
              </w:rPr>
              <w:t>Species</w:t>
            </w:r>
          </w:p>
        </w:tc>
        <w:tc>
          <w:tcPr>
            <w:tcW w:w="2268" w:type="dxa"/>
          </w:tcPr>
          <w:p w14:paraId="4B0983A5" w14:textId="77777777" w:rsidR="006C7749" w:rsidRPr="004E1A47" w:rsidRDefault="006C7749" w:rsidP="007E00FB">
            <w:pPr>
              <w:spacing w:before="100" w:after="100"/>
              <w:ind w:left="100" w:right="100"/>
              <w:rPr>
                <w:rFonts w:cs="Times New Roman"/>
                <w:bCs/>
                <w:szCs w:val="24"/>
              </w:rPr>
            </w:pPr>
            <w:r w:rsidRPr="004E1A47">
              <w:rPr>
                <w:rFonts w:eastAsia="Calibri" w:cs="Times New Roman"/>
                <w:bCs/>
                <w:szCs w:val="24"/>
              </w:rPr>
              <w:t>Effect</w:t>
            </w:r>
          </w:p>
        </w:tc>
        <w:tc>
          <w:tcPr>
            <w:tcW w:w="1276" w:type="dxa"/>
          </w:tcPr>
          <w:p w14:paraId="470C2B3B" w14:textId="77777777" w:rsidR="006C7749" w:rsidRPr="004E1A47" w:rsidRDefault="006C7749" w:rsidP="007E00FB">
            <w:pPr>
              <w:spacing w:before="100" w:after="100"/>
              <w:ind w:left="100" w:right="100"/>
              <w:jc w:val="center"/>
              <w:rPr>
                <w:rFonts w:cs="Times New Roman"/>
                <w:bCs/>
                <w:szCs w:val="24"/>
              </w:rPr>
            </w:pPr>
            <w:r w:rsidRPr="004E1A47">
              <w:rPr>
                <w:rFonts w:eastAsia="Calibri" w:cs="Times New Roman"/>
                <w:bCs/>
                <w:szCs w:val="24"/>
              </w:rPr>
              <w:t>Estimate</w:t>
            </w:r>
          </w:p>
        </w:tc>
        <w:tc>
          <w:tcPr>
            <w:tcW w:w="992" w:type="dxa"/>
          </w:tcPr>
          <w:p w14:paraId="38E34B8E" w14:textId="77777777" w:rsidR="006C7749" w:rsidRPr="004E1A47" w:rsidRDefault="006C7749" w:rsidP="007E00FB">
            <w:pPr>
              <w:spacing w:before="100" w:after="100"/>
              <w:ind w:left="100" w:right="100"/>
              <w:jc w:val="center"/>
              <w:rPr>
                <w:rFonts w:cs="Times New Roman"/>
                <w:bCs/>
                <w:szCs w:val="24"/>
              </w:rPr>
            </w:pPr>
            <w:r w:rsidRPr="004E1A47">
              <w:rPr>
                <w:rFonts w:eastAsia="Calibri" w:cs="Times New Roman"/>
                <w:bCs/>
                <w:szCs w:val="24"/>
              </w:rPr>
              <w:t>SE</w:t>
            </w:r>
          </w:p>
        </w:tc>
        <w:tc>
          <w:tcPr>
            <w:tcW w:w="1134" w:type="dxa"/>
          </w:tcPr>
          <w:p w14:paraId="02D64741" w14:textId="77777777" w:rsidR="006C7749" w:rsidRPr="004E1A47" w:rsidRDefault="006C7749" w:rsidP="007E00FB">
            <w:pPr>
              <w:spacing w:before="100" w:after="100"/>
              <w:ind w:left="100" w:right="100"/>
              <w:jc w:val="center"/>
              <w:rPr>
                <w:rFonts w:cs="Times New Roman"/>
                <w:bCs/>
                <w:szCs w:val="24"/>
              </w:rPr>
            </w:pPr>
            <w:r w:rsidRPr="004E1A47">
              <w:rPr>
                <w:rFonts w:eastAsia="Calibri" w:cs="Times New Roman"/>
                <w:bCs/>
                <w:szCs w:val="24"/>
              </w:rPr>
              <w:t>Lower</w:t>
            </w:r>
          </w:p>
        </w:tc>
        <w:tc>
          <w:tcPr>
            <w:tcW w:w="1132" w:type="dxa"/>
          </w:tcPr>
          <w:p w14:paraId="717832B8" w14:textId="77777777" w:rsidR="006C7749" w:rsidRPr="004E1A47" w:rsidRDefault="006C7749" w:rsidP="007E00FB">
            <w:pPr>
              <w:spacing w:before="100" w:after="100"/>
              <w:ind w:left="100" w:right="100"/>
              <w:jc w:val="center"/>
              <w:rPr>
                <w:rFonts w:cs="Times New Roman"/>
                <w:bCs/>
                <w:szCs w:val="24"/>
              </w:rPr>
            </w:pPr>
            <w:r w:rsidRPr="004E1A47">
              <w:rPr>
                <w:rFonts w:eastAsia="Calibri" w:cs="Times New Roman"/>
                <w:bCs/>
                <w:szCs w:val="24"/>
              </w:rPr>
              <w:t>Upper</w:t>
            </w:r>
          </w:p>
        </w:tc>
        <w:tc>
          <w:tcPr>
            <w:tcW w:w="1008" w:type="dxa"/>
          </w:tcPr>
          <w:p w14:paraId="2B3EC032" w14:textId="77777777" w:rsidR="006C7749" w:rsidRPr="004E1A47" w:rsidRDefault="006C7749" w:rsidP="007E00FB">
            <w:pPr>
              <w:spacing w:before="100" w:after="100"/>
              <w:ind w:left="100" w:right="100"/>
              <w:jc w:val="center"/>
              <w:rPr>
                <w:rFonts w:cs="Times New Roman"/>
                <w:bCs/>
                <w:szCs w:val="24"/>
              </w:rPr>
            </w:pPr>
            <w:r w:rsidRPr="004E1A47">
              <w:rPr>
                <w:rFonts w:eastAsia="Calibri" w:cs="Times New Roman"/>
                <w:bCs/>
                <w:szCs w:val="24"/>
              </w:rPr>
              <w:t>sig</w:t>
            </w:r>
          </w:p>
        </w:tc>
      </w:tr>
      <w:tr w:rsidR="006C7749" w:rsidRPr="00AC06E1" w14:paraId="02612659" w14:textId="77777777" w:rsidTr="007E00FB">
        <w:tc>
          <w:tcPr>
            <w:tcW w:w="1838" w:type="dxa"/>
            <w:vMerge w:val="restart"/>
          </w:tcPr>
          <w:p w14:paraId="7E9CAEFF" w14:textId="77777777" w:rsidR="006C7749" w:rsidRPr="00AC06E1" w:rsidRDefault="006C7749" w:rsidP="007E00FB">
            <w:pPr>
              <w:spacing w:before="100" w:after="100"/>
              <w:ind w:left="100" w:right="100"/>
              <w:rPr>
                <w:rFonts w:cs="Times New Roman"/>
              </w:rPr>
            </w:pPr>
            <w:r w:rsidRPr="00F73409">
              <w:rPr>
                <w:rFonts w:eastAsia="Calibri" w:cs="Times New Roman"/>
                <w:szCs w:val="24"/>
              </w:rPr>
              <w:t>Murray cod</w:t>
            </w:r>
          </w:p>
        </w:tc>
        <w:tc>
          <w:tcPr>
            <w:tcW w:w="2268" w:type="dxa"/>
          </w:tcPr>
          <w:p w14:paraId="5BF271C8" w14:textId="77777777" w:rsidR="006C7749" w:rsidRPr="00AC06E1" w:rsidRDefault="006C7749" w:rsidP="007E00FB">
            <w:pPr>
              <w:spacing w:before="100" w:after="100"/>
              <w:ind w:left="100" w:right="100"/>
              <w:rPr>
                <w:rFonts w:cs="Times New Roman"/>
              </w:rPr>
            </w:pPr>
            <w:r w:rsidRPr="00F73409">
              <w:rPr>
                <w:rFonts w:eastAsia="Calibri" w:cs="Times New Roman"/>
                <w:szCs w:val="24"/>
              </w:rPr>
              <w:t>(Intercept)</w:t>
            </w:r>
          </w:p>
        </w:tc>
        <w:tc>
          <w:tcPr>
            <w:tcW w:w="1276" w:type="dxa"/>
          </w:tcPr>
          <w:p w14:paraId="7F03FD5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2.66</w:t>
            </w:r>
          </w:p>
        </w:tc>
        <w:tc>
          <w:tcPr>
            <w:tcW w:w="992" w:type="dxa"/>
          </w:tcPr>
          <w:p w14:paraId="5719E95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0.51</w:t>
            </w:r>
          </w:p>
        </w:tc>
        <w:tc>
          <w:tcPr>
            <w:tcW w:w="1134" w:type="dxa"/>
          </w:tcPr>
          <w:p w14:paraId="18196B1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1.63</w:t>
            </w:r>
          </w:p>
        </w:tc>
        <w:tc>
          <w:tcPr>
            <w:tcW w:w="1132" w:type="dxa"/>
          </w:tcPr>
          <w:p w14:paraId="222D81C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3.69</w:t>
            </w:r>
          </w:p>
        </w:tc>
        <w:tc>
          <w:tcPr>
            <w:tcW w:w="1008" w:type="dxa"/>
          </w:tcPr>
          <w:p w14:paraId="46D8B33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326499BD"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6408C91F" w14:textId="77777777" w:rsidR="006C7749" w:rsidRPr="00AC06E1" w:rsidRDefault="006C7749" w:rsidP="007E00FB">
            <w:pPr>
              <w:spacing w:before="100" w:after="100"/>
              <w:ind w:left="100" w:right="100"/>
              <w:rPr>
                <w:rFonts w:cs="Times New Roman"/>
              </w:rPr>
            </w:pPr>
          </w:p>
        </w:tc>
        <w:tc>
          <w:tcPr>
            <w:tcW w:w="2268" w:type="dxa"/>
          </w:tcPr>
          <w:p w14:paraId="40188B39"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f_date2020-10-24</w:t>
            </w:r>
          </w:p>
        </w:tc>
        <w:tc>
          <w:tcPr>
            <w:tcW w:w="1276" w:type="dxa"/>
          </w:tcPr>
          <w:p w14:paraId="08A1D5D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0.35</w:t>
            </w:r>
          </w:p>
        </w:tc>
        <w:tc>
          <w:tcPr>
            <w:tcW w:w="992" w:type="dxa"/>
          </w:tcPr>
          <w:p w14:paraId="43953B3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0.73</w:t>
            </w:r>
          </w:p>
        </w:tc>
        <w:tc>
          <w:tcPr>
            <w:tcW w:w="1134" w:type="dxa"/>
          </w:tcPr>
          <w:p w14:paraId="4F0CDFC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-1.10</w:t>
            </w:r>
          </w:p>
        </w:tc>
        <w:tc>
          <w:tcPr>
            <w:tcW w:w="1132" w:type="dxa"/>
          </w:tcPr>
          <w:p w14:paraId="3BF2B83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1.80</w:t>
            </w:r>
          </w:p>
        </w:tc>
        <w:tc>
          <w:tcPr>
            <w:tcW w:w="1008" w:type="dxa"/>
          </w:tcPr>
          <w:p w14:paraId="69927377" w14:textId="77777777" w:rsidR="006C7749" w:rsidRPr="00AC06E1" w:rsidRDefault="006C7749" w:rsidP="007E00FB">
            <w:pPr>
              <w:spacing w:before="100" w:after="100"/>
              <w:ind w:left="100" w:right="100"/>
              <w:jc w:val="center"/>
              <w:rPr>
                <w:rFonts w:cs="Times New Roman"/>
              </w:rPr>
            </w:pPr>
          </w:p>
        </w:tc>
      </w:tr>
      <w:tr w:rsidR="006C7749" w:rsidRPr="00AC06E1" w14:paraId="4662514B" w14:textId="77777777" w:rsidTr="007E00FB">
        <w:tc>
          <w:tcPr>
            <w:tcW w:w="1838" w:type="dxa"/>
            <w:vMerge/>
          </w:tcPr>
          <w:p w14:paraId="586AA4A7" w14:textId="77777777" w:rsidR="006C7749" w:rsidRPr="00AC06E1" w:rsidRDefault="006C7749" w:rsidP="007E00FB">
            <w:pPr>
              <w:spacing w:before="100" w:after="100"/>
              <w:ind w:left="100" w:right="100"/>
              <w:rPr>
                <w:rFonts w:cs="Times New Roman"/>
              </w:rPr>
            </w:pPr>
          </w:p>
        </w:tc>
        <w:tc>
          <w:tcPr>
            <w:tcW w:w="2268" w:type="dxa"/>
          </w:tcPr>
          <w:p w14:paraId="0E3B6EF7"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f_date2020-11-07</w:t>
            </w:r>
          </w:p>
        </w:tc>
        <w:tc>
          <w:tcPr>
            <w:tcW w:w="1276" w:type="dxa"/>
          </w:tcPr>
          <w:p w14:paraId="191CBA7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1.72</w:t>
            </w:r>
          </w:p>
        </w:tc>
        <w:tc>
          <w:tcPr>
            <w:tcW w:w="992" w:type="dxa"/>
          </w:tcPr>
          <w:p w14:paraId="7E2A650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0.72</w:t>
            </w:r>
          </w:p>
        </w:tc>
        <w:tc>
          <w:tcPr>
            <w:tcW w:w="1134" w:type="dxa"/>
          </w:tcPr>
          <w:p w14:paraId="3B72E32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0.27</w:t>
            </w:r>
          </w:p>
        </w:tc>
        <w:tc>
          <w:tcPr>
            <w:tcW w:w="1132" w:type="dxa"/>
          </w:tcPr>
          <w:p w14:paraId="418079AD"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3.16</w:t>
            </w:r>
          </w:p>
        </w:tc>
        <w:tc>
          <w:tcPr>
            <w:tcW w:w="1008" w:type="dxa"/>
          </w:tcPr>
          <w:p w14:paraId="78C8B20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15701D36"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44D57E3E" w14:textId="77777777" w:rsidR="006C7749" w:rsidRPr="00AC06E1" w:rsidRDefault="006C7749" w:rsidP="007E00FB">
            <w:pPr>
              <w:spacing w:before="100" w:after="100"/>
              <w:ind w:left="100" w:right="100"/>
              <w:rPr>
                <w:rFonts w:cs="Times New Roman"/>
              </w:rPr>
            </w:pPr>
          </w:p>
        </w:tc>
        <w:tc>
          <w:tcPr>
            <w:tcW w:w="2268" w:type="dxa"/>
          </w:tcPr>
          <w:p w14:paraId="4D58DBC0"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f_date2020-11-21</w:t>
            </w:r>
          </w:p>
        </w:tc>
        <w:tc>
          <w:tcPr>
            <w:tcW w:w="1276" w:type="dxa"/>
          </w:tcPr>
          <w:p w14:paraId="64F33CAC"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1.42</w:t>
            </w:r>
          </w:p>
        </w:tc>
        <w:tc>
          <w:tcPr>
            <w:tcW w:w="992" w:type="dxa"/>
          </w:tcPr>
          <w:p w14:paraId="626B903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0.72</w:t>
            </w:r>
          </w:p>
        </w:tc>
        <w:tc>
          <w:tcPr>
            <w:tcW w:w="1134" w:type="dxa"/>
          </w:tcPr>
          <w:p w14:paraId="53885FE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-0.02</w:t>
            </w:r>
          </w:p>
        </w:tc>
        <w:tc>
          <w:tcPr>
            <w:tcW w:w="1132" w:type="dxa"/>
          </w:tcPr>
          <w:p w14:paraId="31D302AC"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2.87</w:t>
            </w:r>
          </w:p>
        </w:tc>
        <w:tc>
          <w:tcPr>
            <w:tcW w:w="1008" w:type="dxa"/>
          </w:tcPr>
          <w:p w14:paraId="071A425A" w14:textId="77777777" w:rsidR="006C7749" w:rsidRPr="00AC06E1" w:rsidRDefault="006C7749" w:rsidP="007E00FB">
            <w:pPr>
              <w:spacing w:before="100" w:after="100"/>
              <w:ind w:left="100" w:right="100"/>
              <w:jc w:val="center"/>
              <w:rPr>
                <w:rFonts w:cs="Times New Roman"/>
              </w:rPr>
            </w:pPr>
          </w:p>
        </w:tc>
      </w:tr>
      <w:tr w:rsidR="006C7749" w:rsidRPr="00AC06E1" w14:paraId="1A4D7F39" w14:textId="77777777" w:rsidTr="007E00FB">
        <w:tc>
          <w:tcPr>
            <w:tcW w:w="1838" w:type="dxa"/>
            <w:vMerge/>
          </w:tcPr>
          <w:p w14:paraId="091D6209" w14:textId="77777777" w:rsidR="006C7749" w:rsidRPr="00AC06E1" w:rsidRDefault="006C7749" w:rsidP="007E00FB">
            <w:pPr>
              <w:spacing w:before="100" w:after="100"/>
              <w:ind w:left="100" w:right="100"/>
              <w:rPr>
                <w:rFonts w:cs="Times New Roman"/>
              </w:rPr>
            </w:pPr>
          </w:p>
        </w:tc>
        <w:tc>
          <w:tcPr>
            <w:tcW w:w="2268" w:type="dxa"/>
          </w:tcPr>
          <w:p w14:paraId="47469656"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f_date2020-12-05</w:t>
            </w:r>
          </w:p>
        </w:tc>
        <w:tc>
          <w:tcPr>
            <w:tcW w:w="1276" w:type="dxa"/>
          </w:tcPr>
          <w:p w14:paraId="7A023B6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0.08</w:t>
            </w:r>
          </w:p>
        </w:tc>
        <w:tc>
          <w:tcPr>
            <w:tcW w:w="992" w:type="dxa"/>
          </w:tcPr>
          <w:p w14:paraId="42ACE5C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0.73</w:t>
            </w:r>
          </w:p>
        </w:tc>
        <w:tc>
          <w:tcPr>
            <w:tcW w:w="1134" w:type="dxa"/>
          </w:tcPr>
          <w:p w14:paraId="7DF8191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-1.38</w:t>
            </w:r>
          </w:p>
        </w:tc>
        <w:tc>
          <w:tcPr>
            <w:tcW w:w="1132" w:type="dxa"/>
          </w:tcPr>
          <w:p w14:paraId="31E6CB9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1.53</w:t>
            </w:r>
          </w:p>
        </w:tc>
        <w:tc>
          <w:tcPr>
            <w:tcW w:w="1008" w:type="dxa"/>
          </w:tcPr>
          <w:p w14:paraId="7E1C2F3F" w14:textId="77777777" w:rsidR="006C7749" w:rsidRPr="00AC06E1" w:rsidRDefault="006C7749" w:rsidP="007E00FB">
            <w:pPr>
              <w:spacing w:before="100" w:after="100"/>
              <w:ind w:left="100" w:right="100"/>
              <w:jc w:val="center"/>
              <w:rPr>
                <w:rFonts w:cs="Times New Roman"/>
              </w:rPr>
            </w:pPr>
          </w:p>
        </w:tc>
      </w:tr>
      <w:tr w:rsidR="006C7749" w:rsidRPr="00AC06E1" w14:paraId="7BCBFFB0"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2A166096" w14:textId="77777777" w:rsidR="006C7749" w:rsidRPr="00AC06E1" w:rsidRDefault="006C7749" w:rsidP="007E00FB">
            <w:pPr>
              <w:spacing w:before="100" w:after="100"/>
              <w:ind w:left="100" w:right="100"/>
              <w:rPr>
                <w:rFonts w:cs="Times New Roman"/>
              </w:rPr>
            </w:pPr>
          </w:p>
        </w:tc>
        <w:tc>
          <w:tcPr>
            <w:tcW w:w="2268" w:type="dxa"/>
          </w:tcPr>
          <w:p w14:paraId="37841AC8"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f_date2020-12-12</w:t>
            </w:r>
          </w:p>
        </w:tc>
        <w:tc>
          <w:tcPr>
            <w:tcW w:w="1276" w:type="dxa"/>
          </w:tcPr>
          <w:p w14:paraId="62043EA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-0.14</w:t>
            </w:r>
          </w:p>
        </w:tc>
        <w:tc>
          <w:tcPr>
            <w:tcW w:w="992" w:type="dxa"/>
          </w:tcPr>
          <w:p w14:paraId="57E457E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0.73</w:t>
            </w:r>
          </w:p>
        </w:tc>
        <w:tc>
          <w:tcPr>
            <w:tcW w:w="1134" w:type="dxa"/>
          </w:tcPr>
          <w:p w14:paraId="6E0CD41D"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-1.60</w:t>
            </w:r>
          </w:p>
        </w:tc>
        <w:tc>
          <w:tcPr>
            <w:tcW w:w="1132" w:type="dxa"/>
          </w:tcPr>
          <w:p w14:paraId="7D325A4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1.32</w:t>
            </w:r>
          </w:p>
        </w:tc>
        <w:tc>
          <w:tcPr>
            <w:tcW w:w="1008" w:type="dxa"/>
          </w:tcPr>
          <w:p w14:paraId="0FBDB4C1" w14:textId="77777777" w:rsidR="006C7749" w:rsidRPr="00AC06E1" w:rsidRDefault="006C7749" w:rsidP="007E00FB">
            <w:pPr>
              <w:spacing w:before="100" w:after="100"/>
              <w:ind w:left="100" w:right="100"/>
              <w:jc w:val="center"/>
              <w:rPr>
                <w:rFonts w:cs="Times New Roman"/>
              </w:rPr>
            </w:pPr>
          </w:p>
        </w:tc>
      </w:tr>
      <w:tr w:rsidR="006C7749" w:rsidRPr="00AC06E1" w14:paraId="369B3DA5" w14:textId="77777777" w:rsidTr="007E00FB">
        <w:tc>
          <w:tcPr>
            <w:tcW w:w="1838" w:type="dxa"/>
            <w:vMerge w:val="restart"/>
          </w:tcPr>
          <w:p w14:paraId="5C1D1040" w14:textId="77777777" w:rsidR="006C7749" w:rsidRPr="00AC06E1" w:rsidRDefault="006C7749" w:rsidP="007E00FB">
            <w:pPr>
              <w:spacing w:before="100" w:after="100"/>
              <w:ind w:left="100" w:right="100"/>
              <w:rPr>
                <w:rFonts w:cs="Times New Roman"/>
              </w:rPr>
            </w:pPr>
            <w:r w:rsidRPr="22437066">
              <w:rPr>
                <w:rFonts w:eastAsia="Calibri" w:cs="Times New Roman"/>
              </w:rPr>
              <w:t>golden perch</w:t>
            </w:r>
          </w:p>
        </w:tc>
        <w:tc>
          <w:tcPr>
            <w:tcW w:w="2268" w:type="dxa"/>
          </w:tcPr>
          <w:p w14:paraId="62055744" w14:textId="77777777" w:rsidR="006C7749" w:rsidRPr="00AC06E1" w:rsidRDefault="006C7749" w:rsidP="007E00FB">
            <w:pPr>
              <w:spacing w:before="100" w:after="100"/>
              <w:ind w:left="100" w:right="100"/>
              <w:rPr>
                <w:rFonts w:cs="Times New Roman"/>
              </w:rPr>
            </w:pPr>
            <w:r w:rsidRPr="00F73409">
              <w:rPr>
                <w:rFonts w:eastAsia="Calibri" w:cs="Times New Roman"/>
                <w:szCs w:val="24"/>
              </w:rPr>
              <w:t>(Intercept)</w:t>
            </w:r>
          </w:p>
        </w:tc>
        <w:tc>
          <w:tcPr>
            <w:tcW w:w="1276" w:type="dxa"/>
          </w:tcPr>
          <w:p w14:paraId="01F1BAC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-1.91</w:t>
            </w:r>
          </w:p>
        </w:tc>
        <w:tc>
          <w:tcPr>
            <w:tcW w:w="992" w:type="dxa"/>
          </w:tcPr>
          <w:p w14:paraId="3196129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2.17</w:t>
            </w:r>
          </w:p>
        </w:tc>
        <w:tc>
          <w:tcPr>
            <w:tcW w:w="1134" w:type="dxa"/>
          </w:tcPr>
          <w:p w14:paraId="6553351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-6.25</w:t>
            </w:r>
          </w:p>
        </w:tc>
        <w:tc>
          <w:tcPr>
            <w:tcW w:w="1132" w:type="dxa"/>
          </w:tcPr>
          <w:p w14:paraId="4427CFB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2.42</w:t>
            </w:r>
          </w:p>
        </w:tc>
        <w:tc>
          <w:tcPr>
            <w:tcW w:w="1008" w:type="dxa"/>
          </w:tcPr>
          <w:p w14:paraId="4657EFE7" w14:textId="77777777" w:rsidR="006C7749" w:rsidRPr="00AC06E1" w:rsidRDefault="006C7749" w:rsidP="007E00FB">
            <w:pPr>
              <w:spacing w:before="100" w:after="100"/>
              <w:ind w:left="100" w:right="100"/>
              <w:jc w:val="center"/>
              <w:rPr>
                <w:rFonts w:cs="Times New Roman"/>
              </w:rPr>
            </w:pPr>
          </w:p>
        </w:tc>
      </w:tr>
      <w:tr w:rsidR="006C7749" w:rsidRPr="00AC06E1" w14:paraId="3185E7B3"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7C98BCC7" w14:textId="77777777" w:rsidR="006C7749" w:rsidRPr="00AC06E1" w:rsidRDefault="006C7749" w:rsidP="007E00FB">
            <w:pPr>
              <w:spacing w:before="100" w:after="100"/>
              <w:ind w:left="100" w:right="100"/>
              <w:rPr>
                <w:rFonts w:cs="Times New Roman"/>
              </w:rPr>
            </w:pPr>
          </w:p>
        </w:tc>
        <w:tc>
          <w:tcPr>
            <w:tcW w:w="2268" w:type="dxa"/>
          </w:tcPr>
          <w:p w14:paraId="0A8F1655"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f_date2020-10-24</w:t>
            </w:r>
          </w:p>
        </w:tc>
        <w:tc>
          <w:tcPr>
            <w:tcW w:w="1276" w:type="dxa"/>
          </w:tcPr>
          <w:p w14:paraId="2E586E0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-1.74</w:t>
            </w:r>
          </w:p>
        </w:tc>
        <w:tc>
          <w:tcPr>
            <w:tcW w:w="992" w:type="dxa"/>
          </w:tcPr>
          <w:p w14:paraId="1182EB4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1.94</w:t>
            </w:r>
          </w:p>
        </w:tc>
        <w:tc>
          <w:tcPr>
            <w:tcW w:w="1134" w:type="dxa"/>
          </w:tcPr>
          <w:p w14:paraId="6687B9C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-5.61</w:t>
            </w:r>
          </w:p>
        </w:tc>
        <w:tc>
          <w:tcPr>
            <w:tcW w:w="1132" w:type="dxa"/>
          </w:tcPr>
          <w:p w14:paraId="7FEE3A9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2.13</w:t>
            </w:r>
          </w:p>
        </w:tc>
        <w:tc>
          <w:tcPr>
            <w:tcW w:w="1008" w:type="dxa"/>
          </w:tcPr>
          <w:p w14:paraId="7149A683" w14:textId="77777777" w:rsidR="006C7749" w:rsidRPr="00AC06E1" w:rsidRDefault="006C7749" w:rsidP="007E00FB">
            <w:pPr>
              <w:spacing w:before="100" w:after="100"/>
              <w:ind w:left="100" w:right="100"/>
              <w:jc w:val="center"/>
              <w:rPr>
                <w:rFonts w:cs="Times New Roman"/>
              </w:rPr>
            </w:pPr>
          </w:p>
        </w:tc>
      </w:tr>
      <w:tr w:rsidR="006C7749" w:rsidRPr="00AC06E1" w14:paraId="237BD2FB" w14:textId="77777777" w:rsidTr="007E00FB">
        <w:tc>
          <w:tcPr>
            <w:tcW w:w="1838" w:type="dxa"/>
            <w:vMerge/>
          </w:tcPr>
          <w:p w14:paraId="79169E75" w14:textId="77777777" w:rsidR="006C7749" w:rsidRPr="00AC06E1" w:rsidRDefault="006C7749" w:rsidP="007E00FB">
            <w:pPr>
              <w:spacing w:before="100" w:after="100"/>
              <w:ind w:left="100" w:right="100"/>
              <w:rPr>
                <w:rFonts w:cs="Times New Roman"/>
              </w:rPr>
            </w:pPr>
          </w:p>
        </w:tc>
        <w:tc>
          <w:tcPr>
            <w:tcW w:w="2268" w:type="dxa"/>
          </w:tcPr>
          <w:p w14:paraId="73C9E5F0"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f_date2020-11-07</w:t>
            </w:r>
          </w:p>
        </w:tc>
        <w:tc>
          <w:tcPr>
            <w:tcW w:w="1276" w:type="dxa"/>
          </w:tcPr>
          <w:p w14:paraId="238716B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1.01</w:t>
            </w:r>
          </w:p>
        </w:tc>
        <w:tc>
          <w:tcPr>
            <w:tcW w:w="992" w:type="dxa"/>
          </w:tcPr>
          <w:p w14:paraId="107EF49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1.52</w:t>
            </w:r>
          </w:p>
        </w:tc>
        <w:tc>
          <w:tcPr>
            <w:tcW w:w="1134" w:type="dxa"/>
          </w:tcPr>
          <w:p w14:paraId="717A591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-2.03</w:t>
            </w:r>
          </w:p>
        </w:tc>
        <w:tc>
          <w:tcPr>
            <w:tcW w:w="1132" w:type="dxa"/>
          </w:tcPr>
          <w:p w14:paraId="7DB79F9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4.06</w:t>
            </w:r>
          </w:p>
        </w:tc>
        <w:tc>
          <w:tcPr>
            <w:tcW w:w="1008" w:type="dxa"/>
          </w:tcPr>
          <w:p w14:paraId="08724989" w14:textId="77777777" w:rsidR="006C7749" w:rsidRPr="00AC06E1" w:rsidRDefault="006C7749" w:rsidP="007E00FB">
            <w:pPr>
              <w:spacing w:before="100" w:after="100"/>
              <w:ind w:left="100" w:right="100"/>
              <w:jc w:val="center"/>
              <w:rPr>
                <w:rFonts w:cs="Times New Roman"/>
              </w:rPr>
            </w:pPr>
          </w:p>
        </w:tc>
      </w:tr>
      <w:tr w:rsidR="006C7749" w:rsidRPr="00AC06E1" w14:paraId="6AB61D72"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6059A23A" w14:textId="77777777" w:rsidR="006C7749" w:rsidRPr="00AC06E1" w:rsidRDefault="006C7749" w:rsidP="007E00FB">
            <w:pPr>
              <w:spacing w:before="100" w:after="100"/>
              <w:ind w:left="100" w:right="100"/>
              <w:rPr>
                <w:rFonts w:cs="Times New Roman"/>
              </w:rPr>
            </w:pPr>
          </w:p>
        </w:tc>
        <w:tc>
          <w:tcPr>
            <w:tcW w:w="2268" w:type="dxa"/>
          </w:tcPr>
          <w:p w14:paraId="69B16A01"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f_date2020-11-21</w:t>
            </w:r>
          </w:p>
        </w:tc>
        <w:tc>
          <w:tcPr>
            <w:tcW w:w="1276" w:type="dxa"/>
          </w:tcPr>
          <w:p w14:paraId="563C878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-2.32</w:t>
            </w:r>
          </w:p>
        </w:tc>
        <w:tc>
          <w:tcPr>
            <w:tcW w:w="992" w:type="dxa"/>
          </w:tcPr>
          <w:p w14:paraId="6B27ED6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2.12</w:t>
            </w:r>
          </w:p>
        </w:tc>
        <w:tc>
          <w:tcPr>
            <w:tcW w:w="1134" w:type="dxa"/>
          </w:tcPr>
          <w:p w14:paraId="75CA89F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-6.57</w:t>
            </w:r>
          </w:p>
        </w:tc>
        <w:tc>
          <w:tcPr>
            <w:tcW w:w="1132" w:type="dxa"/>
          </w:tcPr>
          <w:p w14:paraId="761AA50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1.92</w:t>
            </w:r>
          </w:p>
        </w:tc>
        <w:tc>
          <w:tcPr>
            <w:tcW w:w="1008" w:type="dxa"/>
          </w:tcPr>
          <w:p w14:paraId="7739426C" w14:textId="77777777" w:rsidR="006C7749" w:rsidRPr="00AC06E1" w:rsidRDefault="006C7749" w:rsidP="007E00FB">
            <w:pPr>
              <w:spacing w:before="100" w:after="100"/>
              <w:ind w:left="100" w:right="100"/>
              <w:jc w:val="center"/>
              <w:rPr>
                <w:rFonts w:cs="Times New Roman"/>
              </w:rPr>
            </w:pPr>
          </w:p>
        </w:tc>
      </w:tr>
      <w:tr w:rsidR="006C7749" w:rsidRPr="00AC06E1" w14:paraId="04F25D92" w14:textId="77777777" w:rsidTr="007E00FB">
        <w:tc>
          <w:tcPr>
            <w:tcW w:w="1838" w:type="dxa"/>
            <w:vMerge/>
          </w:tcPr>
          <w:p w14:paraId="67949420" w14:textId="77777777" w:rsidR="006C7749" w:rsidRPr="00AC06E1" w:rsidRDefault="006C7749" w:rsidP="007E00FB">
            <w:pPr>
              <w:spacing w:before="100" w:after="100"/>
              <w:ind w:left="100" w:right="100"/>
              <w:rPr>
                <w:rFonts w:cs="Times New Roman"/>
              </w:rPr>
            </w:pPr>
          </w:p>
        </w:tc>
        <w:tc>
          <w:tcPr>
            <w:tcW w:w="2268" w:type="dxa"/>
          </w:tcPr>
          <w:p w14:paraId="4A03772D"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f_date2020-12-05</w:t>
            </w:r>
          </w:p>
        </w:tc>
        <w:tc>
          <w:tcPr>
            <w:tcW w:w="1276" w:type="dxa"/>
          </w:tcPr>
          <w:p w14:paraId="01FFD43D"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0.22</w:t>
            </w:r>
          </w:p>
        </w:tc>
        <w:tc>
          <w:tcPr>
            <w:tcW w:w="992" w:type="dxa"/>
          </w:tcPr>
          <w:p w14:paraId="4E7DE84C"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1.59</w:t>
            </w:r>
          </w:p>
        </w:tc>
        <w:tc>
          <w:tcPr>
            <w:tcW w:w="1134" w:type="dxa"/>
          </w:tcPr>
          <w:p w14:paraId="4F459808"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-2.95</w:t>
            </w:r>
          </w:p>
        </w:tc>
        <w:tc>
          <w:tcPr>
            <w:tcW w:w="1132" w:type="dxa"/>
          </w:tcPr>
          <w:p w14:paraId="3BE6556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3.40</w:t>
            </w:r>
          </w:p>
        </w:tc>
        <w:tc>
          <w:tcPr>
            <w:tcW w:w="1008" w:type="dxa"/>
          </w:tcPr>
          <w:p w14:paraId="0E66485A" w14:textId="77777777" w:rsidR="006C7749" w:rsidRPr="00AC06E1" w:rsidRDefault="006C7749" w:rsidP="007E00FB">
            <w:pPr>
              <w:spacing w:before="100" w:after="100"/>
              <w:ind w:left="100" w:right="100"/>
              <w:jc w:val="center"/>
              <w:rPr>
                <w:rFonts w:cs="Times New Roman"/>
              </w:rPr>
            </w:pPr>
          </w:p>
        </w:tc>
      </w:tr>
      <w:tr w:rsidR="006C7749" w:rsidRPr="00AC06E1" w14:paraId="5D9249BE"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60FC5858" w14:textId="77777777" w:rsidR="006C7749" w:rsidRPr="00AC06E1" w:rsidRDefault="006C7749" w:rsidP="007E00FB">
            <w:pPr>
              <w:spacing w:before="100" w:after="100"/>
              <w:ind w:left="100" w:right="100"/>
              <w:rPr>
                <w:rFonts w:cs="Times New Roman"/>
              </w:rPr>
            </w:pPr>
          </w:p>
        </w:tc>
        <w:tc>
          <w:tcPr>
            <w:tcW w:w="2268" w:type="dxa"/>
          </w:tcPr>
          <w:p w14:paraId="4BD60B8C"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f_date2020-12-12</w:t>
            </w:r>
          </w:p>
        </w:tc>
        <w:tc>
          <w:tcPr>
            <w:tcW w:w="1276" w:type="dxa"/>
          </w:tcPr>
          <w:p w14:paraId="6D85E30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1.01</w:t>
            </w:r>
          </w:p>
        </w:tc>
        <w:tc>
          <w:tcPr>
            <w:tcW w:w="992" w:type="dxa"/>
          </w:tcPr>
          <w:p w14:paraId="44649130"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1.53</w:t>
            </w:r>
          </w:p>
        </w:tc>
        <w:tc>
          <w:tcPr>
            <w:tcW w:w="1134" w:type="dxa"/>
          </w:tcPr>
          <w:p w14:paraId="6122B71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-2.04</w:t>
            </w:r>
          </w:p>
        </w:tc>
        <w:tc>
          <w:tcPr>
            <w:tcW w:w="1132" w:type="dxa"/>
          </w:tcPr>
          <w:p w14:paraId="0BD64F8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4.06</w:t>
            </w:r>
          </w:p>
        </w:tc>
        <w:tc>
          <w:tcPr>
            <w:tcW w:w="1008" w:type="dxa"/>
          </w:tcPr>
          <w:p w14:paraId="37B6095F" w14:textId="77777777" w:rsidR="006C7749" w:rsidRPr="00AC06E1" w:rsidRDefault="006C7749" w:rsidP="007E00FB">
            <w:pPr>
              <w:spacing w:before="100" w:after="100"/>
              <w:ind w:left="100" w:right="100"/>
              <w:jc w:val="center"/>
              <w:rPr>
                <w:rFonts w:cs="Times New Roman"/>
              </w:rPr>
            </w:pPr>
          </w:p>
        </w:tc>
      </w:tr>
    </w:tbl>
    <w:p w14:paraId="5023DBC2" w14:textId="77777777" w:rsidR="006C7749" w:rsidRPr="00AC06E1" w:rsidRDefault="006C7749" w:rsidP="006C7749">
      <w:pPr>
        <w:pStyle w:val="FirstParagraph"/>
        <w:rPr>
          <w:rFonts w:ascii="Times New Roman" w:hAnsi="Times New Roman" w:cs="Times New Roman"/>
        </w:rPr>
      </w:pPr>
    </w:p>
    <w:p w14:paraId="0AB2843C" w14:textId="77777777" w:rsidR="006C7749" w:rsidRPr="00AC06E1" w:rsidRDefault="006C7749" w:rsidP="006C7749">
      <w:pPr>
        <w:pStyle w:val="Heading6"/>
        <w:rPr>
          <w:rFonts w:ascii="Times New Roman" w:hAnsi="Times New Roman" w:cs="Times New Roman"/>
        </w:rPr>
      </w:pPr>
      <w:bookmarkStart w:id="125" w:name="section-10"/>
      <w:bookmarkEnd w:id="125"/>
    </w:p>
    <w:p w14:paraId="7D87B4B4" w14:textId="1392C2AD" w:rsidR="006C7749" w:rsidRDefault="006C7749" w:rsidP="000143DB">
      <w:pPr>
        <w:pStyle w:val="Tablecaption"/>
      </w:pPr>
      <w:bookmarkStart w:id="126" w:name="_Toc75271059"/>
      <w:bookmarkStart w:id="127" w:name="_Toc78962920"/>
      <w:r>
        <w:t xml:space="preserve">Table </w:t>
      </w:r>
      <w:r>
        <w:fldChar w:fldCharType="begin"/>
      </w:r>
      <w:r>
        <w:instrText>SEQ Table \* ARABIC</w:instrText>
      </w:r>
      <w:r>
        <w:fldChar w:fldCharType="separate"/>
      </w:r>
      <w:r w:rsidR="00545903">
        <w:rPr>
          <w:noProof/>
        </w:rPr>
        <w:t>20</w:t>
      </w:r>
      <w:r>
        <w:fldChar w:fldCharType="end"/>
      </w:r>
      <w:r>
        <w:t xml:space="preserve">. </w:t>
      </w:r>
      <w:r>
        <w:tab/>
        <w:t>Statistical results for LDR recruit 2020 vs 2016-2017.</w:t>
      </w:r>
      <w:bookmarkEnd w:id="126"/>
      <w:bookmarkEnd w:id="127"/>
      <w:r>
        <w:t xml:space="preserve"> </w:t>
      </w:r>
    </w:p>
    <w:tbl>
      <w:tblPr>
        <w:tblStyle w:val="BandedTable"/>
        <w:tblW w:w="9648" w:type="dxa"/>
        <w:tblLayout w:type="fixed"/>
        <w:tblLook w:val="0420" w:firstRow="1" w:lastRow="0" w:firstColumn="0" w:lastColumn="0" w:noHBand="0" w:noVBand="1"/>
      </w:tblPr>
      <w:tblGrid>
        <w:gridCol w:w="1838"/>
        <w:gridCol w:w="1843"/>
        <w:gridCol w:w="1559"/>
        <w:gridCol w:w="1134"/>
        <w:gridCol w:w="1134"/>
        <w:gridCol w:w="1132"/>
        <w:gridCol w:w="1008"/>
      </w:tblGrid>
      <w:tr w:rsidR="006C7749" w:rsidRPr="00AC06E1" w14:paraId="6E71AEBD" w14:textId="77777777" w:rsidTr="007E00FB">
        <w:trPr>
          <w:cnfStyle w:val="100000000000" w:firstRow="1" w:lastRow="0" w:firstColumn="0" w:lastColumn="0" w:oddVBand="0" w:evenVBand="0" w:oddHBand="0" w:evenHBand="0" w:firstRowFirstColumn="0" w:firstRowLastColumn="0" w:lastRowFirstColumn="0" w:lastRowLastColumn="0"/>
        </w:trPr>
        <w:tc>
          <w:tcPr>
            <w:tcW w:w="1838" w:type="dxa"/>
          </w:tcPr>
          <w:p w14:paraId="5A2C6576" w14:textId="77777777" w:rsidR="006C7749" w:rsidRPr="004E1A47" w:rsidRDefault="006C7749" w:rsidP="007E00FB">
            <w:pPr>
              <w:spacing w:before="100" w:after="100"/>
              <w:ind w:left="100" w:right="100"/>
              <w:rPr>
                <w:rFonts w:cs="Times New Roman"/>
                <w:bCs/>
                <w:szCs w:val="24"/>
              </w:rPr>
            </w:pPr>
            <w:r w:rsidRPr="004E1A47">
              <w:rPr>
                <w:rFonts w:eastAsia="Calibri" w:cs="Times New Roman"/>
                <w:bCs/>
                <w:szCs w:val="24"/>
              </w:rPr>
              <w:t>Species</w:t>
            </w:r>
          </w:p>
        </w:tc>
        <w:tc>
          <w:tcPr>
            <w:tcW w:w="1843" w:type="dxa"/>
          </w:tcPr>
          <w:p w14:paraId="743D344F" w14:textId="77777777" w:rsidR="006C7749" w:rsidRPr="004E1A47" w:rsidRDefault="006C7749" w:rsidP="007E00FB">
            <w:pPr>
              <w:spacing w:before="100" w:after="100"/>
              <w:ind w:left="100" w:right="100"/>
              <w:rPr>
                <w:rFonts w:cs="Times New Roman"/>
                <w:bCs/>
                <w:szCs w:val="24"/>
              </w:rPr>
            </w:pPr>
            <w:r w:rsidRPr="004E1A47">
              <w:rPr>
                <w:rFonts w:eastAsia="Calibri" w:cs="Times New Roman"/>
                <w:bCs/>
                <w:szCs w:val="24"/>
              </w:rPr>
              <w:t>Effect</w:t>
            </w:r>
          </w:p>
        </w:tc>
        <w:tc>
          <w:tcPr>
            <w:tcW w:w="1559" w:type="dxa"/>
          </w:tcPr>
          <w:p w14:paraId="6B0CAFBC" w14:textId="77777777" w:rsidR="006C7749" w:rsidRPr="004E1A47" w:rsidRDefault="006C7749" w:rsidP="007E00FB">
            <w:pPr>
              <w:spacing w:before="100" w:after="100"/>
              <w:ind w:left="100" w:right="100"/>
              <w:jc w:val="center"/>
              <w:rPr>
                <w:rFonts w:cs="Times New Roman"/>
                <w:bCs/>
                <w:szCs w:val="24"/>
              </w:rPr>
            </w:pPr>
            <w:r w:rsidRPr="004E1A47">
              <w:rPr>
                <w:rFonts w:eastAsia="Calibri" w:cs="Times New Roman"/>
                <w:bCs/>
                <w:szCs w:val="24"/>
              </w:rPr>
              <w:t>Estimate</w:t>
            </w:r>
          </w:p>
        </w:tc>
        <w:tc>
          <w:tcPr>
            <w:tcW w:w="1134" w:type="dxa"/>
          </w:tcPr>
          <w:p w14:paraId="60BEB502" w14:textId="77777777" w:rsidR="006C7749" w:rsidRPr="004E1A47" w:rsidRDefault="006C7749" w:rsidP="007E00FB">
            <w:pPr>
              <w:spacing w:before="100" w:after="100"/>
              <w:ind w:left="100" w:right="100"/>
              <w:jc w:val="center"/>
              <w:rPr>
                <w:rFonts w:cs="Times New Roman"/>
                <w:bCs/>
                <w:szCs w:val="24"/>
              </w:rPr>
            </w:pPr>
            <w:r w:rsidRPr="004E1A47">
              <w:rPr>
                <w:rFonts w:eastAsia="Calibri" w:cs="Times New Roman"/>
                <w:bCs/>
                <w:szCs w:val="24"/>
              </w:rPr>
              <w:t>SE</w:t>
            </w:r>
          </w:p>
        </w:tc>
        <w:tc>
          <w:tcPr>
            <w:tcW w:w="1134" w:type="dxa"/>
          </w:tcPr>
          <w:p w14:paraId="0F32F55B" w14:textId="77777777" w:rsidR="006C7749" w:rsidRPr="004E1A47" w:rsidRDefault="006C7749" w:rsidP="007E00FB">
            <w:pPr>
              <w:spacing w:before="100" w:after="100"/>
              <w:ind w:left="100" w:right="100"/>
              <w:jc w:val="center"/>
              <w:rPr>
                <w:rFonts w:cs="Times New Roman"/>
                <w:bCs/>
                <w:szCs w:val="24"/>
              </w:rPr>
            </w:pPr>
            <w:r w:rsidRPr="004E1A47">
              <w:rPr>
                <w:rFonts w:eastAsia="Calibri" w:cs="Times New Roman"/>
                <w:bCs/>
                <w:szCs w:val="24"/>
              </w:rPr>
              <w:t>Lower</w:t>
            </w:r>
          </w:p>
        </w:tc>
        <w:tc>
          <w:tcPr>
            <w:tcW w:w="1132" w:type="dxa"/>
          </w:tcPr>
          <w:p w14:paraId="30FB5F8E" w14:textId="77777777" w:rsidR="006C7749" w:rsidRPr="004E1A47" w:rsidRDefault="006C7749" w:rsidP="007E00FB">
            <w:pPr>
              <w:spacing w:before="100" w:after="100"/>
              <w:ind w:left="100" w:right="100"/>
              <w:jc w:val="center"/>
              <w:rPr>
                <w:rFonts w:cs="Times New Roman"/>
                <w:bCs/>
                <w:szCs w:val="24"/>
              </w:rPr>
            </w:pPr>
            <w:r w:rsidRPr="004E1A47">
              <w:rPr>
                <w:rFonts w:eastAsia="Calibri" w:cs="Times New Roman"/>
                <w:bCs/>
                <w:szCs w:val="24"/>
              </w:rPr>
              <w:t>Upper</w:t>
            </w:r>
          </w:p>
        </w:tc>
        <w:tc>
          <w:tcPr>
            <w:tcW w:w="1008" w:type="dxa"/>
          </w:tcPr>
          <w:p w14:paraId="368D869B" w14:textId="77777777" w:rsidR="006C7749" w:rsidRPr="004E1A47" w:rsidRDefault="006C7749" w:rsidP="007E00FB">
            <w:pPr>
              <w:spacing w:before="100" w:after="100"/>
              <w:ind w:left="100" w:right="100"/>
              <w:jc w:val="center"/>
              <w:rPr>
                <w:rFonts w:cs="Times New Roman"/>
                <w:bCs/>
                <w:szCs w:val="24"/>
              </w:rPr>
            </w:pPr>
            <w:r w:rsidRPr="004E1A47">
              <w:rPr>
                <w:rFonts w:eastAsia="Calibri" w:cs="Times New Roman"/>
                <w:bCs/>
                <w:szCs w:val="24"/>
              </w:rPr>
              <w:t>sig</w:t>
            </w:r>
          </w:p>
        </w:tc>
      </w:tr>
      <w:tr w:rsidR="006C7749" w:rsidRPr="00AC06E1" w14:paraId="4DB430D7" w14:textId="77777777" w:rsidTr="007E00FB">
        <w:tc>
          <w:tcPr>
            <w:tcW w:w="1838" w:type="dxa"/>
            <w:vMerge w:val="restart"/>
          </w:tcPr>
          <w:p w14:paraId="1A497EF9" w14:textId="77777777" w:rsidR="006C7749" w:rsidRPr="00AC06E1" w:rsidRDefault="006C7749" w:rsidP="007E00FB">
            <w:pPr>
              <w:spacing w:before="100" w:after="100"/>
              <w:ind w:left="100" w:right="100"/>
              <w:rPr>
                <w:rFonts w:cs="Times New Roman"/>
              </w:rPr>
            </w:pPr>
            <w:r w:rsidRPr="00F73409">
              <w:rPr>
                <w:rFonts w:eastAsia="Calibri" w:cs="Times New Roman"/>
                <w:szCs w:val="24"/>
              </w:rPr>
              <w:t>Murray cod</w:t>
            </w:r>
          </w:p>
        </w:tc>
        <w:tc>
          <w:tcPr>
            <w:tcW w:w="1843" w:type="dxa"/>
          </w:tcPr>
          <w:p w14:paraId="1098E91B" w14:textId="77777777" w:rsidR="006C7749" w:rsidRPr="00AC06E1" w:rsidRDefault="006C7749" w:rsidP="007E00FB">
            <w:pPr>
              <w:spacing w:before="100" w:after="100"/>
              <w:ind w:left="100" w:right="100"/>
              <w:rPr>
                <w:rFonts w:cs="Times New Roman"/>
              </w:rPr>
            </w:pPr>
            <w:r w:rsidRPr="00F73409">
              <w:rPr>
                <w:rFonts w:eastAsia="Calibri" w:cs="Times New Roman"/>
                <w:szCs w:val="24"/>
              </w:rPr>
              <w:t>(Intercept)</w:t>
            </w:r>
          </w:p>
        </w:tc>
        <w:tc>
          <w:tcPr>
            <w:tcW w:w="1559" w:type="dxa"/>
          </w:tcPr>
          <w:p w14:paraId="553371B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3.57</w:t>
            </w:r>
          </w:p>
        </w:tc>
        <w:tc>
          <w:tcPr>
            <w:tcW w:w="1134" w:type="dxa"/>
          </w:tcPr>
          <w:p w14:paraId="319D9F0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0.31</w:t>
            </w:r>
          </w:p>
        </w:tc>
        <w:tc>
          <w:tcPr>
            <w:tcW w:w="1134" w:type="dxa"/>
          </w:tcPr>
          <w:p w14:paraId="06EB399F"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2.94</w:t>
            </w:r>
          </w:p>
        </w:tc>
        <w:tc>
          <w:tcPr>
            <w:tcW w:w="1132" w:type="dxa"/>
          </w:tcPr>
          <w:p w14:paraId="090E4D5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4.20</w:t>
            </w:r>
          </w:p>
        </w:tc>
        <w:tc>
          <w:tcPr>
            <w:tcW w:w="1008" w:type="dxa"/>
          </w:tcPr>
          <w:p w14:paraId="04B9245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5F9B2C41"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14C27F06" w14:textId="77777777" w:rsidR="006C7749" w:rsidRPr="00AC06E1" w:rsidRDefault="006C7749" w:rsidP="007E00FB">
            <w:pPr>
              <w:spacing w:before="100" w:after="100"/>
              <w:ind w:left="100" w:right="100"/>
              <w:rPr>
                <w:rFonts w:cs="Times New Roman"/>
              </w:rPr>
            </w:pPr>
          </w:p>
        </w:tc>
        <w:tc>
          <w:tcPr>
            <w:tcW w:w="1843" w:type="dxa"/>
          </w:tcPr>
          <w:p w14:paraId="048FD7A2"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f_year2017</w:t>
            </w:r>
          </w:p>
        </w:tc>
        <w:tc>
          <w:tcPr>
            <w:tcW w:w="1559" w:type="dxa"/>
          </w:tcPr>
          <w:p w14:paraId="1D501C2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-2.19</w:t>
            </w:r>
          </w:p>
        </w:tc>
        <w:tc>
          <w:tcPr>
            <w:tcW w:w="1134" w:type="dxa"/>
          </w:tcPr>
          <w:p w14:paraId="25549D6C"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0.44</w:t>
            </w:r>
          </w:p>
        </w:tc>
        <w:tc>
          <w:tcPr>
            <w:tcW w:w="1134" w:type="dxa"/>
          </w:tcPr>
          <w:p w14:paraId="3A27F3E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-3.08</w:t>
            </w:r>
          </w:p>
        </w:tc>
        <w:tc>
          <w:tcPr>
            <w:tcW w:w="1132" w:type="dxa"/>
          </w:tcPr>
          <w:p w14:paraId="29C3C8B2"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-1.31</w:t>
            </w:r>
          </w:p>
        </w:tc>
        <w:tc>
          <w:tcPr>
            <w:tcW w:w="1008" w:type="dxa"/>
          </w:tcPr>
          <w:p w14:paraId="56F712D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w:t>
            </w:r>
          </w:p>
        </w:tc>
      </w:tr>
      <w:tr w:rsidR="006C7749" w:rsidRPr="00AC06E1" w14:paraId="51E5E663" w14:textId="77777777" w:rsidTr="007E00FB">
        <w:tc>
          <w:tcPr>
            <w:tcW w:w="1838" w:type="dxa"/>
            <w:vMerge/>
          </w:tcPr>
          <w:p w14:paraId="5EFDAB81" w14:textId="77777777" w:rsidR="006C7749" w:rsidRPr="00AC06E1" w:rsidRDefault="006C7749" w:rsidP="007E00FB">
            <w:pPr>
              <w:spacing w:before="100" w:after="100"/>
              <w:ind w:left="100" w:right="100"/>
              <w:rPr>
                <w:rFonts w:cs="Times New Roman"/>
              </w:rPr>
            </w:pPr>
          </w:p>
        </w:tc>
        <w:tc>
          <w:tcPr>
            <w:tcW w:w="1843" w:type="dxa"/>
          </w:tcPr>
          <w:p w14:paraId="44A9514D"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f_year2020</w:t>
            </w:r>
          </w:p>
        </w:tc>
        <w:tc>
          <w:tcPr>
            <w:tcW w:w="1559" w:type="dxa"/>
          </w:tcPr>
          <w:p w14:paraId="2EA0BDD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-0.06</w:t>
            </w:r>
          </w:p>
        </w:tc>
        <w:tc>
          <w:tcPr>
            <w:tcW w:w="1134" w:type="dxa"/>
          </w:tcPr>
          <w:p w14:paraId="67A04DF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0.41</w:t>
            </w:r>
          </w:p>
        </w:tc>
        <w:tc>
          <w:tcPr>
            <w:tcW w:w="1134" w:type="dxa"/>
          </w:tcPr>
          <w:p w14:paraId="0BDB69D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-0.87</w:t>
            </w:r>
          </w:p>
        </w:tc>
        <w:tc>
          <w:tcPr>
            <w:tcW w:w="1132" w:type="dxa"/>
          </w:tcPr>
          <w:p w14:paraId="7B788C5C"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0.76</w:t>
            </w:r>
          </w:p>
        </w:tc>
        <w:tc>
          <w:tcPr>
            <w:tcW w:w="1008" w:type="dxa"/>
          </w:tcPr>
          <w:p w14:paraId="5AADA027" w14:textId="77777777" w:rsidR="006C7749" w:rsidRPr="00AC06E1" w:rsidRDefault="006C7749" w:rsidP="007E00FB">
            <w:pPr>
              <w:spacing w:before="100" w:after="100"/>
              <w:ind w:left="100" w:right="100"/>
              <w:jc w:val="center"/>
              <w:rPr>
                <w:rFonts w:cs="Times New Roman"/>
              </w:rPr>
            </w:pPr>
          </w:p>
        </w:tc>
      </w:tr>
      <w:tr w:rsidR="006C7749" w:rsidRPr="00AC06E1" w14:paraId="32D85D7D"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val="restart"/>
          </w:tcPr>
          <w:p w14:paraId="7BC44538" w14:textId="77777777" w:rsidR="006C7749" w:rsidRPr="00AC06E1" w:rsidRDefault="006C7749" w:rsidP="007E00FB">
            <w:pPr>
              <w:spacing w:before="100" w:after="100"/>
              <w:ind w:left="100" w:right="100"/>
              <w:rPr>
                <w:rFonts w:cs="Times New Roman"/>
              </w:rPr>
            </w:pPr>
            <w:r w:rsidRPr="22437066">
              <w:rPr>
                <w:rFonts w:eastAsia="Calibri" w:cs="Times New Roman"/>
              </w:rPr>
              <w:t>golden perch</w:t>
            </w:r>
          </w:p>
        </w:tc>
        <w:tc>
          <w:tcPr>
            <w:tcW w:w="1843" w:type="dxa"/>
          </w:tcPr>
          <w:p w14:paraId="33A06CB5" w14:textId="77777777" w:rsidR="006C7749" w:rsidRPr="00AC06E1" w:rsidRDefault="006C7749" w:rsidP="007E00FB">
            <w:pPr>
              <w:spacing w:before="100" w:after="100"/>
              <w:ind w:left="100" w:right="100"/>
              <w:rPr>
                <w:rFonts w:cs="Times New Roman"/>
              </w:rPr>
            </w:pPr>
            <w:r w:rsidRPr="00F73409">
              <w:rPr>
                <w:rFonts w:eastAsia="Calibri" w:cs="Times New Roman"/>
                <w:szCs w:val="24"/>
              </w:rPr>
              <w:t>(Intercept)</w:t>
            </w:r>
          </w:p>
        </w:tc>
        <w:tc>
          <w:tcPr>
            <w:tcW w:w="1559" w:type="dxa"/>
          </w:tcPr>
          <w:p w14:paraId="2C771CD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-1.70</w:t>
            </w:r>
          </w:p>
        </w:tc>
        <w:tc>
          <w:tcPr>
            <w:tcW w:w="1134" w:type="dxa"/>
          </w:tcPr>
          <w:p w14:paraId="709B4491"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1.39</w:t>
            </w:r>
          </w:p>
        </w:tc>
        <w:tc>
          <w:tcPr>
            <w:tcW w:w="1134" w:type="dxa"/>
          </w:tcPr>
          <w:p w14:paraId="0FA2594D"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-4.48</w:t>
            </w:r>
          </w:p>
        </w:tc>
        <w:tc>
          <w:tcPr>
            <w:tcW w:w="1132" w:type="dxa"/>
          </w:tcPr>
          <w:p w14:paraId="6248A4BB"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1.08</w:t>
            </w:r>
          </w:p>
        </w:tc>
        <w:tc>
          <w:tcPr>
            <w:tcW w:w="1008" w:type="dxa"/>
          </w:tcPr>
          <w:p w14:paraId="17E477E5" w14:textId="77777777" w:rsidR="006C7749" w:rsidRPr="00AC06E1" w:rsidRDefault="006C7749" w:rsidP="007E00FB">
            <w:pPr>
              <w:spacing w:before="100" w:after="100"/>
              <w:ind w:left="100" w:right="100"/>
              <w:jc w:val="center"/>
              <w:rPr>
                <w:rFonts w:cs="Times New Roman"/>
              </w:rPr>
            </w:pPr>
          </w:p>
        </w:tc>
      </w:tr>
      <w:tr w:rsidR="006C7749" w:rsidRPr="00AC06E1" w14:paraId="15A63A60" w14:textId="77777777" w:rsidTr="007E00FB">
        <w:tc>
          <w:tcPr>
            <w:tcW w:w="1838" w:type="dxa"/>
            <w:vMerge/>
          </w:tcPr>
          <w:p w14:paraId="31876153" w14:textId="77777777" w:rsidR="006C7749" w:rsidRPr="00AC06E1" w:rsidRDefault="006C7749" w:rsidP="007E00FB">
            <w:pPr>
              <w:spacing w:before="100" w:after="100"/>
              <w:ind w:left="100" w:right="100"/>
              <w:rPr>
                <w:rFonts w:cs="Times New Roman"/>
              </w:rPr>
            </w:pPr>
          </w:p>
        </w:tc>
        <w:tc>
          <w:tcPr>
            <w:tcW w:w="1843" w:type="dxa"/>
          </w:tcPr>
          <w:p w14:paraId="31AD699F"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f_year2017</w:t>
            </w:r>
          </w:p>
        </w:tc>
        <w:tc>
          <w:tcPr>
            <w:tcW w:w="1559" w:type="dxa"/>
          </w:tcPr>
          <w:p w14:paraId="64B9C2A4"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-1.85</w:t>
            </w:r>
          </w:p>
        </w:tc>
        <w:tc>
          <w:tcPr>
            <w:tcW w:w="1134" w:type="dxa"/>
          </w:tcPr>
          <w:p w14:paraId="456CEB2A"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1.28</w:t>
            </w:r>
          </w:p>
        </w:tc>
        <w:tc>
          <w:tcPr>
            <w:tcW w:w="1134" w:type="dxa"/>
          </w:tcPr>
          <w:p w14:paraId="7E867F13"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-4.40</w:t>
            </w:r>
          </w:p>
        </w:tc>
        <w:tc>
          <w:tcPr>
            <w:tcW w:w="1132" w:type="dxa"/>
          </w:tcPr>
          <w:p w14:paraId="08C5ED6C"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0.70</w:t>
            </w:r>
          </w:p>
        </w:tc>
        <w:tc>
          <w:tcPr>
            <w:tcW w:w="1008" w:type="dxa"/>
          </w:tcPr>
          <w:p w14:paraId="2C3202E8" w14:textId="77777777" w:rsidR="006C7749" w:rsidRPr="00AC06E1" w:rsidRDefault="006C7749" w:rsidP="007E00FB">
            <w:pPr>
              <w:spacing w:before="100" w:after="100"/>
              <w:ind w:left="100" w:right="100"/>
              <w:jc w:val="center"/>
              <w:rPr>
                <w:rFonts w:cs="Times New Roman"/>
              </w:rPr>
            </w:pPr>
          </w:p>
        </w:tc>
      </w:tr>
      <w:tr w:rsidR="006C7749" w:rsidRPr="00AC06E1" w14:paraId="64E6A57B" w14:textId="77777777" w:rsidTr="007E00FB">
        <w:trPr>
          <w:cnfStyle w:val="000000010000" w:firstRow="0" w:lastRow="0" w:firstColumn="0" w:lastColumn="0" w:oddVBand="0" w:evenVBand="0" w:oddHBand="0" w:evenHBand="1" w:firstRowFirstColumn="0" w:firstRowLastColumn="0" w:lastRowFirstColumn="0" w:lastRowLastColumn="0"/>
        </w:trPr>
        <w:tc>
          <w:tcPr>
            <w:tcW w:w="1838" w:type="dxa"/>
            <w:vMerge/>
          </w:tcPr>
          <w:p w14:paraId="251A4247" w14:textId="77777777" w:rsidR="006C7749" w:rsidRPr="00AC06E1" w:rsidRDefault="006C7749" w:rsidP="007E00FB">
            <w:pPr>
              <w:spacing w:before="100" w:after="100"/>
              <w:ind w:left="100" w:right="100"/>
              <w:rPr>
                <w:rFonts w:cs="Times New Roman"/>
              </w:rPr>
            </w:pPr>
          </w:p>
        </w:tc>
        <w:tc>
          <w:tcPr>
            <w:tcW w:w="1843" w:type="dxa"/>
          </w:tcPr>
          <w:p w14:paraId="7B6D699E" w14:textId="77777777" w:rsidR="006C7749" w:rsidRPr="00AC06E1" w:rsidRDefault="006C7749" w:rsidP="007E00FB">
            <w:pPr>
              <w:spacing w:before="100" w:after="100"/>
              <w:ind w:left="100" w:right="100"/>
              <w:rPr>
                <w:rFonts w:cs="Times New Roman"/>
              </w:rPr>
            </w:pPr>
            <w:r w:rsidRPr="00F73409">
              <w:rPr>
                <w:rFonts w:eastAsia="Calibri" w:cs="Times New Roman"/>
                <w:szCs w:val="24"/>
              </w:rPr>
              <w:t>f_year2020</w:t>
            </w:r>
          </w:p>
        </w:tc>
        <w:tc>
          <w:tcPr>
            <w:tcW w:w="1559" w:type="dxa"/>
          </w:tcPr>
          <w:p w14:paraId="2F79CBB5"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0.93</w:t>
            </w:r>
          </w:p>
        </w:tc>
        <w:tc>
          <w:tcPr>
            <w:tcW w:w="1134" w:type="dxa"/>
          </w:tcPr>
          <w:p w14:paraId="6E88BB96"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0.96</w:t>
            </w:r>
          </w:p>
        </w:tc>
        <w:tc>
          <w:tcPr>
            <w:tcW w:w="1134" w:type="dxa"/>
          </w:tcPr>
          <w:p w14:paraId="0E916BB9"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-1.00</w:t>
            </w:r>
          </w:p>
        </w:tc>
        <w:tc>
          <w:tcPr>
            <w:tcW w:w="1132" w:type="dxa"/>
          </w:tcPr>
          <w:p w14:paraId="7BDE3FFE" w14:textId="77777777" w:rsidR="006C7749" w:rsidRPr="00AC06E1" w:rsidRDefault="006C7749" w:rsidP="007E00FB">
            <w:pPr>
              <w:spacing w:before="100" w:after="100"/>
              <w:ind w:left="100" w:right="100"/>
              <w:jc w:val="center"/>
              <w:rPr>
                <w:rFonts w:cs="Times New Roman"/>
              </w:rPr>
            </w:pPr>
            <w:r w:rsidRPr="00F73409">
              <w:rPr>
                <w:rFonts w:eastAsia="Calibri" w:cs="Times New Roman"/>
                <w:szCs w:val="24"/>
              </w:rPr>
              <w:t>2.86</w:t>
            </w:r>
          </w:p>
        </w:tc>
        <w:tc>
          <w:tcPr>
            <w:tcW w:w="1008" w:type="dxa"/>
          </w:tcPr>
          <w:p w14:paraId="1849DE6C" w14:textId="77777777" w:rsidR="006C7749" w:rsidRPr="00AC06E1" w:rsidRDefault="006C7749" w:rsidP="007E00FB">
            <w:pPr>
              <w:spacing w:before="100" w:after="100"/>
              <w:ind w:left="100" w:right="100"/>
              <w:jc w:val="center"/>
              <w:rPr>
                <w:rFonts w:cs="Times New Roman"/>
              </w:rPr>
            </w:pPr>
          </w:p>
        </w:tc>
      </w:tr>
    </w:tbl>
    <w:p w14:paraId="7F674E20" w14:textId="77777777" w:rsidR="006C7749" w:rsidRPr="00AC06E1" w:rsidRDefault="006C7749" w:rsidP="006C7749">
      <w:pPr>
        <w:pStyle w:val="FirstParagraph"/>
        <w:rPr>
          <w:rFonts w:ascii="Times New Roman" w:hAnsi="Times New Roman" w:cs="Times New Roman"/>
        </w:rPr>
      </w:pPr>
    </w:p>
    <w:p w14:paraId="24F443FB" w14:textId="31A587D4" w:rsidR="006C7749" w:rsidRDefault="006C7749" w:rsidP="006C7749">
      <w:pPr>
        <w:pStyle w:val="Heading2"/>
      </w:pPr>
      <w:bookmarkStart w:id="128" w:name="section-11"/>
      <w:bookmarkStart w:id="129" w:name="_Toc78962966"/>
      <w:bookmarkEnd w:id="128"/>
      <w:r>
        <w:t>Appendix Part 2</w:t>
      </w:r>
      <w:bookmarkEnd w:id="129"/>
    </w:p>
    <w:p w14:paraId="1C4B27FC" w14:textId="77777777" w:rsidR="006C7749" w:rsidRPr="006C7749" w:rsidRDefault="006C7749" w:rsidP="006C7749"/>
    <w:p w14:paraId="7AC4AEBB" w14:textId="5DB790D3" w:rsidR="009006DB" w:rsidRPr="00E12176" w:rsidRDefault="009006DB" w:rsidP="000143DB">
      <w:pPr>
        <w:pStyle w:val="Tablecaption"/>
      </w:pPr>
      <w:bookmarkStart w:id="130" w:name="_Toc75271051"/>
      <w:bookmarkStart w:id="131" w:name="_Toc78962921"/>
      <w:r w:rsidRPr="22437066">
        <w:t xml:space="preserve">Table </w:t>
      </w:r>
      <w:r w:rsidR="00BE63BE">
        <w:fldChar w:fldCharType="begin"/>
      </w:r>
      <w:r w:rsidR="00BE63BE">
        <w:instrText xml:space="preserve"> SEQ Table \* ARABIC </w:instrText>
      </w:r>
      <w:r w:rsidR="00BE63BE">
        <w:fldChar w:fldCharType="separate"/>
      </w:r>
      <w:r w:rsidR="00545903">
        <w:rPr>
          <w:noProof/>
        </w:rPr>
        <w:t>21</w:t>
      </w:r>
      <w:r w:rsidR="00BE63BE">
        <w:rPr>
          <w:noProof/>
        </w:rPr>
        <w:fldChar w:fldCharType="end"/>
      </w:r>
      <w:r w:rsidRPr="22437066">
        <w:t xml:space="preserve">. </w:t>
      </w:r>
      <w:r w:rsidR="007D217B">
        <w:tab/>
      </w:r>
      <w:r w:rsidRPr="22437066">
        <w:t xml:space="preserve">Larval Murray cod used for genetic analysis </w:t>
      </w:r>
      <w:r w:rsidR="0067296B">
        <w:t xml:space="preserve">and </w:t>
      </w:r>
      <w:r w:rsidRPr="22437066">
        <w:t>subsampling guide.</w:t>
      </w:r>
      <w:bookmarkEnd w:id="130"/>
      <w:bookmarkEnd w:id="131"/>
      <w:r w:rsidR="006C7749">
        <w:t xml:space="preserve"> </w:t>
      </w:r>
    </w:p>
    <w:tbl>
      <w:tblPr>
        <w:tblStyle w:val="BandedTable"/>
        <w:tblW w:w="9923" w:type="dxa"/>
        <w:tblLook w:val="04A0" w:firstRow="1" w:lastRow="0" w:firstColumn="1" w:lastColumn="0" w:noHBand="0" w:noVBand="1"/>
      </w:tblPr>
      <w:tblGrid>
        <w:gridCol w:w="1985"/>
        <w:gridCol w:w="739"/>
        <w:gridCol w:w="1387"/>
        <w:gridCol w:w="709"/>
        <w:gridCol w:w="1843"/>
        <w:gridCol w:w="1984"/>
        <w:gridCol w:w="1276"/>
      </w:tblGrid>
      <w:tr w:rsidR="00030BF7" w:rsidRPr="00B3514B" w14:paraId="0C009726" w14:textId="77777777" w:rsidTr="00030B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670413B" w14:textId="77777777" w:rsidR="009006DB" w:rsidRPr="007D217B" w:rsidRDefault="009006DB" w:rsidP="007E00FB">
            <w:pPr>
              <w:spacing w:line="276" w:lineRule="auto"/>
              <w:rPr>
                <w:rFonts w:cs="Times New Roman"/>
                <w:bCs/>
                <w:szCs w:val="24"/>
              </w:rPr>
            </w:pPr>
            <w:r w:rsidRPr="007D217B">
              <w:rPr>
                <w:rFonts w:cs="Times New Roman"/>
                <w:bCs/>
                <w:szCs w:val="24"/>
              </w:rPr>
              <w:t>Genotype sample identifier</w:t>
            </w:r>
          </w:p>
        </w:tc>
        <w:tc>
          <w:tcPr>
            <w:tcW w:w="739" w:type="dxa"/>
            <w:noWrap/>
            <w:hideMark/>
          </w:tcPr>
          <w:p w14:paraId="7B8353AA" w14:textId="77777777" w:rsidR="009006DB" w:rsidRPr="007D217B" w:rsidRDefault="009006DB"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szCs w:val="24"/>
              </w:rPr>
            </w:pPr>
            <w:r w:rsidRPr="007D217B">
              <w:rPr>
                <w:rFonts w:cs="Times New Roman"/>
                <w:bCs/>
                <w:szCs w:val="24"/>
              </w:rPr>
              <w:t>Week</w:t>
            </w:r>
          </w:p>
        </w:tc>
        <w:tc>
          <w:tcPr>
            <w:tcW w:w="1387" w:type="dxa"/>
            <w:noWrap/>
            <w:hideMark/>
          </w:tcPr>
          <w:p w14:paraId="782D9BC9" w14:textId="77777777" w:rsidR="009006DB" w:rsidRPr="007D217B" w:rsidRDefault="009006DB"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szCs w:val="24"/>
              </w:rPr>
            </w:pPr>
            <w:r w:rsidRPr="007D217B">
              <w:rPr>
                <w:rFonts w:cs="Times New Roman"/>
                <w:bCs/>
                <w:szCs w:val="24"/>
              </w:rPr>
              <w:t>Site</w:t>
            </w:r>
          </w:p>
        </w:tc>
        <w:tc>
          <w:tcPr>
            <w:tcW w:w="709" w:type="dxa"/>
            <w:noWrap/>
            <w:hideMark/>
          </w:tcPr>
          <w:p w14:paraId="08BE781E" w14:textId="77777777" w:rsidR="009006DB" w:rsidRPr="007D217B" w:rsidRDefault="009006DB"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szCs w:val="24"/>
              </w:rPr>
            </w:pPr>
            <w:r w:rsidRPr="007D217B">
              <w:rPr>
                <w:rFonts w:cs="Times New Roman"/>
                <w:bCs/>
                <w:szCs w:val="24"/>
              </w:rPr>
              <w:t>Net</w:t>
            </w:r>
          </w:p>
        </w:tc>
        <w:tc>
          <w:tcPr>
            <w:tcW w:w="1843" w:type="dxa"/>
            <w:noWrap/>
            <w:hideMark/>
          </w:tcPr>
          <w:p w14:paraId="0E12C163" w14:textId="77777777" w:rsidR="009006DB" w:rsidRPr="007D217B" w:rsidRDefault="009006DB"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szCs w:val="24"/>
              </w:rPr>
            </w:pPr>
            <w:r w:rsidRPr="007D217B">
              <w:rPr>
                <w:rFonts w:cs="Times New Roman"/>
                <w:bCs/>
                <w:szCs w:val="24"/>
              </w:rPr>
              <w:t>Ontogenetic stage</w:t>
            </w:r>
          </w:p>
        </w:tc>
        <w:tc>
          <w:tcPr>
            <w:tcW w:w="1984" w:type="dxa"/>
            <w:noWrap/>
            <w:hideMark/>
          </w:tcPr>
          <w:p w14:paraId="0091A612" w14:textId="249FFCAC" w:rsidR="009006DB" w:rsidRPr="007D217B" w:rsidRDefault="009006DB"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szCs w:val="24"/>
              </w:rPr>
            </w:pPr>
            <w:r w:rsidRPr="007D217B">
              <w:rPr>
                <w:rFonts w:cs="Times New Roman"/>
                <w:bCs/>
                <w:szCs w:val="24"/>
              </w:rPr>
              <w:t xml:space="preserve">Total number of fish represented by subsampled individual </w:t>
            </w:r>
          </w:p>
        </w:tc>
        <w:tc>
          <w:tcPr>
            <w:tcW w:w="1276" w:type="dxa"/>
            <w:noWrap/>
            <w:hideMark/>
          </w:tcPr>
          <w:p w14:paraId="6E9CAF5E" w14:textId="77777777" w:rsidR="009006DB" w:rsidRPr="007D217B" w:rsidRDefault="009006DB" w:rsidP="007E00FB">
            <w:pPr>
              <w:spacing w:line="276" w:lineRule="auto"/>
              <w:cnfStyle w:val="100000000000" w:firstRow="1" w:lastRow="0" w:firstColumn="0" w:lastColumn="0" w:oddVBand="0" w:evenVBand="0" w:oddHBand="0" w:evenHBand="0" w:firstRowFirstColumn="0" w:firstRowLastColumn="0" w:lastRowFirstColumn="0" w:lastRowLastColumn="0"/>
              <w:rPr>
                <w:rFonts w:eastAsia="Calibri" w:cs="Arial"/>
                <w:bCs/>
                <w:szCs w:val="24"/>
              </w:rPr>
            </w:pPr>
            <w:r w:rsidRPr="007D217B">
              <w:rPr>
                <w:rFonts w:cs="Times New Roman"/>
                <w:bCs/>
              </w:rPr>
              <w:t>Total length (mm)</w:t>
            </w:r>
          </w:p>
        </w:tc>
      </w:tr>
      <w:tr w:rsidR="00030BF7" w:rsidRPr="00B3514B" w14:paraId="56E31B4F"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DB33E5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MacpeeGSI001</w:t>
            </w:r>
          </w:p>
        </w:tc>
        <w:tc>
          <w:tcPr>
            <w:tcW w:w="739" w:type="dxa"/>
            <w:noWrap/>
            <w:hideMark/>
          </w:tcPr>
          <w:p w14:paraId="306B1F3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18986C40" w14:textId="2DD9CBD4" w:rsidR="009006DB" w:rsidRPr="00E12176"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2A7D97B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2F32E1E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4E108C1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6BDB4B4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8.91</w:t>
            </w:r>
          </w:p>
        </w:tc>
      </w:tr>
      <w:tr w:rsidR="00030BF7" w:rsidRPr="00B3514B" w14:paraId="1D95CD6E"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19B9B1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MacpeeGSI002</w:t>
            </w:r>
          </w:p>
        </w:tc>
        <w:tc>
          <w:tcPr>
            <w:tcW w:w="739" w:type="dxa"/>
            <w:noWrap/>
            <w:hideMark/>
          </w:tcPr>
          <w:p w14:paraId="299A733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2542C9F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0E4BD3E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0E0D8C2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38C68D5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w:t>
            </w:r>
          </w:p>
        </w:tc>
        <w:tc>
          <w:tcPr>
            <w:tcW w:w="1276" w:type="dxa"/>
            <w:noWrap/>
            <w:hideMark/>
          </w:tcPr>
          <w:p w14:paraId="3428D59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11.17</w:t>
            </w:r>
          </w:p>
        </w:tc>
      </w:tr>
      <w:tr w:rsidR="00030BF7" w:rsidRPr="00B3514B" w14:paraId="7D470E6A"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6F6BFD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MacpeeGSI003</w:t>
            </w:r>
          </w:p>
        </w:tc>
        <w:tc>
          <w:tcPr>
            <w:tcW w:w="739" w:type="dxa"/>
            <w:noWrap/>
            <w:hideMark/>
          </w:tcPr>
          <w:p w14:paraId="13297A0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393A8AB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15E7C50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777F5D4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6C29AF8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276" w:type="dxa"/>
            <w:noWrap/>
            <w:hideMark/>
          </w:tcPr>
          <w:p w14:paraId="163EAB8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8.93</w:t>
            </w:r>
          </w:p>
        </w:tc>
      </w:tr>
      <w:tr w:rsidR="00030BF7" w:rsidRPr="00B3514B" w14:paraId="0867F148"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A00F77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MacpeeGSI004</w:t>
            </w:r>
          </w:p>
        </w:tc>
        <w:tc>
          <w:tcPr>
            <w:tcW w:w="739" w:type="dxa"/>
            <w:noWrap/>
            <w:hideMark/>
          </w:tcPr>
          <w:p w14:paraId="0221522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5358E95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14FDC77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66DAFF6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7A85931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w:t>
            </w:r>
          </w:p>
        </w:tc>
        <w:tc>
          <w:tcPr>
            <w:tcW w:w="1276" w:type="dxa"/>
            <w:noWrap/>
            <w:hideMark/>
          </w:tcPr>
          <w:p w14:paraId="7169F1A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10.5</w:t>
            </w:r>
          </w:p>
        </w:tc>
      </w:tr>
      <w:tr w:rsidR="00030BF7" w:rsidRPr="00B3514B" w14:paraId="6427AFE3"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69FFC6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MacpeeGSI005</w:t>
            </w:r>
          </w:p>
        </w:tc>
        <w:tc>
          <w:tcPr>
            <w:tcW w:w="739" w:type="dxa"/>
            <w:noWrap/>
            <w:hideMark/>
          </w:tcPr>
          <w:p w14:paraId="12A2931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01F1E8D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387E7A3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672452D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778B33C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w:t>
            </w:r>
          </w:p>
        </w:tc>
        <w:tc>
          <w:tcPr>
            <w:tcW w:w="1276" w:type="dxa"/>
            <w:noWrap/>
            <w:hideMark/>
          </w:tcPr>
          <w:p w14:paraId="324D8D0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9.92</w:t>
            </w:r>
          </w:p>
        </w:tc>
      </w:tr>
      <w:tr w:rsidR="00030BF7" w:rsidRPr="00B3514B" w14:paraId="742D8DD4"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19384B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MacpeeGSI006</w:t>
            </w:r>
          </w:p>
        </w:tc>
        <w:tc>
          <w:tcPr>
            <w:tcW w:w="739" w:type="dxa"/>
            <w:noWrap/>
            <w:hideMark/>
          </w:tcPr>
          <w:p w14:paraId="73570D8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6DAE3AC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501286A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71C4160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0A8DB2D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w:t>
            </w:r>
          </w:p>
        </w:tc>
        <w:tc>
          <w:tcPr>
            <w:tcW w:w="1276" w:type="dxa"/>
            <w:noWrap/>
            <w:hideMark/>
          </w:tcPr>
          <w:p w14:paraId="79134AE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10.24</w:t>
            </w:r>
          </w:p>
        </w:tc>
      </w:tr>
      <w:tr w:rsidR="00030BF7" w:rsidRPr="00B3514B" w14:paraId="1BB89905"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2A6FF6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MacpeeGSI007</w:t>
            </w:r>
          </w:p>
        </w:tc>
        <w:tc>
          <w:tcPr>
            <w:tcW w:w="739" w:type="dxa"/>
            <w:noWrap/>
            <w:hideMark/>
          </w:tcPr>
          <w:p w14:paraId="2BA17A0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6CD2FCF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753F5FD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1B4C289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53BE54A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7</w:t>
            </w:r>
          </w:p>
        </w:tc>
        <w:tc>
          <w:tcPr>
            <w:tcW w:w="1276" w:type="dxa"/>
            <w:noWrap/>
            <w:hideMark/>
          </w:tcPr>
          <w:p w14:paraId="47C2EAD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12.66</w:t>
            </w:r>
          </w:p>
        </w:tc>
      </w:tr>
      <w:tr w:rsidR="00030BF7" w:rsidRPr="00B3514B" w14:paraId="4BCF6C3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3D316E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MacpeeGSI008</w:t>
            </w:r>
          </w:p>
        </w:tc>
        <w:tc>
          <w:tcPr>
            <w:tcW w:w="739" w:type="dxa"/>
            <w:noWrap/>
            <w:hideMark/>
          </w:tcPr>
          <w:p w14:paraId="24227DB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5A3D177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74B9149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7B584DE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05B0AD5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18</w:t>
            </w:r>
          </w:p>
        </w:tc>
        <w:tc>
          <w:tcPr>
            <w:tcW w:w="1276" w:type="dxa"/>
            <w:noWrap/>
            <w:hideMark/>
          </w:tcPr>
          <w:p w14:paraId="65F6E58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12.28</w:t>
            </w:r>
          </w:p>
        </w:tc>
      </w:tr>
      <w:tr w:rsidR="00030BF7" w:rsidRPr="00B3514B" w14:paraId="78AA26C1"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F77587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MacpeeGSI009</w:t>
            </w:r>
          </w:p>
        </w:tc>
        <w:tc>
          <w:tcPr>
            <w:tcW w:w="739" w:type="dxa"/>
            <w:noWrap/>
            <w:hideMark/>
          </w:tcPr>
          <w:p w14:paraId="5089A8F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4C230BF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778F5B4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51AD640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03E2FAB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35B8413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9.06</w:t>
            </w:r>
          </w:p>
        </w:tc>
      </w:tr>
      <w:tr w:rsidR="00030BF7" w:rsidRPr="00B3514B" w14:paraId="6993F85E"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29DA32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MacpeeGSI010</w:t>
            </w:r>
          </w:p>
        </w:tc>
        <w:tc>
          <w:tcPr>
            <w:tcW w:w="739" w:type="dxa"/>
            <w:noWrap/>
            <w:hideMark/>
          </w:tcPr>
          <w:p w14:paraId="64894F3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02B0930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4B042C4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7A24AD3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6C15F1A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276" w:type="dxa"/>
            <w:noWrap/>
            <w:hideMark/>
          </w:tcPr>
          <w:p w14:paraId="20E418B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11.79</w:t>
            </w:r>
          </w:p>
        </w:tc>
      </w:tr>
      <w:tr w:rsidR="00030BF7" w:rsidRPr="00B3514B" w14:paraId="779FBB6E"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CAC259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MacpeeGSI011</w:t>
            </w:r>
          </w:p>
        </w:tc>
        <w:tc>
          <w:tcPr>
            <w:tcW w:w="739" w:type="dxa"/>
            <w:noWrap/>
            <w:hideMark/>
          </w:tcPr>
          <w:p w14:paraId="232AB38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3834FE6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6410AB8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6E9057E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3288B27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4133B47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8.47</w:t>
            </w:r>
          </w:p>
        </w:tc>
      </w:tr>
      <w:tr w:rsidR="00030BF7" w:rsidRPr="00B3514B" w14:paraId="07EFB2E9"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5E6689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MacpeeGSI012</w:t>
            </w:r>
          </w:p>
        </w:tc>
        <w:tc>
          <w:tcPr>
            <w:tcW w:w="739" w:type="dxa"/>
            <w:noWrap/>
            <w:hideMark/>
          </w:tcPr>
          <w:p w14:paraId="3348406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75DB827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0127E66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72BF67B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33FAD74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3922D26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9.12</w:t>
            </w:r>
          </w:p>
        </w:tc>
      </w:tr>
      <w:tr w:rsidR="00030BF7" w:rsidRPr="00B3514B" w14:paraId="406122CC"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1AF4C2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MacpeeGSI013</w:t>
            </w:r>
          </w:p>
        </w:tc>
        <w:tc>
          <w:tcPr>
            <w:tcW w:w="739" w:type="dxa"/>
            <w:noWrap/>
            <w:hideMark/>
          </w:tcPr>
          <w:p w14:paraId="0D09D7F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4DAE664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3697C72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77C016E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F3C9AA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7305CB9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11.23</w:t>
            </w:r>
          </w:p>
        </w:tc>
      </w:tr>
      <w:tr w:rsidR="00030BF7" w:rsidRPr="00B3514B" w14:paraId="5F2B2C42"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980C12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lastRenderedPageBreak/>
              <w:t>MacpeeGSI014</w:t>
            </w:r>
          </w:p>
        </w:tc>
        <w:tc>
          <w:tcPr>
            <w:tcW w:w="739" w:type="dxa"/>
            <w:noWrap/>
            <w:hideMark/>
          </w:tcPr>
          <w:p w14:paraId="0B7ED53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1BC6E6A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388BE45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69C4D77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3F8AF0F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504AC31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10.45</w:t>
            </w:r>
          </w:p>
        </w:tc>
      </w:tr>
      <w:tr w:rsidR="00030BF7" w:rsidRPr="00B3514B" w14:paraId="6A71FE2A"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64DD73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MacpeeGSI015</w:t>
            </w:r>
          </w:p>
        </w:tc>
        <w:tc>
          <w:tcPr>
            <w:tcW w:w="739" w:type="dxa"/>
            <w:noWrap/>
            <w:hideMark/>
          </w:tcPr>
          <w:p w14:paraId="434525E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4ECBE41C" w14:textId="176D4CC6" w:rsidR="009006DB" w:rsidRPr="00E12176"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7EFAF42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7C75E1F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516AEAE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0DC21A2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9.35</w:t>
            </w:r>
          </w:p>
        </w:tc>
      </w:tr>
      <w:tr w:rsidR="00030BF7" w:rsidRPr="00B3514B" w14:paraId="61A5C9C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23093B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MacpeeGSI016</w:t>
            </w:r>
          </w:p>
        </w:tc>
        <w:tc>
          <w:tcPr>
            <w:tcW w:w="739" w:type="dxa"/>
            <w:noWrap/>
            <w:hideMark/>
          </w:tcPr>
          <w:p w14:paraId="0C9F69A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5AA5493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11F7A8F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651AC71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4F551E7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0F7DA16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9.74</w:t>
            </w:r>
          </w:p>
        </w:tc>
      </w:tr>
      <w:tr w:rsidR="00030BF7" w:rsidRPr="00B3514B" w14:paraId="1A94546F"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03ABD92"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MacpeeGSI017</w:t>
            </w:r>
          </w:p>
        </w:tc>
        <w:tc>
          <w:tcPr>
            <w:tcW w:w="739" w:type="dxa"/>
            <w:noWrap/>
            <w:hideMark/>
          </w:tcPr>
          <w:p w14:paraId="5887618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5CB6646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5C3742E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4F0F40B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7324BF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7F988E3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10.6</w:t>
            </w:r>
          </w:p>
        </w:tc>
      </w:tr>
      <w:tr w:rsidR="00030BF7" w:rsidRPr="00B3514B" w14:paraId="016BBA89"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777DD6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MacpeeGSI018</w:t>
            </w:r>
          </w:p>
        </w:tc>
        <w:tc>
          <w:tcPr>
            <w:tcW w:w="739" w:type="dxa"/>
            <w:noWrap/>
            <w:hideMark/>
          </w:tcPr>
          <w:p w14:paraId="5C7558E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1CE1C29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1BF2AE5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816FBC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34C5AF4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276" w:type="dxa"/>
            <w:noWrap/>
            <w:hideMark/>
          </w:tcPr>
          <w:p w14:paraId="1EE2E4A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9.33</w:t>
            </w:r>
          </w:p>
        </w:tc>
      </w:tr>
      <w:tr w:rsidR="00030BF7" w:rsidRPr="00B3514B" w14:paraId="13469704"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CDFCCA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MacpeeGSI019</w:t>
            </w:r>
          </w:p>
        </w:tc>
        <w:tc>
          <w:tcPr>
            <w:tcW w:w="739" w:type="dxa"/>
            <w:noWrap/>
            <w:hideMark/>
          </w:tcPr>
          <w:p w14:paraId="50BABC9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26E1F2B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4529306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58326B5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14C712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0C9D8D6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10.78</w:t>
            </w:r>
          </w:p>
        </w:tc>
      </w:tr>
      <w:tr w:rsidR="00030BF7" w:rsidRPr="00B3514B" w14:paraId="307A421E"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61C2BD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MacpeeGSI020</w:t>
            </w:r>
          </w:p>
        </w:tc>
        <w:tc>
          <w:tcPr>
            <w:tcW w:w="739" w:type="dxa"/>
            <w:noWrap/>
            <w:hideMark/>
          </w:tcPr>
          <w:p w14:paraId="51CA206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524A1F0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00963DC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1ECD693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49494B7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w:t>
            </w:r>
          </w:p>
        </w:tc>
        <w:tc>
          <w:tcPr>
            <w:tcW w:w="1276" w:type="dxa"/>
            <w:noWrap/>
            <w:hideMark/>
          </w:tcPr>
          <w:p w14:paraId="1BE1620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8.95</w:t>
            </w:r>
          </w:p>
        </w:tc>
      </w:tr>
      <w:tr w:rsidR="00030BF7" w:rsidRPr="00B3514B" w14:paraId="31EC4010"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D474CB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MacpeeGSI021</w:t>
            </w:r>
          </w:p>
        </w:tc>
        <w:tc>
          <w:tcPr>
            <w:tcW w:w="739" w:type="dxa"/>
            <w:noWrap/>
            <w:hideMark/>
          </w:tcPr>
          <w:p w14:paraId="1357F8A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30EBF50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6723711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55B5987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32A7717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5CB8A05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12.78</w:t>
            </w:r>
          </w:p>
        </w:tc>
      </w:tr>
      <w:tr w:rsidR="00030BF7" w:rsidRPr="00B3514B" w14:paraId="749B114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F62757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MacpeeGSI022</w:t>
            </w:r>
          </w:p>
        </w:tc>
        <w:tc>
          <w:tcPr>
            <w:tcW w:w="739" w:type="dxa"/>
            <w:noWrap/>
            <w:hideMark/>
          </w:tcPr>
          <w:p w14:paraId="0F410CE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4D99D0D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20EE964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7C084CD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65793B5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76E61AB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11.99</w:t>
            </w:r>
          </w:p>
        </w:tc>
      </w:tr>
      <w:tr w:rsidR="00030BF7" w:rsidRPr="00B3514B" w14:paraId="62BE618A"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F3B3E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MacpeeGSI023</w:t>
            </w:r>
          </w:p>
        </w:tc>
        <w:tc>
          <w:tcPr>
            <w:tcW w:w="739" w:type="dxa"/>
            <w:noWrap/>
            <w:hideMark/>
          </w:tcPr>
          <w:p w14:paraId="4F4890C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2DE744F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1C4D785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630DAB4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1E713D5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794B8F1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9.96</w:t>
            </w:r>
          </w:p>
        </w:tc>
      </w:tr>
      <w:tr w:rsidR="00030BF7" w:rsidRPr="00B3514B" w14:paraId="0553D932"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CB0DDD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MacpeeGSI024</w:t>
            </w:r>
          </w:p>
        </w:tc>
        <w:tc>
          <w:tcPr>
            <w:tcW w:w="739" w:type="dxa"/>
            <w:noWrap/>
            <w:hideMark/>
          </w:tcPr>
          <w:p w14:paraId="683BAB3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54235D1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6BB69FC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581C9B7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5C85F08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1969A7B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11.61</w:t>
            </w:r>
          </w:p>
        </w:tc>
      </w:tr>
      <w:tr w:rsidR="00030BF7" w:rsidRPr="00B3514B" w14:paraId="75AF9C26"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CC0121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MacpeeGSI025</w:t>
            </w:r>
          </w:p>
        </w:tc>
        <w:tc>
          <w:tcPr>
            <w:tcW w:w="739" w:type="dxa"/>
            <w:noWrap/>
            <w:hideMark/>
          </w:tcPr>
          <w:p w14:paraId="6F835F7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1DF220F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6CE84BC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26AFB7C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3E2B41C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1C86AD3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11.66</w:t>
            </w:r>
          </w:p>
        </w:tc>
      </w:tr>
      <w:tr w:rsidR="00030BF7" w:rsidRPr="00B3514B" w14:paraId="3882BDBF"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D064C1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MacpeeGSI026</w:t>
            </w:r>
          </w:p>
        </w:tc>
        <w:tc>
          <w:tcPr>
            <w:tcW w:w="739" w:type="dxa"/>
            <w:noWrap/>
            <w:hideMark/>
          </w:tcPr>
          <w:p w14:paraId="25A2434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5CFCFAA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7028A10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61B7350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4C7A4E7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0B2228C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11.5</w:t>
            </w:r>
          </w:p>
        </w:tc>
      </w:tr>
      <w:tr w:rsidR="00030BF7" w:rsidRPr="00B3514B" w14:paraId="0D02F53E"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AB61A5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MacpeeGSI027</w:t>
            </w:r>
          </w:p>
        </w:tc>
        <w:tc>
          <w:tcPr>
            <w:tcW w:w="739" w:type="dxa"/>
            <w:noWrap/>
            <w:hideMark/>
          </w:tcPr>
          <w:p w14:paraId="071E0A5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267ECFE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69FA517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4313404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5496CB8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w:t>
            </w:r>
          </w:p>
        </w:tc>
        <w:tc>
          <w:tcPr>
            <w:tcW w:w="1276" w:type="dxa"/>
            <w:noWrap/>
            <w:hideMark/>
          </w:tcPr>
          <w:p w14:paraId="380AAFB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w:t>
            </w:r>
          </w:p>
        </w:tc>
      </w:tr>
      <w:tr w:rsidR="00030BF7" w:rsidRPr="00B3514B" w14:paraId="04460430"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586FA2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MacpeeGSI028</w:t>
            </w:r>
          </w:p>
        </w:tc>
        <w:tc>
          <w:tcPr>
            <w:tcW w:w="739" w:type="dxa"/>
            <w:noWrap/>
            <w:hideMark/>
          </w:tcPr>
          <w:p w14:paraId="66369D1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5834E0F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7FA7D96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654CCEB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4EA30B3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19</w:t>
            </w:r>
          </w:p>
        </w:tc>
        <w:tc>
          <w:tcPr>
            <w:tcW w:w="1276" w:type="dxa"/>
            <w:noWrap/>
            <w:hideMark/>
          </w:tcPr>
          <w:p w14:paraId="5FF2E4F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9.3</w:t>
            </w:r>
          </w:p>
        </w:tc>
      </w:tr>
      <w:tr w:rsidR="00030BF7" w:rsidRPr="00B3514B" w14:paraId="03A227D0"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D1B6AF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MacpeeGSI029</w:t>
            </w:r>
          </w:p>
        </w:tc>
        <w:tc>
          <w:tcPr>
            <w:tcW w:w="739" w:type="dxa"/>
            <w:noWrap/>
            <w:hideMark/>
          </w:tcPr>
          <w:p w14:paraId="6FE39B8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09D1CE4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50E2493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141E8B6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72D6EDD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15</w:t>
            </w:r>
          </w:p>
        </w:tc>
        <w:tc>
          <w:tcPr>
            <w:tcW w:w="1276" w:type="dxa"/>
            <w:noWrap/>
            <w:hideMark/>
          </w:tcPr>
          <w:p w14:paraId="3A705CB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8.88</w:t>
            </w:r>
          </w:p>
        </w:tc>
      </w:tr>
      <w:tr w:rsidR="00030BF7" w:rsidRPr="00B3514B" w14:paraId="1318DFE6"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EDDFAA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MacpeeGSI030</w:t>
            </w:r>
          </w:p>
        </w:tc>
        <w:tc>
          <w:tcPr>
            <w:tcW w:w="739" w:type="dxa"/>
            <w:noWrap/>
            <w:hideMark/>
          </w:tcPr>
          <w:p w14:paraId="24E6ADD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40A7053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627FE41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5F5E7A1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467F54A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1DDF1AE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9.94</w:t>
            </w:r>
          </w:p>
        </w:tc>
      </w:tr>
      <w:tr w:rsidR="00030BF7" w:rsidRPr="00B3514B" w14:paraId="7FD33D4C"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C52405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MacpeeGSI031</w:t>
            </w:r>
          </w:p>
        </w:tc>
        <w:tc>
          <w:tcPr>
            <w:tcW w:w="739" w:type="dxa"/>
            <w:noWrap/>
            <w:hideMark/>
          </w:tcPr>
          <w:p w14:paraId="3A7A1B0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796B867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2D12D33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63E614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6226379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6F2F2CB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9.23</w:t>
            </w:r>
          </w:p>
        </w:tc>
      </w:tr>
      <w:tr w:rsidR="00030BF7" w:rsidRPr="00B3514B" w14:paraId="292345B2"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5E37E2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MacpeeGSI032</w:t>
            </w:r>
          </w:p>
        </w:tc>
        <w:tc>
          <w:tcPr>
            <w:tcW w:w="739" w:type="dxa"/>
            <w:noWrap/>
            <w:hideMark/>
          </w:tcPr>
          <w:p w14:paraId="636A72A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05BD797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50EA7DC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4EE9606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6A23AF4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w:t>
            </w:r>
          </w:p>
        </w:tc>
        <w:tc>
          <w:tcPr>
            <w:tcW w:w="1276" w:type="dxa"/>
            <w:noWrap/>
            <w:hideMark/>
          </w:tcPr>
          <w:p w14:paraId="7607ED3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9.48</w:t>
            </w:r>
          </w:p>
        </w:tc>
      </w:tr>
      <w:tr w:rsidR="00030BF7" w:rsidRPr="00B3514B" w14:paraId="6CF0243C"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358FD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MacpeeGSI033</w:t>
            </w:r>
          </w:p>
        </w:tc>
        <w:tc>
          <w:tcPr>
            <w:tcW w:w="739" w:type="dxa"/>
            <w:noWrap/>
            <w:hideMark/>
          </w:tcPr>
          <w:p w14:paraId="26DCCEB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7FF38D4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3D81047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1994168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61310AB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3174E7D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10.13</w:t>
            </w:r>
          </w:p>
        </w:tc>
      </w:tr>
      <w:tr w:rsidR="00030BF7" w:rsidRPr="00B3514B" w14:paraId="5D186A04"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3AB03E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MacpeeGSI034</w:t>
            </w:r>
          </w:p>
        </w:tc>
        <w:tc>
          <w:tcPr>
            <w:tcW w:w="739" w:type="dxa"/>
            <w:noWrap/>
            <w:hideMark/>
          </w:tcPr>
          <w:p w14:paraId="62C1F40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45BCCB4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76D0195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286A278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0B7B53F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1550F01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11.74</w:t>
            </w:r>
          </w:p>
        </w:tc>
      </w:tr>
      <w:tr w:rsidR="00030BF7" w:rsidRPr="00B3514B" w14:paraId="15C5322E"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CA8015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MacpeeGSI035</w:t>
            </w:r>
          </w:p>
        </w:tc>
        <w:tc>
          <w:tcPr>
            <w:tcW w:w="739" w:type="dxa"/>
            <w:noWrap/>
            <w:hideMark/>
          </w:tcPr>
          <w:p w14:paraId="2448DB1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1A0A1C2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10E70EB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0B2C305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3947336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7</w:t>
            </w:r>
          </w:p>
        </w:tc>
        <w:tc>
          <w:tcPr>
            <w:tcW w:w="1276" w:type="dxa"/>
            <w:noWrap/>
            <w:hideMark/>
          </w:tcPr>
          <w:p w14:paraId="7B8AC56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11.76</w:t>
            </w:r>
          </w:p>
        </w:tc>
      </w:tr>
      <w:tr w:rsidR="00030BF7" w:rsidRPr="00B3514B" w14:paraId="5A0098E4"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22D61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MacpeeGSI036</w:t>
            </w:r>
          </w:p>
        </w:tc>
        <w:tc>
          <w:tcPr>
            <w:tcW w:w="739" w:type="dxa"/>
            <w:noWrap/>
            <w:hideMark/>
          </w:tcPr>
          <w:p w14:paraId="587D1AB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52767B7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266BDC7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12F5F00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0006808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w:t>
            </w:r>
          </w:p>
        </w:tc>
        <w:tc>
          <w:tcPr>
            <w:tcW w:w="1276" w:type="dxa"/>
            <w:noWrap/>
            <w:hideMark/>
          </w:tcPr>
          <w:p w14:paraId="147EA80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9.95</w:t>
            </w:r>
          </w:p>
        </w:tc>
      </w:tr>
      <w:tr w:rsidR="00030BF7" w:rsidRPr="00B3514B" w14:paraId="077C8796"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3F6387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MacpeeGSI037</w:t>
            </w:r>
          </w:p>
        </w:tc>
        <w:tc>
          <w:tcPr>
            <w:tcW w:w="739" w:type="dxa"/>
            <w:noWrap/>
            <w:hideMark/>
          </w:tcPr>
          <w:p w14:paraId="77E1FCF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33B326C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7AE2F12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6F4AA86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1E2C6B9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29283B6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12.18</w:t>
            </w:r>
          </w:p>
        </w:tc>
      </w:tr>
      <w:tr w:rsidR="00030BF7" w:rsidRPr="00B3514B" w14:paraId="69145CAC"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F6A47C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MacpeeGSI038</w:t>
            </w:r>
          </w:p>
        </w:tc>
        <w:tc>
          <w:tcPr>
            <w:tcW w:w="739" w:type="dxa"/>
            <w:noWrap/>
            <w:hideMark/>
          </w:tcPr>
          <w:p w14:paraId="3B517A2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3FC845F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0130209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2E5F2C3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430921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2660C28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10.04</w:t>
            </w:r>
          </w:p>
        </w:tc>
      </w:tr>
      <w:tr w:rsidR="00030BF7" w:rsidRPr="00B3514B" w14:paraId="2CAA145F"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D34129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MacpeeGSI039</w:t>
            </w:r>
          </w:p>
        </w:tc>
        <w:tc>
          <w:tcPr>
            <w:tcW w:w="739" w:type="dxa"/>
            <w:noWrap/>
            <w:hideMark/>
          </w:tcPr>
          <w:p w14:paraId="61B9A31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29B17AD9" w14:textId="572709B7" w:rsidR="009006DB" w:rsidRPr="00E12176"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18C2AF1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7FC42AD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23AD903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16</w:t>
            </w:r>
          </w:p>
        </w:tc>
        <w:tc>
          <w:tcPr>
            <w:tcW w:w="1276" w:type="dxa"/>
            <w:noWrap/>
            <w:hideMark/>
          </w:tcPr>
          <w:p w14:paraId="54827AB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8.73</w:t>
            </w:r>
          </w:p>
        </w:tc>
      </w:tr>
      <w:tr w:rsidR="00030BF7" w:rsidRPr="00B3514B" w14:paraId="4152FE18"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3DC573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MacpeeGSI040</w:t>
            </w:r>
          </w:p>
        </w:tc>
        <w:tc>
          <w:tcPr>
            <w:tcW w:w="739" w:type="dxa"/>
            <w:noWrap/>
            <w:hideMark/>
          </w:tcPr>
          <w:p w14:paraId="070A45C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30249022" w14:textId="0FAC9DC1" w:rsidR="009006DB" w:rsidRPr="00E12176" w:rsidRDefault="00A81E03"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05BA26D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5170F2A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751AB84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7</w:t>
            </w:r>
          </w:p>
        </w:tc>
        <w:tc>
          <w:tcPr>
            <w:tcW w:w="1276" w:type="dxa"/>
            <w:noWrap/>
            <w:hideMark/>
          </w:tcPr>
          <w:p w14:paraId="1D1B748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11.41</w:t>
            </w:r>
          </w:p>
        </w:tc>
      </w:tr>
      <w:tr w:rsidR="00030BF7" w:rsidRPr="00B3514B" w14:paraId="5EF8AA5F"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7EAB36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MacpeeGSI041</w:t>
            </w:r>
          </w:p>
        </w:tc>
        <w:tc>
          <w:tcPr>
            <w:tcW w:w="739" w:type="dxa"/>
            <w:noWrap/>
            <w:hideMark/>
          </w:tcPr>
          <w:p w14:paraId="71F0C08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3C177DB2" w14:textId="6C2CBAA5" w:rsidR="009006DB" w:rsidRPr="00E12176"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6C3DF06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1F3C77F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6DD3CCF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w:t>
            </w:r>
          </w:p>
        </w:tc>
        <w:tc>
          <w:tcPr>
            <w:tcW w:w="1276" w:type="dxa"/>
            <w:noWrap/>
            <w:hideMark/>
          </w:tcPr>
          <w:p w14:paraId="716C334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7.14</w:t>
            </w:r>
          </w:p>
        </w:tc>
      </w:tr>
      <w:tr w:rsidR="00030BF7" w:rsidRPr="00B3514B" w14:paraId="7AA27B65"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4ACEE8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MacpeeGSI042</w:t>
            </w:r>
          </w:p>
        </w:tc>
        <w:tc>
          <w:tcPr>
            <w:tcW w:w="739" w:type="dxa"/>
            <w:noWrap/>
            <w:hideMark/>
          </w:tcPr>
          <w:p w14:paraId="7947A01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4BD54D2C" w14:textId="0B013B5D" w:rsidR="009006DB" w:rsidRPr="00E12176" w:rsidRDefault="00A81E03"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50FE817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EB90B4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BF21E8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w:t>
            </w:r>
          </w:p>
        </w:tc>
        <w:tc>
          <w:tcPr>
            <w:tcW w:w="1276" w:type="dxa"/>
            <w:noWrap/>
            <w:hideMark/>
          </w:tcPr>
          <w:p w14:paraId="0289C6F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11.94</w:t>
            </w:r>
          </w:p>
        </w:tc>
      </w:tr>
      <w:tr w:rsidR="00030BF7" w:rsidRPr="00B3514B" w14:paraId="1EA0AF25"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664BC1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MacpeeGSI043</w:t>
            </w:r>
          </w:p>
        </w:tc>
        <w:tc>
          <w:tcPr>
            <w:tcW w:w="739" w:type="dxa"/>
            <w:noWrap/>
            <w:hideMark/>
          </w:tcPr>
          <w:p w14:paraId="2190AC9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463964A9" w14:textId="494F1628" w:rsidR="009006DB" w:rsidRPr="00E12176"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22D7786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3F327BB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0EC181E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30A0A9D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9.35</w:t>
            </w:r>
          </w:p>
        </w:tc>
      </w:tr>
      <w:tr w:rsidR="00030BF7" w:rsidRPr="00B3514B" w14:paraId="1D9FDED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56BD29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MacpeeGSI044</w:t>
            </w:r>
          </w:p>
        </w:tc>
        <w:tc>
          <w:tcPr>
            <w:tcW w:w="739" w:type="dxa"/>
            <w:noWrap/>
            <w:hideMark/>
          </w:tcPr>
          <w:p w14:paraId="647AD4E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57459667" w14:textId="7A11DF49" w:rsidR="009006DB" w:rsidRPr="00E12176" w:rsidRDefault="00A81E03"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23A7BF0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7557CED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44A839B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w:t>
            </w:r>
          </w:p>
        </w:tc>
        <w:tc>
          <w:tcPr>
            <w:tcW w:w="1276" w:type="dxa"/>
            <w:noWrap/>
            <w:hideMark/>
          </w:tcPr>
          <w:p w14:paraId="04BB39A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10.87</w:t>
            </w:r>
          </w:p>
        </w:tc>
      </w:tr>
      <w:tr w:rsidR="00030BF7" w:rsidRPr="00B3514B" w14:paraId="074B9106"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9358F4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MacpeeGSI045</w:t>
            </w:r>
          </w:p>
        </w:tc>
        <w:tc>
          <w:tcPr>
            <w:tcW w:w="739" w:type="dxa"/>
            <w:noWrap/>
            <w:hideMark/>
          </w:tcPr>
          <w:p w14:paraId="36C6DCE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06156DA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7F1C4A1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7B52B3C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EC7193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271FBAB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9.17</w:t>
            </w:r>
          </w:p>
        </w:tc>
      </w:tr>
      <w:tr w:rsidR="00030BF7" w:rsidRPr="00B3514B" w14:paraId="74713974"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90734A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MacpeeGSI046</w:t>
            </w:r>
          </w:p>
        </w:tc>
        <w:tc>
          <w:tcPr>
            <w:tcW w:w="739" w:type="dxa"/>
            <w:noWrap/>
            <w:hideMark/>
          </w:tcPr>
          <w:p w14:paraId="247C8BB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5909C92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67776BF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6B75811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5E5A56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2606F85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9.52</w:t>
            </w:r>
          </w:p>
        </w:tc>
      </w:tr>
      <w:tr w:rsidR="00030BF7" w:rsidRPr="00B3514B" w14:paraId="2618D4B3"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6B604E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MacpeeGSI047</w:t>
            </w:r>
          </w:p>
        </w:tc>
        <w:tc>
          <w:tcPr>
            <w:tcW w:w="739" w:type="dxa"/>
            <w:noWrap/>
            <w:hideMark/>
          </w:tcPr>
          <w:p w14:paraId="7FE73C8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6509F7B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4A71C85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0A1F20F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6740BDD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276" w:type="dxa"/>
            <w:noWrap/>
            <w:hideMark/>
          </w:tcPr>
          <w:p w14:paraId="39C06CC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9.57</w:t>
            </w:r>
          </w:p>
        </w:tc>
      </w:tr>
      <w:tr w:rsidR="00030BF7" w:rsidRPr="00B3514B" w14:paraId="3C1390DC"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1A48D6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MacpeeGSI048</w:t>
            </w:r>
          </w:p>
        </w:tc>
        <w:tc>
          <w:tcPr>
            <w:tcW w:w="739" w:type="dxa"/>
            <w:noWrap/>
            <w:hideMark/>
          </w:tcPr>
          <w:p w14:paraId="40D2637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623FAAE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3F8BF00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7684186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44A91BC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269BA4F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12.18</w:t>
            </w:r>
          </w:p>
        </w:tc>
      </w:tr>
      <w:tr w:rsidR="00030BF7" w:rsidRPr="00B3514B" w14:paraId="2679BF73"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5A9238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lastRenderedPageBreak/>
              <w:t>MacpeeGSI049</w:t>
            </w:r>
          </w:p>
        </w:tc>
        <w:tc>
          <w:tcPr>
            <w:tcW w:w="739" w:type="dxa"/>
            <w:noWrap/>
            <w:hideMark/>
          </w:tcPr>
          <w:p w14:paraId="54C6046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4BA3F35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6BBBC14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1CF284C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EDBB05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33</w:t>
            </w:r>
          </w:p>
        </w:tc>
        <w:tc>
          <w:tcPr>
            <w:tcW w:w="1276" w:type="dxa"/>
            <w:noWrap/>
            <w:hideMark/>
          </w:tcPr>
          <w:p w14:paraId="6D09A7D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10.7</w:t>
            </w:r>
          </w:p>
        </w:tc>
      </w:tr>
      <w:tr w:rsidR="00030BF7" w:rsidRPr="00B3514B" w14:paraId="15244714"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7B2637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MacpeeGSI050</w:t>
            </w:r>
          </w:p>
        </w:tc>
        <w:tc>
          <w:tcPr>
            <w:tcW w:w="739" w:type="dxa"/>
            <w:noWrap/>
            <w:hideMark/>
          </w:tcPr>
          <w:p w14:paraId="019F7B8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5E5341C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3B0EAD8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3D23271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089FBFE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w:t>
            </w:r>
          </w:p>
        </w:tc>
        <w:tc>
          <w:tcPr>
            <w:tcW w:w="1276" w:type="dxa"/>
            <w:noWrap/>
            <w:hideMark/>
          </w:tcPr>
          <w:p w14:paraId="7390CD6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8.44</w:t>
            </w:r>
          </w:p>
        </w:tc>
      </w:tr>
      <w:tr w:rsidR="00030BF7" w:rsidRPr="00B3514B" w14:paraId="1B7E914D"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BC7845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MacpeeGSI051</w:t>
            </w:r>
          </w:p>
        </w:tc>
        <w:tc>
          <w:tcPr>
            <w:tcW w:w="739" w:type="dxa"/>
            <w:noWrap/>
            <w:hideMark/>
          </w:tcPr>
          <w:p w14:paraId="202CA85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6C41F36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3924B22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FD3714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7DADE5A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1350BD6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13.29</w:t>
            </w:r>
          </w:p>
        </w:tc>
      </w:tr>
      <w:tr w:rsidR="00030BF7" w:rsidRPr="00B3514B" w14:paraId="66A9588B"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19906F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MacpeeGSI052</w:t>
            </w:r>
          </w:p>
        </w:tc>
        <w:tc>
          <w:tcPr>
            <w:tcW w:w="739" w:type="dxa"/>
            <w:noWrap/>
            <w:hideMark/>
          </w:tcPr>
          <w:p w14:paraId="46AE3E2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2594208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3EB0051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01C0832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517508D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57</w:t>
            </w:r>
          </w:p>
        </w:tc>
        <w:tc>
          <w:tcPr>
            <w:tcW w:w="1276" w:type="dxa"/>
            <w:noWrap/>
            <w:hideMark/>
          </w:tcPr>
          <w:p w14:paraId="11E0585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10.22</w:t>
            </w:r>
          </w:p>
        </w:tc>
      </w:tr>
      <w:tr w:rsidR="00030BF7" w:rsidRPr="00B3514B" w14:paraId="26B3C651"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9B6B80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MacpeeGSI053</w:t>
            </w:r>
          </w:p>
        </w:tc>
        <w:tc>
          <w:tcPr>
            <w:tcW w:w="739" w:type="dxa"/>
            <w:noWrap/>
            <w:hideMark/>
          </w:tcPr>
          <w:p w14:paraId="41BE646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401E429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63ED9B2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2D653FF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2054C88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11</w:t>
            </w:r>
          </w:p>
        </w:tc>
        <w:tc>
          <w:tcPr>
            <w:tcW w:w="1276" w:type="dxa"/>
            <w:noWrap/>
            <w:hideMark/>
          </w:tcPr>
          <w:p w14:paraId="6F9E4B1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9.91</w:t>
            </w:r>
          </w:p>
        </w:tc>
      </w:tr>
      <w:tr w:rsidR="00030BF7" w:rsidRPr="00B3514B" w14:paraId="51BD7498"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9CBC8C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MacpeeGSI054</w:t>
            </w:r>
          </w:p>
        </w:tc>
        <w:tc>
          <w:tcPr>
            <w:tcW w:w="739" w:type="dxa"/>
            <w:noWrap/>
            <w:hideMark/>
          </w:tcPr>
          <w:p w14:paraId="79E31CD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18D7339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12E1D6B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7CF79F5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42A8E3E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276" w:type="dxa"/>
            <w:noWrap/>
            <w:hideMark/>
          </w:tcPr>
          <w:p w14:paraId="643B4B1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12.86</w:t>
            </w:r>
          </w:p>
        </w:tc>
      </w:tr>
      <w:tr w:rsidR="00030BF7" w:rsidRPr="00B3514B" w14:paraId="566B4B83"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C2EDBF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MacpeeGSI055</w:t>
            </w:r>
          </w:p>
        </w:tc>
        <w:tc>
          <w:tcPr>
            <w:tcW w:w="739" w:type="dxa"/>
            <w:noWrap/>
            <w:hideMark/>
          </w:tcPr>
          <w:p w14:paraId="5CBA3A8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6F64EB3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0D9FAAF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416DA80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6D3210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69</w:t>
            </w:r>
          </w:p>
        </w:tc>
        <w:tc>
          <w:tcPr>
            <w:tcW w:w="1276" w:type="dxa"/>
            <w:noWrap/>
            <w:hideMark/>
          </w:tcPr>
          <w:p w14:paraId="0CA5F9C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10.61</w:t>
            </w:r>
          </w:p>
        </w:tc>
      </w:tr>
      <w:tr w:rsidR="00030BF7" w:rsidRPr="00B3514B" w14:paraId="650BAA83"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D3CB7B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MacpeeGSI056</w:t>
            </w:r>
          </w:p>
        </w:tc>
        <w:tc>
          <w:tcPr>
            <w:tcW w:w="739" w:type="dxa"/>
            <w:noWrap/>
            <w:hideMark/>
          </w:tcPr>
          <w:p w14:paraId="4D61644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2C513F5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43F7483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00994F0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14788C9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w:t>
            </w:r>
          </w:p>
        </w:tc>
        <w:tc>
          <w:tcPr>
            <w:tcW w:w="1276" w:type="dxa"/>
            <w:noWrap/>
            <w:hideMark/>
          </w:tcPr>
          <w:p w14:paraId="6FB7462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8.17</w:t>
            </w:r>
          </w:p>
        </w:tc>
      </w:tr>
      <w:tr w:rsidR="00030BF7" w:rsidRPr="00B3514B" w14:paraId="0C0EB96F"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B993F6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MacpeeGSI057</w:t>
            </w:r>
          </w:p>
        </w:tc>
        <w:tc>
          <w:tcPr>
            <w:tcW w:w="739" w:type="dxa"/>
            <w:noWrap/>
            <w:hideMark/>
          </w:tcPr>
          <w:p w14:paraId="1121334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41B8BF6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6793840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213C971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C7D676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61F4EC0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10.37</w:t>
            </w:r>
          </w:p>
        </w:tc>
      </w:tr>
      <w:tr w:rsidR="00030BF7" w:rsidRPr="00B3514B" w14:paraId="15084B81"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BEC8D5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MacpeeGSI058</w:t>
            </w:r>
          </w:p>
        </w:tc>
        <w:tc>
          <w:tcPr>
            <w:tcW w:w="739" w:type="dxa"/>
            <w:noWrap/>
            <w:hideMark/>
          </w:tcPr>
          <w:p w14:paraId="2CF767C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2A53F11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7155C07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01C6B59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3F31E3A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77F88B6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8.21</w:t>
            </w:r>
          </w:p>
        </w:tc>
      </w:tr>
      <w:tr w:rsidR="00030BF7" w:rsidRPr="00B3514B" w14:paraId="6133B034"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A45551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MacpeeGSI059</w:t>
            </w:r>
          </w:p>
        </w:tc>
        <w:tc>
          <w:tcPr>
            <w:tcW w:w="739" w:type="dxa"/>
            <w:noWrap/>
            <w:hideMark/>
          </w:tcPr>
          <w:p w14:paraId="50DF8E7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2B69E73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18D7FD5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311F2D6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41D9BB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4EEC7AE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8.56</w:t>
            </w:r>
          </w:p>
        </w:tc>
      </w:tr>
      <w:tr w:rsidR="00030BF7" w:rsidRPr="00B3514B" w14:paraId="708C3E5F"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6FBB54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MacpeeGSI060</w:t>
            </w:r>
          </w:p>
        </w:tc>
        <w:tc>
          <w:tcPr>
            <w:tcW w:w="739" w:type="dxa"/>
            <w:noWrap/>
            <w:hideMark/>
          </w:tcPr>
          <w:p w14:paraId="5165237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300EE73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46CA334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561D168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34F5678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276" w:type="dxa"/>
            <w:noWrap/>
            <w:hideMark/>
          </w:tcPr>
          <w:p w14:paraId="4591418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9.1</w:t>
            </w:r>
          </w:p>
        </w:tc>
      </w:tr>
      <w:tr w:rsidR="00030BF7" w:rsidRPr="00B3514B" w14:paraId="350A2AA4"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F41AA4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MacpeeGSI061</w:t>
            </w:r>
          </w:p>
        </w:tc>
        <w:tc>
          <w:tcPr>
            <w:tcW w:w="739" w:type="dxa"/>
            <w:noWrap/>
            <w:hideMark/>
          </w:tcPr>
          <w:p w14:paraId="252EA26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0918911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0E8248F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3735F50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2C05404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w:t>
            </w:r>
          </w:p>
        </w:tc>
        <w:tc>
          <w:tcPr>
            <w:tcW w:w="1276" w:type="dxa"/>
            <w:noWrap/>
            <w:hideMark/>
          </w:tcPr>
          <w:p w14:paraId="60804CA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8.7</w:t>
            </w:r>
          </w:p>
        </w:tc>
      </w:tr>
      <w:tr w:rsidR="00030BF7" w:rsidRPr="00B3514B" w14:paraId="6A12DDA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212AC5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MacpeeGSI062</w:t>
            </w:r>
          </w:p>
        </w:tc>
        <w:tc>
          <w:tcPr>
            <w:tcW w:w="739" w:type="dxa"/>
            <w:noWrap/>
            <w:hideMark/>
          </w:tcPr>
          <w:p w14:paraId="016A92D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7090515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6B8E686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51471F8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3091C3E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276" w:type="dxa"/>
            <w:noWrap/>
            <w:hideMark/>
          </w:tcPr>
          <w:p w14:paraId="6316504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11.65</w:t>
            </w:r>
          </w:p>
        </w:tc>
      </w:tr>
      <w:tr w:rsidR="00030BF7" w:rsidRPr="00B3514B" w14:paraId="127D7A4C"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0CE476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MacpeeGSI063</w:t>
            </w:r>
          </w:p>
        </w:tc>
        <w:tc>
          <w:tcPr>
            <w:tcW w:w="739" w:type="dxa"/>
            <w:noWrap/>
            <w:hideMark/>
          </w:tcPr>
          <w:p w14:paraId="34961E4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7E15286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0CBB7BE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0F8D95F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45BE723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276" w:type="dxa"/>
            <w:noWrap/>
            <w:hideMark/>
          </w:tcPr>
          <w:p w14:paraId="36310AF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8.72</w:t>
            </w:r>
          </w:p>
        </w:tc>
      </w:tr>
      <w:tr w:rsidR="00030BF7" w:rsidRPr="00B3514B" w14:paraId="0A6C9C08"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2C978A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MacpeeGSI064</w:t>
            </w:r>
          </w:p>
        </w:tc>
        <w:tc>
          <w:tcPr>
            <w:tcW w:w="739" w:type="dxa"/>
            <w:noWrap/>
            <w:hideMark/>
          </w:tcPr>
          <w:p w14:paraId="362727C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172D568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415E62F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5D06C43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67A1635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356BFA4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10.16</w:t>
            </w:r>
          </w:p>
        </w:tc>
      </w:tr>
      <w:tr w:rsidR="00030BF7" w:rsidRPr="00B3514B" w14:paraId="6778DFE9"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3AAA18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MacpeeGSI065</w:t>
            </w:r>
          </w:p>
        </w:tc>
        <w:tc>
          <w:tcPr>
            <w:tcW w:w="739" w:type="dxa"/>
            <w:noWrap/>
            <w:hideMark/>
          </w:tcPr>
          <w:p w14:paraId="4403312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498163B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03DBF07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27A52F3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07123CD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61B4930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9.2</w:t>
            </w:r>
          </w:p>
        </w:tc>
      </w:tr>
      <w:tr w:rsidR="00030BF7" w:rsidRPr="00B3514B" w14:paraId="1C267FC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332D73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MacpeeGSI066</w:t>
            </w:r>
          </w:p>
        </w:tc>
        <w:tc>
          <w:tcPr>
            <w:tcW w:w="739" w:type="dxa"/>
            <w:noWrap/>
            <w:hideMark/>
          </w:tcPr>
          <w:p w14:paraId="7077568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2D40964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21D1CBA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087F9A4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24EFF0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4B9B33F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11.12</w:t>
            </w:r>
          </w:p>
        </w:tc>
      </w:tr>
      <w:tr w:rsidR="00030BF7" w:rsidRPr="00B3514B" w14:paraId="0EDD500A"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C019DD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MacpeeGSI067</w:t>
            </w:r>
          </w:p>
        </w:tc>
        <w:tc>
          <w:tcPr>
            <w:tcW w:w="739" w:type="dxa"/>
            <w:noWrap/>
            <w:hideMark/>
          </w:tcPr>
          <w:p w14:paraId="3511D83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08A080E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107E36B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5505328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436FC25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w:t>
            </w:r>
          </w:p>
        </w:tc>
        <w:tc>
          <w:tcPr>
            <w:tcW w:w="1276" w:type="dxa"/>
            <w:noWrap/>
            <w:hideMark/>
          </w:tcPr>
          <w:p w14:paraId="317FCCB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9.04</w:t>
            </w:r>
          </w:p>
        </w:tc>
      </w:tr>
      <w:tr w:rsidR="00030BF7" w:rsidRPr="00B3514B" w14:paraId="7631C352"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B54550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MacpeeGSI068</w:t>
            </w:r>
          </w:p>
        </w:tc>
        <w:tc>
          <w:tcPr>
            <w:tcW w:w="739" w:type="dxa"/>
            <w:noWrap/>
            <w:hideMark/>
          </w:tcPr>
          <w:p w14:paraId="4D4E5BE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5229C5B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27934B9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58C86DB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1C271C9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237FBAE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14.55</w:t>
            </w:r>
          </w:p>
        </w:tc>
      </w:tr>
      <w:tr w:rsidR="00030BF7" w:rsidRPr="00B3514B" w14:paraId="27A490B1"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E1F22B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MacpeeGSI069</w:t>
            </w:r>
          </w:p>
        </w:tc>
        <w:tc>
          <w:tcPr>
            <w:tcW w:w="739" w:type="dxa"/>
            <w:noWrap/>
            <w:hideMark/>
          </w:tcPr>
          <w:p w14:paraId="3B839F1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437C3D9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105438E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0A16D3D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8CA09F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w:t>
            </w:r>
          </w:p>
        </w:tc>
        <w:tc>
          <w:tcPr>
            <w:tcW w:w="1276" w:type="dxa"/>
            <w:noWrap/>
            <w:hideMark/>
          </w:tcPr>
          <w:p w14:paraId="69EC41C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11.12</w:t>
            </w:r>
          </w:p>
        </w:tc>
      </w:tr>
      <w:tr w:rsidR="00030BF7" w:rsidRPr="00B3514B" w14:paraId="6770B3BB"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F4F938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MacpeeGSI070</w:t>
            </w:r>
          </w:p>
        </w:tc>
        <w:tc>
          <w:tcPr>
            <w:tcW w:w="739" w:type="dxa"/>
            <w:noWrap/>
            <w:hideMark/>
          </w:tcPr>
          <w:p w14:paraId="5ADB182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223A6AE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36241ED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22C0392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435CA01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21</w:t>
            </w:r>
          </w:p>
        </w:tc>
        <w:tc>
          <w:tcPr>
            <w:tcW w:w="1276" w:type="dxa"/>
            <w:noWrap/>
            <w:hideMark/>
          </w:tcPr>
          <w:p w14:paraId="5375C0C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9.55</w:t>
            </w:r>
          </w:p>
        </w:tc>
      </w:tr>
      <w:tr w:rsidR="00030BF7" w:rsidRPr="00B3514B" w14:paraId="36F9F9D5"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9AC044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MacpeeGSI071</w:t>
            </w:r>
          </w:p>
        </w:tc>
        <w:tc>
          <w:tcPr>
            <w:tcW w:w="739" w:type="dxa"/>
            <w:noWrap/>
            <w:hideMark/>
          </w:tcPr>
          <w:p w14:paraId="072D98A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7B45E54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4378DD5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0ED0D7E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7CF6BB2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2078023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14.1</w:t>
            </w:r>
          </w:p>
        </w:tc>
      </w:tr>
      <w:tr w:rsidR="00030BF7" w:rsidRPr="00B3514B" w14:paraId="7BFA4188"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EF231E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MacpeeGSI072</w:t>
            </w:r>
          </w:p>
        </w:tc>
        <w:tc>
          <w:tcPr>
            <w:tcW w:w="739" w:type="dxa"/>
            <w:noWrap/>
            <w:hideMark/>
          </w:tcPr>
          <w:p w14:paraId="1C71366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3E3FB0F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2C75583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2CC4FC7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C15F83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50</w:t>
            </w:r>
          </w:p>
        </w:tc>
        <w:tc>
          <w:tcPr>
            <w:tcW w:w="1276" w:type="dxa"/>
            <w:noWrap/>
            <w:hideMark/>
          </w:tcPr>
          <w:p w14:paraId="11E0E69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10.85</w:t>
            </w:r>
          </w:p>
        </w:tc>
      </w:tr>
      <w:tr w:rsidR="00030BF7" w:rsidRPr="00B3514B" w14:paraId="4A1DA7FD"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AB0FE1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MacpeeGSI073</w:t>
            </w:r>
          </w:p>
        </w:tc>
        <w:tc>
          <w:tcPr>
            <w:tcW w:w="739" w:type="dxa"/>
            <w:noWrap/>
            <w:hideMark/>
          </w:tcPr>
          <w:p w14:paraId="0310594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253CBC2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2609E33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645F237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30E0DF6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18</w:t>
            </w:r>
          </w:p>
        </w:tc>
        <w:tc>
          <w:tcPr>
            <w:tcW w:w="1276" w:type="dxa"/>
            <w:noWrap/>
            <w:hideMark/>
          </w:tcPr>
          <w:p w14:paraId="3DE660D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8.96</w:t>
            </w:r>
          </w:p>
        </w:tc>
      </w:tr>
      <w:tr w:rsidR="00030BF7" w:rsidRPr="00B3514B" w14:paraId="5CC8A8F9"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EC2823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MacpeeGSI074</w:t>
            </w:r>
          </w:p>
        </w:tc>
        <w:tc>
          <w:tcPr>
            <w:tcW w:w="739" w:type="dxa"/>
            <w:noWrap/>
            <w:hideMark/>
          </w:tcPr>
          <w:p w14:paraId="370AEBC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3904CD5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084699D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1787892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45A610D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0EE0AFE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17.96</w:t>
            </w:r>
          </w:p>
        </w:tc>
      </w:tr>
      <w:tr w:rsidR="00030BF7" w:rsidRPr="00B3514B" w14:paraId="7370CA43"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9074EE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MacpeeGSI075</w:t>
            </w:r>
          </w:p>
        </w:tc>
        <w:tc>
          <w:tcPr>
            <w:tcW w:w="739" w:type="dxa"/>
            <w:noWrap/>
            <w:hideMark/>
          </w:tcPr>
          <w:p w14:paraId="486B6DE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5C6328C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6320448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67F251B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56352BA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276" w:type="dxa"/>
            <w:noWrap/>
            <w:hideMark/>
          </w:tcPr>
          <w:p w14:paraId="50D76CA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15.28</w:t>
            </w:r>
          </w:p>
        </w:tc>
      </w:tr>
      <w:tr w:rsidR="00030BF7" w:rsidRPr="00B3514B" w14:paraId="4FF39B48"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0C6CF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MacpeeGSI076</w:t>
            </w:r>
          </w:p>
        </w:tc>
        <w:tc>
          <w:tcPr>
            <w:tcW w:w="739" w:type="dxa"/>
            <w:noWrap/>
            <w:hideMark/>
          </w:tcPr>
          <w:p w14:paraId="7CBE217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2516C03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74D93D6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4D16359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6812EEA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59</w:t>
            </w:r>
          </w:p>
        </w:tc>
        <w:tc>
          <w:tcPr>
            <w:tcW w:w="1276" w:type="dxa"/>
            <w:noWrap/>
            <w:hideMark/>
          </w:tcPr>
          <w:p w14:paraId="395A156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11.01</w:t>
            </w:r>
          </w:p>
        </w:tc>
      </w:tr>
      <w:tr w:rsidR="00030BF7" w:rsidRPr="00B3514B" w14:paraId="2490A906"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F98FFF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MacpeeGSI077</w:t>
            </w:r>
          </w:p>
        </w:tc>
        <w:tc>
          <w:tcPr>
            <w:tcW w:w="739" w:type="dxa"/>
            <w:noWrap/>
            <w:hideMark/>
          </w:tcPr>
          <w:p w14:paraId="3BA03BF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0D28292D" w14:textId="1AAFDCCC" w:rsidR="009006DB" w:rsidRPr="00E12176"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58C065A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6808D4B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35D565E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56B2CDD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16.11</w:t>
            </w:r>
          </w:p>
        </w:tc>
      </w:tr>
      <w:tr w:rsidR="00030BF7" w:rsidRPr="00B3514B" w14:paraId="7F2A8EBA"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CB109D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MacpeeGSI078</w:t>
            </w:r>
          </w:p>
        </w:tc>
        <w:tc>
          <w:tcPr>
            <w:tcW w:w="739" w:type="dxa"/>
            <w:noWrap/>
            <w:hideMark/>
          </w:tcPr>
          <w:p w14:paraId="0ED2917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3F22287D" w14:textId="67B63987" w:rsidR="009006DB" w:rsidRPr="00E12176" w:rsidRDefault="00A81E03"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1C78231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47E727D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09F0079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51</w:t>
            </w:r>
          </w:p>
        </w:tc>
        <w:tc>
          <w:tcPr>
            <w:tcW w:w="1276" w:type="dxa"/>
            <w:noWrap/>
            <w:hideMark/>
          </w:tcPr>
          <w:p w14:paraId="58603DA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10.84</w:t>
            </w:r>
          </w:p>
        </w:tc>
      </w:tr>
      <w:tr w:rsidR="00030BF7" w:rsidRPr="00B3514B" w14:paraId="2432C3ED"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EB26BF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MacpeeGSI079</w:t>
            </w:r>
          </w:p>
        </w:tc>
        <w:tc>
          <w:tcPr>
            <w:tcW w:w="739" w:type="dxa"/>
            <w:noWrap/>
            <w:hideMark/>
          </w:tcPr>
          <w:p w14:paraId="3DE46F8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7F9803A8" w14:textId="54C9CB74" w:rsidR="009006DB" w:rsidRPr="00E12176"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05D12DE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44DAEA1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D53087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276" w:type="dxa"/>
            <w:noWrap/>
            <w:hideMark/>
          </w:tcPr>
          <w:p w14:paraId="15777E3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10.74</w:t>
            </w:r>
          </w:p>
        </w:tc>
      </w:tr>
      <w:tr w:rsidR="00030BF7" w:rsidRPr="00B3514B" w14:paraId="12FB22A1"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A9325C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MacpeeGSI080</w:t>
            </w:r>
          </w:p>
        </w:tc>
        <w:tc>
          <w:tcPr>
            <w:tcW w:w="739" w:type="dxa"/>
            <w:noWrap/>
            <w:hideMark/>
          </w:tcPr>
          <w:p w14:paraId="0A1E06F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3CFEBF66" w14:textId="5C8F120E" w:rsidR="009006DB" w:rsidRPr="00E12176" w:rsidRDefault="00A81E03"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14017B5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17E5261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4CF36C1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3186947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16.47</w:t>
            </w:r>
          </w:p>
        </w:tc>
      </w:tr>
      <w:tr w:rsidR="00030BF7" w:rsidRPr="00B3514B" w14:paraId="5821830E"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76C3C3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MacpeeGSI081</w:t>
            </w:r>
          </w:p>
        </w:tc>
        <w:tc>
          <w:tcPr>
            <w:tcW w:w="739" w:type="dxa"/>
            <w:noWrap/>
            <w:hideMark/>
          </w:tcPr>
          <w:p w14:paraId="1E4E55D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3E3F9609" w14:textId="77B49905" w:rsidR="009006DB" w:rsidRPr="00E12176"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286B9FF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3E40E7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1F0B8EE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28</w:t>
            </w:r>
          </w:p>
        </w:tc>
        <w:tc>
          <w:tcPr>
            <w:tcW w:w="1276" w:type="dxa"/>
            <w:noWrap/>
            <w:hideMark/>
          </w:tcPr>
          <w:p w14:paraId="1975D2B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11.09</w:t>
            </w:r>
          </w:p>
        </w:tc>
      </w:tr>
      <w:tr w:rsidR="00030BF7" w:rsidRPr="00B3514B" w14:paraId="6F32D5C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8ADA25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MacpeeGSI082</w:t>
            </w:r>
          </w:p>
        </w:tc>
        <w:tc>
          <w:tcPr>
            <w:tcW w:w="739" w:type="dxa"/>
            <w:noWrap/>
            <w:hideMark/>
          </w:tcPr>
          <w:p w14:paraId="583A309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4B67A950" w14:textId="665F5145" w:rsidR="009006DB" w:rsidRPr="00E12176" w:rsidRDefault="00A81E03"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62D7375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7572867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459DE4E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w:t>
            </w:r>
          </w:p>
        </w:tc>
        <w:tc>
          <w:tcPr>
            <w:tcW w:w="1276" w:type="dxa"/>
            <w:noWrap/>
            <w:hideMark/>
          </w:tcPr>
          <w:p w14:paraId="5563C2B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10.37</w:t>
            </w:r>
          </w:p>
        </w:tc>
      </w:tr>
      <w:tr w:rsidR="00030BF7" w:rsidRPr="00B3514B" w14:paraId="073CF5B7"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C401C92"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MacpeeGSI083</w:t>
            </w:r>
          </w:p>
        </w:tc>
        <w:tc>
          <w:tcPr>
            <w:tcW w:w="739" w:type="dxa"/>
            <w:noWrap/>
            <w:hideMark/>
          </w:tcPr>
          <w:p w14:paraId="1294C87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70DB0BEA" w14:textId="71BDB907" w:rsidR="009006DB" w:rsidRPr="00E12176"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1E6500E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23E153C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1656A37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14C93D2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11.91</w:t>
            </w:r>
          </w:p>
        </w:tc>
      </w:tr>
      <w:tr w:rsidR="00030BF7" w:rsidRPr="00B3514B" w14:paraId="6E57C3A1"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8AB257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lastRenderedPageBreak/>
              <w:t>MacpeeGSI084</w:t>
            </w:r>
          </w:p>
        </w:tc>
        <w:tc>
          <w:tcPr>
            <w:tcW w:w="739" w:type="dxa"/>
            <w:noWrap/>
            <w:hideMark/>
          </w:tcPr>
          <w:p w14:paraId="68C8A0E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73D21FAD" w14:textId="16703024" w:rsidR="009006DB" w:rsidRPr="00E12176" w:rsidRDefault="00A81E03"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5F16148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6D1F43D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637B123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14</w:t>
            </w:r>
          </w:p>
        </w:tc>
        <w:tc>
          <w:tcPr>
            <w:tcW w:w="1276" w:type="dxa"/>
            <w:noWrap/>
            <w:hideMark/>
          </w:tcPr>
          <w:p w14:paraId="0376599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10.61</w:t>
            </w:r>
          </w:p>
        </w:tc>
      </w:tr>
      <w:tr w:rsidR="00030BF7" w:rsidRPr="00B3514B" w14:paraId="560CCE13"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7F8E62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MacpeeGSI085</w:t>
            </w:r>
          </w:p>
        </w:tc>
        <w:tc>
          <w:tcPr>
            <w:tcW w:w="739" w:type="dxa"/>
            <w:noWrap/>
            <w:hideMark/>
          </w:tcPr>
          <w:p w14:paraId="62A2714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0CE1C94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4CF4748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5926310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2934EF2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6EC6A74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10.53</w:t>
            </w:r>
          </w:p>
        </w:tc>
      </w:tr>
      <w:tr w:rsidR="00030BF7" w:rsidRPr="00B3514B" w14:paraId="0285D87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44A830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MacpeeGSI086</w:t>
            </w:r>
          </w:p>
        </w:tc>
        <w:tc>
          <w:tcPr>
            <w:tcW w:w="739" w:type="dxa"/>
            <w:noWrap/>
            <w:hideMark/>
          </w:tcPr>
          <w:p w14:paraId="79923C8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7A28C05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086887F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2D3553B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71D981C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4054712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8.47</w:t>
            </w:r>
          </w:p>
        </w:tc>
      </w:tr>
      <w:tr w:rsidR="00030BF7" w:rsidRPr="00B3514B" w14:paraId="31070439"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3CED56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MacpeeGSI087</w:t>
            </w:r>
          </w:p>
        </w:tc>
        <w:tc>
          <w:tcPr>
            <w:tcW w:w="739" w:type="dxa"/>
            <w:noWrap/>
            <w:hideMark/>
          </w:tcPr>
          <w:p w14:paraId="10DEA24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4804229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61AF8F1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27111A7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5631B23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4B8E66B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5.93</w:t>
            </w:r>
          </w:p>
        </w:tc>
      </w:tr>
      <w:tr w:rsidR="00030BF7" w:rsidRPr="00B3514B" w14:paraId="7562661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539C9B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MacpeeGSI088</w:t>
            </w:r>
          </w:p>
        </w:tc>
        <w:tc>
          <w:tcPr>
            <w:tcW w:w="739" w:type="dxa"/>
            <w:noWrap/>
            <w:hideMark/>
          </w:tcPr>
          <w:p w14:paraId="44FC1E2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171D087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4FD9CE3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71C7D9E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B007F2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7D1A4F5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10.42</w:t>
            </w:r>
          </w:p>
        </w:tc>
      </w:tr>
      <w:tr w:rsidR="00030BF7" w:rsidRPr="00B3514B" w14:paraId="48045F42"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AF458A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MacpeeGSI089</w:t>
            </w:r>
          </w:p>
        </w:tc>
        <w:tc>
          <w:tcPr>
            <w:tcW w:w="739" w:type="dxa"/>
            <w:noWrap/>
            <w:hideMark/>
          </w:tcPr>
          <w:p w14:paraId="6AF9CAB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0BE2DCB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1939693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4A86209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69C66B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091D66F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10.54</w:t>
            </w:r>
          </w:p>
        </w:tc>
      </w:tr>
      <w:tr w:rsidR="00030BF7" w:rsidRPr="00B3514B" w14:paraId="5A582D5E"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AC74A0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MacpeeGSI090</w:t>
            </w:r>
          </w:p>
        </w:tc>
        <w:tc>
          <w:tcPr>
            <w:tcW w:w="739" w:type="dxa"/>
            <w:noWrap/>
            <w:hideMark/>
          </w:tcPr>
          <w:p w14:paraId="7A6FF3B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33E49E9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64A5309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3045147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652F521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w:t>
            </w:r>
          </w:p>
        </w:tc>
        <w:tc>
          <w:tcPr>
            <w:tcW w:w="1276" w:type="dxa"/>
            <w:noWrap/>
            <w:hideMark/>
          </w:tcPr>
          <w:p w14:paraId="636CA73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11.11</w:t>
            </w:r>
          </w:p>
        </w:tc>
      </w:tr>
      <w:tr w:rsidR="00030BF7" w:rsidRPr="00B3514B" w14:paraId="48A3EF02"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3D14C1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MacpeeGSI091</w:t>
            </w:r>
          </w:p>
        </w:tc>
        <w:tc>
          <w:tcPr>
            <w:tcW w:w="739" w:type="dxa"/>
            <w:noWrap/>
            <w:hideMark/>
          </w:tcPr>
          <w:p w14:paraId="0F5FBE4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67139A0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760928D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58712E6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090D0A6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54547F4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8.79</w:t>
            </w:r>
          </w:p>
        </w:tc>
      </w:tr>
      <w:tr w:rsidR="00030BF7" w:rsidRPr="00B3514B" w14:paraId="2E606AD6"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414F13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MacpeeGSI092</w:t>
            </w:r>
          </w:p>
        </w:tc>
        <w:tc>
          <w:tcPr>
            <w:tcW w:w="739" w:type="dxa"/>
            <w:noWrap/>
            <w:hideMark/>
          </w:tcPr>
          <w:p w14:paraId="4277EFB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0E33A2D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6DFB9CE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68C0031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94479A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13</w:t>
            </w:r>
          </w:p>
        </w:tc>
        <w:tc>
          <w:tcPr>
            <w:tcW w:w="1276" w:type="dxa"/>
            <w:noWrap/>
            <w:hideMark/>
          </w:tcPr>
          <w:p w14:paraId="42FAE64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10.63</w:t>
            </w:r>
          </w:p>
        </w:tc>
      </w:tr>
      <w:tr w:rsidR="00030BF7" w:rsidRPr="00B3514B" w14:paraId="69776B50"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3EF6D0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MacpeeGSI093</w:t>
            </w:r>
          </w:p>
        </w:tc>
        <w:tc>
          <w:tcPr>
            <w:tcW w:w="739" w:type="dxa"/>
            <w:noWrap/>
            <w:hideMark/>
          </w:tcPr>
          <w:p w14:paraId="53379FB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17F6B2A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6E2F961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329DD4C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6BF7FF9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24158AB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8.13</w:t>
            </w:r>
          </w:p>
        </w:tc>
      </w:tr>
      <w:tr w:rsidR="00030BF7" w:rsidRPr="00B3514B" w14:paraId="032E77E9"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55CDE4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MacpeeGSI094</w:t>
            </w:r>
          </w:p>
        </w:tc>
        <w:tc>
          <w:tcPr>
            <w:tcW w:w="739" w:type="dxa"/>
            <w:noWrap/>
            <w:hideMark/>
          </w:tcPr>
          <w:p w14:paraId="76C88AE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0684DD5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322B1E6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3B3A352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4316DE6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5F600F0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14.82</w:t>
            </w:r>
          </w:p>
        </w:tc>
      </w:tr>
      <w:tr w:rsidR="00030BF7" w:rsidRPr="00B3514B" w14:paraId="6057823B"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8BAE7B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MacpeeGSI095</w:t>
            </w:r>
          </w:p>
        </w:tc>
        <w:tc>
          <w:tcPr>
            <w:tcW w:w="739" w:type="dxa"/>
            <w:noWrap/>
            <w:hideMark/>
          </w:tcPr>
          <w:p w14:paraId="2558D2B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5B98A8E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0A94410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7490136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5644DFB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276" w:type="dxa"/>
            <w:noWrap/>
            <w:hideMark/>
          </w:tcPr>
          <w:p w14:paraId="2B4710A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14.67</w:t>
            </w:r>
          </w:p>
        </w:tc>
      </w:tr>
      <w:tr w:rsidR="00030BF7" w:rsidRPr="00B3514B" w14:paraId="2463FA4E"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82BF2E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MacpeeGSI096</w:t>
            </w:r>
          </w:p>
        </w:tc>
        <w:tc>
          <w:tcPr>
            <w:tcW w:w="739" w:type="dxa"/>
            <w:noWrap/>
            <w:hideMark/>
          </w:tcPr>
          <w:p w14:paraId="6912E0E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144B25A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21F178A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47AE5C7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071ED54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7</w:t>
            </w:r>
          </w:p>
        </w:tc>
        <w:tc>
          <w:tcPr>
            <w:tcW w:w="1276" w:type="dxa"/>
            <w:noWrap/>
            <w:hideMark/>
          </w:tcPr>
          <w:p w14:paraId="44E871D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9.96</w:t>
            </w:r>
          </w:p>
        </w:tc>
      </w:tr>
      <w:tr w:rsidR="00030BF7" w:rsidRPr="00B3514B" w14:paraId="34FB22A2"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A865AD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MacpeeGSI097</w:t>
            </w:r>
          </w:p>
        </w:tc>
        <w:tc>
          <w:tcPr>
            <w:tcW w:w="739" w:type="dxa"/>
            <w:noWrap/>
            <w:hideMark/>
          </w:tcPr>
          <w:p w14:paraId="7F573E5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50FFB32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7C898CE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3EF65A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521C0C6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191425C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12.9</w:t>
            </w:r>
          </w:p>
        </w:tc>
      </w:tr>
      <w:tr w:rsidR="00030BF7" w:rsidRPr="00B3514B" w14:paraId="2932913B"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16C6FA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MacpeeGSI098</w:t>
            </w:r>
          </w:p>
        </w:tc>
        <w:tc>
          <w:tcPr>
            <w:tcW w:w="739" w:type="dxa"/>
            <w:noWrap/>
            <w:hideMark/>
          </w:tcPr>
          <w:p w14:paraId="58051CF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5735C0E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4436DB4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078604F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3B791B9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15</w:t>
            </w:r>
          </w:p>
        </w:tc>
        <w:tc>
          <w:tcPr>
            <w:tcW w:w="1276" w:type="dxa"/>
            <w:noWrap/>
            <w:hideMark/>
          </w:tcPr>
          <w:p w14:paraId="30257CD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9.23</w:t>
            </w:r>
          </w:p>
        </w:tc>
      </w:tr>
      <w:tr w:rsidR="00030BF7" w:rsidRPr="00B3514B" w14:paraId="7619014B"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3FA517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MacpeeGSI099</w:t>
            </w:r>
          </w:p>
        </w:tc>
        <w:tc>
          <w:tcPr>
            <w:tcW w:w="739" w:type="dxa"/>
            <w:noWrap/>
            <w:hideMark/>
          </w:tcPr>
          <w:p w14:paraId="0513EB3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6833848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1B70304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39F993C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36A5F2C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1760C2A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8.27</w:t>
            </w:r>
          </w:p>
        </w:tc>
      </w:tr>
      <w:tr w:rsidR="00030BF7" w:rsidRPr="00B3514B" w14:paraId="59F338E3"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8539F0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MacpeeGSI100</w:t>
            </w:r>
          </w:p>
        </w:tc>
        <w:tc>
          <w:tcPr>
            <w:tcW w:w="739" w:type="dxa"/>
            <w:noWrap/>
            <w:hideMark/>
          </w:tcPr>
          <w:p w14:paraId="7B08578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0A13F38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3A71345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23F2BCD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32432A8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55C3F74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16.3</w:t>
            </w:r>
          </w:p>
        </w:tc>
      </w:tr>
      <w:tr w:rsidR="00030BF7" w:rsidRPr="00B3514B" w14:paraId="268906E2"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2DA363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MacpeeGSI101</w:t>
            </w:r>
          </w:p>
        </w:tc>
        <w:tc>
          <w:tcPr>
            <w:tcW w:w="739" w:type="dxa"/>
            <w:noWrap/>
            <w:hideMark/>
          </w:tcPr>
          <w:p w14:paraId="685F402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292C5C3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25DAEAE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5A732F0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0FDF405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276" w:type="dxa"/>
            <w:noWrap/>
            <w:hideMark/>
          </w:tcPr>
          <w:p w14:paraId="02B2F5B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12.48</w:t>
            </w:r>
          </w:p>
        </w:tc>
      </w:tr>
      <w:tr w:rsidR="00030BF7" w:rsidRPr="00B3514B" w14:paraId="79DE444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1D9D5A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MacpeeGSI102</w:t>
            </w:r>
          </w:p>
        </w:tc>
        <w:tc>
          <w:tcPr>
            <w:tcW w:w="739" w:type="dxa"/>
            <w:noWrap/>
            <w:hideMark/>
          </w:tcPr>
          <w:p w14:paraId="4CE7734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663EBA1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0F7701B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638A9EA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57F460B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13</w:t>
            </w:r>
          </w:p>
        </w:tc>
        <w:tc>
          <w:tcPr>
            <w:tcW w:w="1276" w:type="dxa"/>
            <w:noWrap/>
            <w:hideMark/>
          </w:tcPr>
          <w:p w14:paraId="552EA78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9.88</w:t>
            </w:r>
          </w:p>
        </w:tc>
      </w:tr>
      <w:tr w:rsidR="00030BF7" w:rsidRPr="00B3514B" w14:paraId="679056AD"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EEE4E4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MacpeeGSI103</w:t>
            </w:r>
          </w:p>
        </w:tc>
        <w:tc>
          <w:tcPr>
            <w:tcW w:w="739" w:type="dxa"/>
            <w:noWrap/>
            <w:hideMark/>
          </w:tcPr>
          <w:p w14:paraId="773CF43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7871012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2246DB1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1350B13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19AA6D7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3A36E8D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15.47</w:t>
            </w:r>
          </w:p>
        </w:tc>
      </w:tr>
      <w:tr w:rsidR="00030BF7" w:rsidRPr="00B3514B" w14:paraId="163860B1"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75A165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MacpeeGSI104</w:t>
            </w:r>
          </w:p>
        </w:tc>
        <w:tc>
          <w:tcPr>
            <w:tcW w:w="739" w:type="dxa"/>
            <w:noWrap/>
            <w:hideMark/>
          </w:tcPr>
          <w:p w14:paraId="4619071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4931C94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1602C2E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02FB7D7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050939D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4DFDA1E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13.59</w:t>
            </w:r>
          </w:p>
        </w:tc>
      </w:tr>
      <w:tr w:rsidR="00030BF7" w:rsidRPr="00B3514B" w14:paraId="6F932459"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BE22BB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MacpeeGSI105</w:t>
            </w:r>
          </w:p>
        </w:tc>
        <w:tc>
          <w:tcPr>
            <w:tcW w:w="739" w:type="dxa"/>
            <w:noWrap/>
            <w:hideMark/>
          </w:tcPr>
          <w:p w14:paraId="7EB2BA0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299890F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5CFF14F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40D37C5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0C566CE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6A9BA19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11.3</w:t>
            </w:r>
          </w:p>
        </w:tc>
      </w:tr>
      <w:tr w:rsidR="00030BF7" w:rsidRPr="00B3514B" w14:paraId="014151E6"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AE66C4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MacpeeGSI106</w:t>
            </w:r>
          </w:p>
        </w:tc>
        <w:tc>
          <w:tcPr>
            <w:tcW w:w="739" w:type="dxa"/>
            <w:noWrap/>
            <w:hideMark/>
          </w:tcPr>
          <w:p w14:paraId="74D3F89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02F59AB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233E40A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2643AB3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0D0BB48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151928D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17.63</w:t>
            </w:r>
          </w:p>
        </w:tc>
      </w:tr>
      <w:tr w:rsidR="00030BF7" w:rsidRPr="00B3514B" w14:paraId="74AF7BF9"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1EF8D1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MacpeeGSI107</w:t>
            </w:r>
          </w:p>
        </w:tc>
        <w:tc>
          <w:tcPr>
            <w:tcW w:w="739" w:type="dxa"/>
            <w:noWrap/>
            <w:hideMark/>
          </w:tcPr>
          <w:p w14:paraId="1E048F7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30007A9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1D6B825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0751AA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678B5B1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276" w:type="dxa"/>
            <w:noWrap/>
            <w:hideMark/>
          </w:tcPr>
          <w:p w14:paraId="683281E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15.07</w:t>
            </w:r>
          </w:p>
        </w:tc>
      </w:tr>
      <w:tr w:rsidR="00030BF7" w:rsidRPr="00B3514B" w14:paraId="488DFE30"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B33EA9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MacpeeGSI108</w:t>
            </w:r>
          </w:p>
        </w:tc>
        <w:tc>
          <w:tcPr>
            <w:tcW w:w="739" w:type="dxa"/>
            <w:noWrap/>
            <w:hideMark/>
          </w:tcPr>
          <w:p w14:paraId="61BC0C8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063A920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10010CB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1351406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F1FFE7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276" w:type="dxa"/>
            <w:noWrap/>
            <w:hideMark/>
          </w:tcPr>
          <w:p w14:paraId="7972EA2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9.15</w:t>
            </w:r>
          </w:p>
        </w:tc>
      </w:tr>
      <w:tr w:rsidR="00030BF7" w:rsidRPr="00B3514B" w14:paraId="740D0274"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A5D4272"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MacpeeGSI109</w:t>
            </w:r>
          </w:p>
        </w:tc>
        <w:tc>
          <w:tcPr>
            <w:tcW w:w="739" w:type="dxa"/>
            <w:noWrap/>
            <w:hideMark/>
          </w:tcPr>
          <w:p w14:paraId="36CABC1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1A9DE24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35FE41D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7630A79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439A984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7</w:t>
            </w:r>
          </w:p>
        </w:tc>
        <w:tc>
          <w:tcPr>
            <w:tcW w:w="1276" w:type="dxa"/>
            <w:noWrap/>
            <w:hideMark/>
          </w:tcPr>
          <w:p w14:paraId="1CD0099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16.27</w:t>
            </w:r>
          </w:p>
        </w:tc>
      </w:tr>
      <w:tr w:rsidR="00030BF7" w:rsidRPr="00B3514B" w14:paraId="01A4E52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2240E1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MacpeeGSI110</w:t>
            </w:r>
          </w:p>
        </w:tc>
        <w:tc>
          <w:tcPr>
            <w:tcW w:w="739" w:type="dxa"/>
            <w:noWrap/>
            <w:hideMark/>
          </w:tcPr>
          <w:p w14:paraId="2C3E064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62840E9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7F316CA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262352A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342601C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18</w:t>
            </w:r>
          </w:p>
        </w:tc>
        <w:tc>
          <w:tcPr>
            <w:tcW w:w="1276" w:type="dxa"/>
            <w:noWrap/>
            <w:hideMark/>
          </w:tcPr>
          <w:p w14:paraId="311EB22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12.87</w:t>
            </w:r>
          </w:p>
        </w:tc>
      </w:tr>
      <w:tr w:rsidR="00030BF7" w:rsidRPr="00B3514B" w14:paraId="312B1446"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DF8978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MacpeeGSI111</w:t>
            </w:r>
          </w:p>
        </w:tc>
        <w:tc>
          <w:tcPr>
            <w:tcW w:w="739" w:type="dxa"/>
            <w:noWrap/>
            <w:hideMark/>
          </w:tcPr>
          <w:p w14:paraId="34D93DD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0D26C18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22DC2F4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740D977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4878469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15</w:t>
            </w:r>
          </w:p>
        </w:tc>
        <w:tc>
          <w:tcPr>
            <w:tcW w:w="1276" w:type="dxa"/>
            <w:noWrap/>
            <w:hideMark/>
          </w:tcPr>
          <w:p w14:paraId="49392AC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9.16</w:t>
            </w:r>
          </w:p>
        </w:tc>
      </w:tr>
      <w:tr w:rsidR="00030BF7" w:rsidRPr="00B3514B" w14:paraId="6B7E1EE6"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CB57E32"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MacpeeGSI112</w:t>
            </w:r>
          </w:p>
        </w:tc>
        <w:tc>
          <w:tcPr>
            <w:tcW w:w="739" w:type="dxa"/>
            <w:noWrap/>
            <w:hideMark/>
          </w:tcPr>
          <w:p w14:paraId="39B729E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42CFE97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3D3C9D4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596A69D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626BF82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631D060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12.64</w:t>
            </w:r>
          </w:p>
        </w:tc>
      </w:tr>
      <w:tr w:rsidR="00030BF7" w:rsidRPr="00B3514B" w14:paraId="02D5D4F6"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0745942"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MacpeeGSI113</w:t>
            </w:r>
          </w:p>
        </w:tc>
        <w:tc>
          <w:tcPr>
            <w:tcW w:w="739" w:type="dxa"/>
            <w:noWrap/>
            <w:hideMark/>
          </w:tcPr>
          <w:p w14:paraId="6A9134F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5FAA72A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28FC3E1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6FE7BE2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876629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60B109E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10.14</w:t>
            </w:r>
          </w:p>
        </w:tc>
      </w:tr>
      <w:tr w:rsidR="00030BF7" w:rsidRPr="00B3514B" w14:paraId="3B045769"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057A66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MacpeeGSI114</w:t>
            </w:r>
          </w:p>
        </w:tc>
        <w:tc>
          <w:tcPr>
            <w:tcW w:w="739" w:type="dxa"/>
            <w:noWrap/>
            <w:hideMark/>
          </w:tcPr>
          <w:p w14:paraId="1D9695E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3500C3E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7967AB8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192D93D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048CB75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12</w:t>
            </w:r>
          </w:p>
        </w:tc>
        <w:tc>
          <w:tcPr>
            <w:tcW w:w="1276" w:type="dxa"/>
            <w:noWrap/>
            <w:hideMark/>
          </w:tcPr>
          <w:p w14:paraId="2561FBC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20.17</w:t>
            </w:r>
          </w:p>
        </w:tc>
      </w:tr>
      <w:tr w:rsidR="00030BF7" w:rsidRPr="00B3514B" w14:paraId="23E01419"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09A1C6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MacpeeGSI115</w:t>
            </w:r>
          </w:p>
        </w:tc>
        <w:tc>
          <w:tcPr>
            <w:tcW w:w="739" w:type="dxa"/>
            <w:noWrap/>
            <w:hideMark/>
          </w:tcPr>
          <w:p w14:paraId="233F88C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576F4EC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642EE8C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76A455F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19827F0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w:t>
            </w:r>
          </w:p>
        </w:tc>
        <w:tc>
          <w:tcPr>
            <w:tcW w:w="1276" w:type="dxa"/>
            <w:noWrap/>
            <w:hideMark/>
          </w:tcPr>
          <w:p w14:paraId="3E50267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12.22</w:t>
            </w:r>
          </w:p>
        </w:tc>
      </w:tr>
      <w:tr w:rsidR="00030BF7" w:rsidRPr="00B3514B" w14:paraId="3C9D01F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66FC26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MacpeeGSI116</w:t>
            </w:r>
          </w:p>
        </w:tc>
        <w:tc>
          <w:tcPr>
            <w:tcW w:w="739" w:type="dxa"/>
            <w:noWrap/>
            <w:hideMark/>
          </w:tcPr>
          <w:p w14:paraId="6881892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4C78D0E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51F2046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CA0CEB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5028469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w:t>
            </w:r>
          </w:p>
        </w:tc>
        <w:tc>
          <w:tcPr>
            <w:tcW w:w="1276" w:type="dxa"/>
            <w:noWrap/>
            <w:hideMark/>
          </w:tcPr>
          <w:p w14:paraId="3429A49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10.34</w:t>
            </w:r>
          </w:p>
        </w:tc>
      </w:tr>
      <w:tr w:rsidR="00030BF7" w:rsidRPr="00B3514B" w14:paraId="64BEDBFE"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E62106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MacpeeGSI117</w:t>
            </w:r>
          </w:p>
        </w:tc>
        <w:tc>
          <w:tcPr>
            <w:tcW w:w="739" w:type="dxa"/>
            <w:noWrap/>
            <w:hideMark/>
          </w:tcPr>
          <w:p w14:paraId="431C939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3A57D77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56F1932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0CA6E50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79AC4D2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6218995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9.16</w:t>
            </w:r>
          </w:p>
        </w:tc>
      </w:tr>
      <w:tr w:rsidR="00030BF7" w:rsidRPr="00B3514B" w14:paraId="50056A41"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90A8D1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MacpeeGSI118</w:t>
            </w:r>
          </w:p>
        </w:tc>
        <w:tc>
          <w:tcPr>
            <w:tcW w:w="739" w:type="dxa"/>
            <w:noWrap/>
            <w:hideMark/>
          </w:tcPr>
          <w:p w14:paraId="74D49CA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1B8B7E7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517EE74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0C7C79E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1E5D28E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14</w:t>
            </w:r>
          </w:p>
        </w:tc>
        <w:tc>
          <w:tcPr>
            <w:tcW w:w="1276" w:type="dxa"/>
            <w:noWrap/>
            <w:hideMark/>
          </w:tcPr>
          <w:p w14:paraId="76F5D55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21.56</w:t>
            </w:r>
          </w:p>
        </w:tc>
      </w:tr>
      <w:tr w:rsidR="00030BF7" w:rsidRPr="00B3514B" w14:paraId="671CDFFB"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ACA13C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lastRenderedPageBreak/>
              <w:t>MacpeeGSI119</w:t>
            </w:r>
          </w:p>
        </w:tc>
        <w:tc>
          <w:tcPr>
            <w:tcW w:w="739" w:type="dxa"/>
            <w:noWrap/>
            <w:hideMark/>
          </w:tcPr>
          <w:p w14:paraId="3564D2A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77F1BD6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0FFC4B3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5CDDA64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3E4138A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16</w:t>
            </w:r>
          </w:p>
        </w:tc>
        <w:tc>
          <w:tcPr>
            <w:tcW w:w="1276" w:type="dxa"/>
            <w:noWrap/>
            <w:hideMark/>
          </w:tcPr>
          <w:p w14:paraId="67273B5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12.69</w:t>
            </w:r>
          </w:p>
        </w:tc>
      </w:tr>
      <w:tr w:rsidR="00030BF7" w:rsidRPr="00B3514B" w14:paraId="6988763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9C99CC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MacpeeGSI120</w:t>
            </w:r>
          </w:p>
        </w:tc>
        <w:tc>
          <w:tcPr>
            <w:tcW w:w="739" w:type="dxa"/>
            <w:noWrap/>
            <w:hideMark/>
          </w:tcPr>
          <w:p w14:paraId="2690CDD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1C35B6D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53B4ABC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552FB2C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1EB992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15</w:t>
            </w:r>
          </w:p>
        </w:tc>
        <w:tc>
          <w:tcPr>
            <w:tcW w:w="1276" w:type="dxa"/>
            <w:noWrap/>
            <w:hideMark/>
          </w:tcPr>
          <w:p w14:paraId="665F1A7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10.11</w:t>
            </w:r>
          </w:p>
        </w:tc>
      </w:tr>
      <w:tr w:rsidR="00030BF7" w:rsidRPr="00B3514B" w14:paraId="49687E00"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32C146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MacpeeGSI121</w:t>
            </w:r>
          </w:p>
        </w:tc>
        <w:tc>
          <w:tcPr>
            <w:tcW w:w="739" w:type="dxa"/>
            <w:noWrap/>
            <w:hideMark/>
          </w:tcPr>
          <w:p w14:paraId="3D17163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39BB5C2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63CAEB6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7AB6BBB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4F4B623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1A04E8E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7.9</w:t>
            </w:r>
          </w:p>
        </w:tc>
      </w:tr>
      <w:tr w:rsidR="00030BF7" w:rsidRPr="00B3514B" w14:paraId="6BE32E1E"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8B69EC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MacpeeGSI122</w:t>
            </w:r>
          </w:p>
        </w:tc>
        <w:tc>
          <w:tcPr>
            <w:tcW w:w="739" w:type="dxa"/>
            <w:noWrap/>
            <w:hideMark/>
          </w:tcPr>
          <w:p w14:paraId="20F68E9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2DC8FD3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12A6EFF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2950871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15A2A5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4B17D21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12.65</w:t>
            </w:r>
          </w:p>
        </w:tc>
      </w:tr>
      <w:tr w:rsidR="00030BF7" w:rsidRPr="00B3514B" w14:paraId="629EA50A"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56D217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MacpeeGSI123</w:t>
            </w:r>
          </w:p>
        </w:tc>
        <w:tc>
          <w:tcPr>
            <w:tcW w:w="739" w:type="dxa"/>
            <w:noWrap/>
            <w:hideMark/>
          </w:tcPr>
          <w:p w14:paraId="46A9DA1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7D1FF0C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4D65E9E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59CA048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361C73D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7C945C1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18.23</w:t>
            </w:r>
          </w:p>
        </w:tc>
      </w:tr>
      <w:tr w:rsidR="00030BF7" w:rsidRPr="00B3514B" w14:paraId="01E5C89F"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2E6F0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MacpeeGSI124</w:t>
            </w:r>
          </w:p>
        </w:tc>
        <w:tc>
          <w:tcPr>
            <w:tcW w:w="739" w:type="dxa"/>
            <w:noWrap/>
            <w:hideMark/>
          </w:tcPr>
          <w:p w14:paraId="3F66968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5DA935A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3F7CDAA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33DD2A5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46ADEDC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1987982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13.5</w:t>
            </w:r>
          </w:p>
        </w:tc>
      </w:tr>
      <w:tr w:rsidR="00030BF7" w:rsidRPr="00B3514B" w14:paraId="71331582"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74E402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MacpeeGSI125</w:t>
            </w:r>
          </w:p>
        </w:tc>
        <w:tc>
          <w:tcPr>
            <w:tcW w:w="739" w:type="dxa"/>
            <w:noWrap/>
            <w:hideMark/>
          </w:tcPr>
          <w:p w14:paraId="4000AB9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74C43F0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27B415E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2B9886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62B29B7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7902884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22.17</w:t>
            </w:r>
          </w:p>
        </w:tc>
      </w:tr>
      <w:tr w:rsidR="00030BF7" w:rsidRPr="00B3514B" w14:paraId="6535921E"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FCD170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MacpeeGSI126</w:t>
            </w:r>
          </w:p>
        </w:tc>
        <w:tc>
          <w:tcPr>
            <w:tcW w:w="739" w:type="dxa"/>
            <w:noWrap/>
            <w:hideMark/>
          </w:tcPr>
          <w:p w14:paraId="09F9830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44242CF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3ADE950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0808842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49C214F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w:t>
            </w:r>
          </w:p>
        </w:tc>
        <w:tc>
          <w:tcPr>
            <w:tcW w:w="1276" w:type="dxa"/>
            <w:noWrap/>
            <w:hideMark/>
          </w:tcPr>
          <w:p w14:paraId="35AA66C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18.9</w:t>
            </w:r>
          </w:p>
        </w:tc>
      </w:tr>
      <w:tr w:rsidR="00030BF7" w:rsidRPr="00B3514B" w14:paraId="792DDA80"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333811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MacpeeGSI127</w:t>
            </w:r>
          </w:p>
        </w:tc>
        <w:tc>
          <w:tcPr>
            <w:tcW w:w="739" w:type="dxa"/>
            <w:noWrap/>
            <w:hideMark/>
          </w:tcPr>
          <w:p w14:paraId="79EBE9F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6A7B21F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10D3B39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249C6E2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03BD6D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7</w:t>
            </w:r>
          </w:p>
        </w:tc>
        <w:tc>
          <w:tcPr>
            <w:tcW w:w="1276" w:type="dxa"/>
            <w:noWrap/>
            <w:hideMark/>
          </w:tcPr>
          <w:p w14:paraId="32AEDBA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12.65</w:t>
            </w:r>
          </w:p>
        </w:tc>
      </w:tr>
      <w:tr w:rsidR="00030BF7" w:rsidRPr="00B3514B" w14:paraId="20A72FB3"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F24673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MacpeeGSI128</w:t>
            </w:r>
          </w:p>
        </w:tc>
        <w:tc>
          <w:tcPr>
            <w:tcW w:w="739" w:type="dxa"/>
            <w:noWrap/>
            <w:hideMark/>
          </w:tcPr>
          <w:p w14:paraId="6298BFF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19091A8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0D4AB46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05F7E90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12B4677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2DF1647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19.88</w:t>
            </w:r>
          </w:p>
        </w:tc>
      </w:tr>
      <w:tr w:rsidR="00030BF7" w:rsidRPr="00B3514B" w14:paraId="650B4A5E"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8DDA80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MacpeeGSI129</w:t>
            </w:r>
          </w:p>
        </w:tc>
        <w:tc>
          <w:tcPr>
            <w:tcW w:w="739" w:type="dxa"/>
            <w:noWrap/>
            <w:hideMark/>
          </w:tcPr>
          <w:p w14:paraId="7A84627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43C18EF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7395CA8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54879D7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71B0EB5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w:t>
            </w:r>
          </w:p>
        </w:tc>
        <w:tc>
          <w:tcPr>
            <w:tcW w:w="1276" w:type="dxa"/>
            <w:noWrap/>
            <w:hideMark/>
          </w:tcPr>
          <w:p w14:paraId="2B4083C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17.84</w:t>
            </w:r>
          </w:p>
        </w:tc>
      </w:tr>
      <w:tr w:rsidR="00030BF7" w:rsidRPr="00B3514B" w14:paraId="1BD9BEE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D30EE62"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MacpeeGSI130</w:t>
            </w:r>
          </w:p>
        </w:tc>
        <w:tc>
          <w:tcPr>
            <w:tcW w:w="739" w:type="dxa"/>
            <w:noWrap/>
            <w:hideMark/>
          </w:tcPr>
          <w:p w14:paraId="5936179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0B32FA2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3DB39A4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2E31CBF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476B85F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276" w:type="dxa"/>
            <w:noWrap/>
            <w:hideMark/>
          </w:tcPr>
          <w:p w14:paraId="02FF6BD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12.64</w:t>
            </w:r>
          </w:p>
        </w:tc>
      </w:tr>
      <w:tr w:rsidR="00030BF7" w:rsidRPr="00B3514B" w14:paraId="465A8E45"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B7E421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MacpeeGSI131</w:t>
            </w:r>
          </w:p>
        </w:tc>
        <w:tc>
          <w:tcPr>
            <w:tcW w:w="739" w:type="dxa"/>
            <w:noWrap/>
            <w:hideMark/>
          </w:tcPr>
          <w:p w14:paraId="05B9915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3B08B60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583C101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1341611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4E36DEC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2A0CC12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25.91</w:t>
            </w:r>
          </w:p>
        </w:tc>
      </w:tr>
      <w:tr w:rsidR="00030BF7" w:rsidRPr="00B3514B" w14:paraId="47FB135C"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B10C12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MacpeeGSI132</w:t>
            </w:r>
          </w:p>
        </w:tc>
        <w:tc>
          <w:tcPr>
            <w:tcW w:w="739" w:type="dxa"/>
            <w:noWrap/>
            <w:hideMark/>
          </w:tcPr>
          <w:p w14:paraId="6CCE2DE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3CC4277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4C2A3E8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0BAD42B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10E459F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7</w:t>
            </w:r>
          </w:p>
        </w:tc>
        <w:tc>
          <w:tcPr>
            <w:tcW w:w="1276" w:type="dxa"/>
            <w:noWrap/>
            <w:hideMark/>
          </w:tcPr>
          <w:p w14:paraId="235D290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16.37</w:t>
            </w:r>
          </w:p>
        </w:tc>
      </w:tr>
      <w:tr w:rsidR="00030BF7" w:rsidRPr="00B3514B" w14:paraId="7ED89D75"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6227DE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MacpeeGSI133</w:t>
            </w:r>
          </w:p>
        </w:tc>
        <w:tc>
          <w:tcPr>
            <w:tcW w:w="739" w:type="dxa"/>
            <w:noWrap/>
            <w:hideMark/>
          </w:tcPr>
          <w:p w14:paraId="7444B35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0AA1528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69E7957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745D548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3B80097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276" w:type="dxa"/>
            <w:noWrap/>
            <w:hideMark/>
          </w:tcPr>
          <w:p w14:paraId="39F81F6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12.38</w:t>
            </w:r>
          </w:p>
        </w:tc>
      </w:tr>
      <w:tr w:rsidR="00030BF7" w:rsidRPr="00B3514B" w14:paraId="32B99C68"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71D8DC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MacpeeGSI134</w:t>
            </w:r>
          </w:p>
        </w:tc>
        <w:tc>
          <w:tcPr>
            <w:tcW w:w="739" w:type="dxa"/>
            <w:noWrap/>
            <w:hideMark/>
          </w:tcPr>
          <w:p w14:paraId="23D6253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695EF28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7A8B9B7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58D8A77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0A9E05C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6B518DC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24.89</w:t>
            </w:r>
          </w:p>
        </w:tc>
      </w:tr>
      <w:tr w:rsidR="00030BF7" w:rsidRPr="00B3514B" w14:paraId="35C5B897"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5B21EC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MacpeeGSI135</w:t>
            </w:r>
          </w:p>
        </w:tc>
        <w:tc>
          <w:tcPr>
            <w:tcW w:w="739" w:type="dxa"/>
            <w:noWrap/>
            <w:hideMark/>
          </w:tcPr>
          <w:p w14:paraId="6D532F0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2B3EFF2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2ACE264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1A009E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33A7AF2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42F7C17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16.71</w:t>
            </w:r>
          </w:p>
        </w:tc>
      </w:tr>
      <w:tr w:rsidR="00030BF7" w:rsidRPr="00B3514B" w14:paraId="4DEE2B3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D4741D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MacpeeGSI136</w:t>
            </w:r>
          </w:p>
        </w:tc>
        <w:tc>
          <w:tcPr>
            <w:tcW w:w="739" w:type="dxa"/>
            <w:noWrap/>
            <w:hideMark/>
          </w:tcPr>
          <w:p w14:paraId="31B5856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1BCCD34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1BD34B5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13FD8FE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0185BE0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7</w:t>
            </w:r>
          </w:p>
        </w:tc>
        <w:tc>
          <w:tcPr>
            <w:tcW w:w="1276" w:type="dxa"/>
            <w:noWrap/>
            <w:hideMark/>
          </w:tcPr>
          <w:p w14:paraId="02D8B04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10.72</w:t>
            </w:r>
          </w:p>
        </w:tc>
      </w:tr>
      <w:tr w:rsidR="00030BF7" w:rsidRPr="00B3514B" w14:paraId="1584F39C"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4FCC98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MacpeeGSI137</w:t>
            </w:r>
          </w:p>
        </w:tc>
        <w:tc>
          <w:tcPr>
            <w:tcW w:w="739" w:type="dxa"/>
            <w:noWrap/>
            <w:hideMark/>
          </w:tcPr>
          <w:p w14:paraId="30CB80B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0A164D1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149940C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5657EE8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0667C7F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566FAE7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18.88</w:t>
            </w:r>
          </w:p>
        </w:tc>
      </w:tr>
      <w:tr w:rsidR="00030BF7" w:rsidRPr="00B3514B" w14:paraId="5F8E2986"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8825C2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MacpeeGSI138</w:t>
            </w:r>
          </w:p>
        </w:tc>
        <w:tc>
          <w:tcPr>
            <w:tcW w:w="739" w:type="dxa"/>
            <w:noWrap/>
            <w:hideMark/>
          </w:tcPr>
          <w:p w14:paraId="2C14F0C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3A668C4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0B20C5F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0357F28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5FFFA4F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6D6890F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14.65</w:t>
            </w:r>
          </w:p>
        </w:tc>
      </w:tr>
      <w:tr w:rsidR="00030BF7" w:rsidRPr="00B3514B" w14:paraId="340EF8A8"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BDBD2C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MacpeeGSI139</w:t>
            </w:r>
          </w:p>
        </w:tc>
        <w:tc>
          <w:tcPr>
            <w:tcW w:w="739" w:type="dxa"/>
            <w:noWrap/>
            <w:hideMark/>
          </w:tcPr>
          <w:p w14:paraId="6B31A84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6B11AE6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205C233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09C0F78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4AE51FD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5302F8C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18.44</w:t>
            </w:r>
          </w:p>
        </w:tc>
      </w:tr>
      <w:tr w:rsidR="00030BF7" w:rsidRPr="00B3514B" w14:paraId="134A77FB"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D66235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MacpeeGSI140</w:t>
            </w:r>
          </w:p>
        </w:tc>
        <w:tc>
          <w:tcPr>
            <w:tcW w:w="739" w:type="dxa"/>
            <w:noWrap/>
            <w:hideMark/>
          </w:tcPr>
          <w:p w14:paraId="12679AE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2BAF3E6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7CF9DA1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1831B5E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461BFBE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3A9C252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14.25</w:t>
            </w:r>
          </w:p>
        </w:tc>
      </w:tr>
      <w:tr w:rsidR="00030BF7" w:rsidRPr="00B3514B" w14:paraId="7268676B"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AE982B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MacpeeGSI141</w:t>
            </w:r>
          </w:p>
        </w:tc>
        <w:tc>
          <w:tcPr>
            <w:tcW w:w="739" w:type="dxa"/>
            <w:noWrap/>
            <w:hideMark/>
          </w:tcPr>
          <w:p w14:paraId="5B49937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30AAC09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21AAB5C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2D0C35C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4877429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2242A95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8.56</w:t>
            </w:r>
          </w:p>
        </w:tc>
      </w:tr>
      <w:tr w:rsidR="00030BF7" w:rsidRPr="00B3514B" w14:paraId="76216FCB"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A545FC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MacpeeGSI142</w:t>
            </w:r>
          </w:p>
        </w:tc>
        <w:tc>
          <w:tcPr>
            <w:tcW w:w="739" w:type="dxa"/>
            <w:noWrap/>
            <w:hideMark/>
          </w:tcPr>
          <w:p w14:paraId="01EAD1A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28789E6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3662710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7996D13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29E5033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51BA60D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19.86</w:t>
            </w:r>
          </w:p>
        </w:tc>
      </w:tr>
      <w:tr w:rsidR="00030BF7" w:rsidRPr="00B3514B" w14:paraId="3DD1E9DA"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CAA33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MacpeeGSI143</w:t>
            </w:r>
          </w:p>
        </w:tc>
        <w:tc>
          <w:tcPr>
            <w:tcW w:w="739" w:type="dxa"/>
            <w:noWrap/>
            <w:hideMark/>
          </w:tcPr>
          <w:p w14:paraId="27E4B1E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0B88B51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16972D1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0A96BA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3E93A42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410D7F1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15.06</w:t>
            </w:r>
          </w:p>
        </w:tc>
      </w:tr>
      <w:tr w:rsidR="00030BF7" w:rsidRPr="00B3514B" w14:paraId="7345BFCE"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9052F2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MacpeeGSI144</w:t>
            </w:r>
          </w:p>
        </w:tc>
        <w:tc>
          <w:tcPr>
            <w:tcW w:w="739" w:type="dxa"/>
            <w:noWrap/>
            <w:hideMark/>
          </w:tcPr>
          <w:p w14:paraId="16EDE42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3F56538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6DCE639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21CE742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084A410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23AE5D8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12.41</w:t>
            </w:r>
          </w:p>
        </w:tc>
      </w:tr>
      <w:tr w:rsidR="00030BF7" w:rsidRPr="00B3514B" w14:paraId="6E2B762F"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5DC268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MacpeeGSI145</w:t>
            </w:r>
          </w:p>
        </w:tc>
        <w:tc>
          <w:tcPr>
            <w:tcW w:w="739" w:type="dxa"/>
            <w:noWrap/>
            <w:hideMark/>
          </w:tcPr>
          <w:p w14:paraId="79BF5AC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3D09FAD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42E95B8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0D693E2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1983596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5F08C2F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26.69</w:t>
            </w:r>
          </w:p>
        </w:tc>
      </w:tr>
      <w:tr w:rsidR="00030BF7" w:rsidRPr="00B3514B" w14:paraId="743067AF"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461D2B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MacpeeGSI146</w:t>
            </w:r>
          </w:p>
        </w:tc>
        <w:tc>
          <w:tcPr>
            <w:tcW w:w="739" w:type="dxa"/>
            <w:noWrap/>
            <w:hideMark/>
          </w:tcPr>
          <w:p w14:paraId="07DDE18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66225F4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4FADC8B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58FAB90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259813A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5636178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14.83</w:t>
            </w:r>
          </w:p>
        </w:tc>
      </w:tr>
      <w:tr w:rsidR="00030BF7" w:rsidRPr="00B3514B" w14:paraId="42C3F55D"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0068AC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MacpeeGSI147</w:t>
            </w:r>
          </w:p>
        </w:tc>
        <w:tc>
          <w:tcPr>
            <w:tcW w:w="739" w:type="dxa"/>
            <w:noWrap/>
            <w:hideMark/>
          </w:tcPr>
          <w:p w14:paraId="1606C4D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1CBA501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329E42C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7C74D98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9CA1F4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4A1FD89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12.75</w:t>
            </w:r>
          </w:p>
        </w:tc>
      </w:tr>
      <w:tr w:rsidR="00030BF7" w:rsidRPr="00B3514B" w14:paraId="43A8A3E9"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2A8BD9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MacpeeGSI148</w:t>
            </w:r>
          </w:p>
        </w:tc>
        <w:tc>
          <w:tcPr>
            <w:tcW w:w="739" w:type="dxa"/>
            <w:noWrap/>
            <w:hideMark/>
          </w:tcPr>
          <w:p w14:paraId="4E7E044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5377CB86" w14:textId="68F38C73" w:rsidR="009006DB" w:rsidRPr="00E12176" w:rsidRDefault="00A81E03"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35C7AD7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4855B91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1BAB916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1FF636F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15.53</w:t>
            </w:r>
          </w:p>
        </w:tc>
      </w:tr>
      <w:tr w:rsidR="00030BF7" w:rsidRPr="00B3514B" w14:paraId="5196DDA8"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7A5023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MacpeeGSI149</w:t>
            </w:r>
          </w:p>
        </w:tc>
        <w:tc>
          <w:tcPr>
            <w:tcW w:w="739" w:type="dxa"/>
            <w:noWrap/>
            <w:hideMark/>
          </w:tcPr>
          <w:p w14:paraId="50534A1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264DC76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10E7374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11403A2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68035C6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63FBE54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40.84</w:t>
            </w:r>
          </w:p>
        </w:tc>
      </w:tr>
      <w:tr w:rsidR="00030BF7" w:rsidRPr="00B3514B" w14:paraId="28A79589"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3C2573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MacpeeGSI150</w:t>
            </w:r>
          </w:p>
        </w:tc>
        <w:tc>
          <w:tcPr>
            <w:tcW w:w="739" w:type="dxa"/>
            <w:noWrap/>
            <w:hideMark/>
          </w:tcPr>
          <w:p w14:paraId="7198A30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07B26F4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6362B6E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5D0F8EC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38E5B12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5ECAE45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32.42</w:t>
            </w:r>
          </w:p>
        </w:tc>
      </w:tr>
      <w:tr w:rsidR="00030BF7" w:rsidRPr="00B3514B" w14:paraId="2E6FC7AB"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02062C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MacpeeGSI151</w:t>
            </w:r>
          </w:p>
        </w:tc>
        <w:tc>
          <w:tcPr>
            <w:tcW w:w="739" w:type="dxa"/>
            <w:noWrap/>
            <w:hideMark/>
          </w:tcPr>
          <w:p w14:paraId="3579C34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1B4679D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79BC827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4FE6283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4BA25C5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2EBD479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19.49</w:t>
            </w:r>
          </w:p>
        </w:tc>
      </w:tr>
      <w:tr w:rsidR="00030BF7" w:rsidRPr="00B3514B" w14:paraId="13F8F16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14BA8D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MacpeeGSI152</w:t>
            </w:r>
          </w:p>
        </w:tc>
        <w:tc>
          <w:tcPr>
            <w:tcW w:w="739" w:type="dxa"/>
            <w:noWrap/>
            <w:hideMark/>
          </w:tcPr>
          <w:p w14:paraId="1E99F38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1320B30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6880C85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2F939A2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4C8DF2D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7CA9AA5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30.71</w:t>
            </w:r>
          </w:p>
        </w:tc>
      </w:tr>
      <w:tr w:rsidR="00030BF7" w:rsidRPr="00B3514B" w14:paraId="66AAE50A"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052950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MacpeeGSI153</w:t>
            </w:r>
          </w:p>
        </w:tc>
        <w:tc>
          <w:tcPr>
            <w:tcW w:w="739" w:type="dxa"/>
            <w:noWrap/>
            <w:hideMark/>
          </w:tcPr>
          <w:p w14:paraId="0B2BEA6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2ECB9E5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54859F2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2536B20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3E592FE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7E8F9DE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17.06</w:t>
            </w:r>
          </w:p>
        </w:tc>
      </w:tr>
      <w:tr w:rsidR="00030BF7" w:rsidRPr="00B3514B" w14:paraId="4EA362B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5219D5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lastRenderedPageBreak/>
              <w:t>MacpeeGSI154</w:t>
            </w:r>
          </w:p>
        </w:tc>
        <w:tc>
          <w:tcPr>
            <w:tcW w:w="739" w:type="dxa"/>
            <w:noWrap/>
            <w:hideMark/>
          </w:tcPr>
          <w:p w14:paraId="359E750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1AFCD75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70DD6B0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79610B7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B01DF8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31E8E4E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10.69</w:t>
            </w:r>
          </w:p>
        </w:tc>
      </w:tr>
      <w:tr w:rsidR="00030BF7" w:rsidRPr="00B3514B" w14:paraId="7C1CF07B"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D0EE1A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MacpeeGSI155</w:t>
            </w:r>
          </w:p>
        </w:tc>
        <w:tc>
          <w:tcPr>
            <w:tcW w:w="739" w:type="dxa"/>
            <w:noWrap/>
            <w:hideMark/>
          </w:tcPr>
          <w:p w14:paraId="6EF4392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2A40A94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0DAB50E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004C742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1010F72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75E5633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17.57</w:t>
            </w:r>
          </w:p>
        </w:tc>
      </w:tr>
      <w:tr w:rsidR="00030BF7" w:rsidRPr="00B3514B" w14:paraId="433A387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D42A27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MacpeeGSI156</w:t>
            </w:r>
          </w:p>
        </w:tc>
        <w:tc>
          <w:tcPr>
            <w:tcW w:w="739" w:type="dxa"/>
            <w:noWrap/>
            <w:hideMark/>
          </w:tcPr>
          <w:p w14:paraId="0060360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06049EC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7A4D018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7740853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0142D17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7B6A974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12.47</w:t>
            </w:r>
          </w:p>
        </w:tc>
      </w:tr>
      <w:tr w:rsidR="00030BF7" w:rsidRPr="00B3514B" w14:paraId="20E16AF6"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B95F38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MacpeeGSI157</w:t>
            </w:r>
          </w:p>
        </w:tc>
        <w:tc>
          <w:tcPr>
            <w:tcW w:w="739" w:type="dxa"/>
            <w:noWrap/>
            <w:hideMark/>
          </w:tcPr>
          <w:p w14:paraId="32ACF70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308ED2F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723F2EE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7CF66AF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14718D7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276" w:type="dxa"/>
            <w:noWrap/>
            <w:hideMark/>
          </w:tcPr>
          <w:p w14:paraId="634D206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9.44</w:t>
            </w:r>
          </w:p>
        </w:tc>
      </w:tr>
      <w:tr w:rsidR="00030BF7" w:rsidRPr="00B3514B" w14:paraId="25474142"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2D11AC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MacpeeGSI158</w:t>
            </w:r>
          </w:p>
        </w:tc>
        <w:tc>
          <w:tcPr>
            <w:tcW w:w="739" w:type="dxa"/>
            <w:noWrap/>
            <w:hideMark/>
          </w:tcPr>
          <w:p w14:paraId="2AFD6C6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5735A8E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409CA65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54A53E7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6259B77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276" w:type="dxa"/>
            <w:noWrap/>
            <w:hideMark/>
          </w:tcPr>
          <w:p w14:paraId="26E11DF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20.48</w:t>
            </w:r>
          </w:p>
        </w:tc>
      </w:tr>
      <w:tr w:rsidR="00030BF7" w:rsidRPr="00B3514B" w14:paraId="10886EEE"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99F411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MacpeeGSI159</w:t>
            </w:r>
          </w:p>
        </w:tc>
        <w:tc>
          <w:tcPr>
            <w:tcW w:w="739" w:type="dxa"/>
            <w:noWrap/>
            <w:hideMark/>
          </w:tcPr>
          <w:p w14:paraId="2D91E1F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5096477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3040D42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216FAC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069EDF9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276" w:type="dxa"/>
            <w:noWrap/>
            <w:hideMark/>
          </w:tcPr>
          <w:p w14:paraId="17F441A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14.83</w:t>
            </w:r>
          </w:p>
        </w:tc>
      </w:tr>
      <w:tr w:rsidR="00030BF7" w:rsidRPr="00B3514B" w14:paraId="33CE4A86"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D14553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MacpeeGSI160</w:t>
            </w:r>
          </w:p>
        </w:tc>
        <w:tc>
          <w:tcPr>
            <w:tcW w:w="739" w:type="dxa"/>
            <w:noWrap/>
            <w:hideMark/>
          </w:tcPr>
          <w:p w14:paraId="7015CDA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0F7FAC7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3007B2E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326672A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1F492F6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10</w:t>
            </w:r>
          </w:p>
        </w:tc>
        <w:tc>
          <w:tcPr>
            <w:tcW w:w="1276" w:type="dxa"/>
            <w:noWrap/>
            <w:hideMark/>
          </w:tcPr>
          <w:p w14:paraId="55AB9DB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35.78</w:t>
            </w:r>
          </w:p>
        </w:tc>
      </w:tr>
      <w:tr w:rsidR="00030BF7" w:rsidRPr="00B3514B" w14:paraId="035273E2"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C0DD6B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MacpeeGSI161</w:t>
            </w:r>
          </w:p>
        </w:tc>
        <w:tc>
          <w:tcPr>
            <w:tcW w:w="739" w:type="dxa"/>
            <w:noWrap/>
            <w:hideMark/>
          </w:tcPr>
          <w:p w14:paraId="09F3E54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6CAECB3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08B7370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77C6E1F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Metalarva</w:t>
            </w:r>
            <w:proofErr w:type="spellEnd"/>
          </w:p>
        </w:tc>
        <w:tc>
          <w:tcPr>
            <w:tcW w:w="1984" w:type="dxa"/>
            <w:noWrap/>
            <w:hideMark/>
          </w:tcPr>
          <w:p w14:paraId="23D83D3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w:t>
            </w:r>
          </w:p>
        </w:tc>
        <w:tc>
          <w:tcPr>
            <w:tcW w:w="1276" w:type="dxa"/>
            <w:noWrap/>
            <w:hideMark/>
          </w:tcPr>
          <w:p w14:paraId="39B22C1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14.01</w:t>
            </w:r>
          </w:p>
        </w:tc>
      </w:tr>
      <w:tr w:rsidR="00030BF7" w:rsidRPr="00B3514B" w14:paraId="563273C8"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D344C7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MacpeeGSI162</w:t>
            </w:r>
          </w:p>
        </w:tc>
        <w:tc>
          <w:tcPr>
            <w:tcW w:w="739" w:type="dxa"/>
            <w:noWrap/>
            <w:hideMark/>
          </w:tcPr>
          <w:p w14:paraId="2A654C6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0B3071C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5C89F1F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33146CE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31A3C0A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72237AF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29.95</w:t>
            </w:r>
          </w:p>
        </w:tc>
      </w:tr>
      <w:tr w:rsidR="00030BF7" w:rsidRPr="00B3514B" w14:paraId="3B34180A"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890B64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MacpeeGSI163</w:t>
            </w:r>
          </w:p>
        </w:tc>
        <w:tc>
          <w:tcPr>
            <w:tcW w:w="739" w:type="dxa"/>
            <w:noWrap/>
            <w:hideMark/>
          </w:tcPr>
          <w:p w14:paraId="12AD3D2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1B0FAA9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4310C0F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74C6C61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08A9AFA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276" w:type="dxa"/>
            <w:noWrap/>
            <w:hideMark/>
          </w:tcPr>
          <w:p w14:paraId="70C4711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6.75</w:t>
            </w:r>
          </w:p>
        </w:tc>
      </w:tr>
      <w:tr w:rsidR="00030BF7" w:rsidRPr="00B3514B" w14:paraId="075BB5D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88AFB9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MacpeeGSI164</w:t>
            </w:r>
          </w:p>
        </w:tc>
        <w:tc>
          <w:tcPr>
            <w:tcW w:w="739" w:type="dxa"/>
            <w:noWrap/>
            <w:hideMark/>
          </w:tcPr>
          <w:p w14:paraId="66E2C66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24E1D1C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063A9FC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120F99B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7B89AD5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w:t>
            </w:r>
          </w:p>
        </w:tc>
        <w:tc>
          <w:tcPr>
            <w:tcW w:w="1276" w:type="dxa"/>
            <w:noWrap/>
            <w:hideMark/>
          </w:tcPr>
          <w:p w14:paraId="6BCBDFF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9.13</w:t>
            </w:r>
          </w:p>
        </w:tc>
      </w:tr>
      <w:tr w:rsidR="00030BF7" w:rsidRPr="00B3514B" w14:paraId="61483467"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45C9C8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MacpeeGSI165</w:t>
            </w:r>
          </w:p>
        </w:tc>
        <w:tc>
          <w:tcPr>
            <w:tcW w:w="739" w:type="dxa"/>
            <w:noWrap/>
            <w:hideMark/>
          </w:tcPr>
          <w:p w14:paraId="4FECC3B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491C84C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661E2BC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2E81F2D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4A4F015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53F4615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10.45</w:t>
            </w:r>
          </w:p>
        </w:tc>
      </w:tr>
      <w:tr w:rsidR="00030BF7" w:rsidRPr="00B3514B" w14:paraId="238CCF6A"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A0F4AC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MacpeeGSI166</w:t>
            </w:r>
          </w:p>
        </w:tc>
        <w:tc>
          <w:tcPr>
            <w:tcW w:w="739" w:type="dxa"/>
            <w:noWrap/>
            <w:hideMark/>
          </w:tcPr>
          <w:p w14:paraId="27B49BB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56C5C89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7CAE1DC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3EB946F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64E44C5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2550B06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8.34</w:t>
            </w:r>
          </w:p>
        </w:tc>
      </w:tr>
      <w:tr w:rsidR="00030BF7" w:rsidRPr="00B3514B" w14:paraId="6D6006BA"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BFDE77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MacpeeGSI167</w:t>
            </w:r>
          </w:p>
        </w:tc>
        <w:tc>
          <w:tcPr>
            <w:tcW w:w="739" w:type="dxa"/>
            <w:noWrap/>
            <w:hideMark/>
          </w:tcPr>
          <w:p w14:paraId="06A6289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2F6FC04F" w14:textId="625FFA88" w:rsidR="009006DB" w:rsidRPr="00E12176"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6D316AE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1BDF998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6C10C58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16</w:t>
            </w:r>
          </w:p>
        </w:tc>
        <w:tc>
          <w:tcPr>
            <w:tcW w:w="1276" w:type="dxa"/>
            <w:noWrap/>
            <w:hideMark/>
          </w:tcPr>
          <w:p w14:paraId="5A759EF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7.74</w:t>
            </w:r>
          </w:p>
        </w:tc>
      </w:tr>
      <w:tr w:rsidR="00030BF7" w:rsidRPr="00B3514B" w14:paraId="4BDB0FB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7EEF2B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MacpeeGSI168</w:t>
            </w:r>
          </w:p>
        </w:tc>
        <w:tc>
          <w:tcPr>
            <w:tcW w:w="739" w:type="dxa"/>
            <w:noWrap/>
            <w:hideMark/>
          </w:tcPr>
          <w:p w14:paraId="44E2857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4125F88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68BCEB0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3292238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2B6A72D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276" w:type="dxa"/>
            <w:noWrap/>
            <w:hideMark/>
          </w:tcPr>
          <w:p w14:paraId="2DC3CEA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8.9</w:t>
            </w:r>
          </w:p>
        </w:tc>
      </w:tr>
      <w:tr w:rsidR="00030BF7" w:rsidRPr="00B3514B" w14:paraId="6BE6A0D2"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DF6CAC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MacpeeGSI169</w:t>
            </w:r>
          </w:p>
        </w:tc>
        <w:tc>
          <w:tcPr>
            <w:tcW w:w="739" w:type="dxa"/>
            <w:noWrap/>
            <w:hideMark/>
          </w:tcPr>
          <w:p w14:paraId="6FCE125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4FA1F8C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13D1E99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76FB5D5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243976E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w:t>
            </w:r>
          </w:p>
        </w:tc>
        <w:tc>
          <w:tcPr>
            <w:tcW w:w="1276" w:type="dxa"/>
            <w:noWrap/>
            <w:hideMark/>
          </w:tcPr>
          <w:p w14:paraId="4B9345B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8.69</w:t>
            </w:r>
          </w:p>
        </w:tc>
      </w:tr>
      <w:tr w:rsidR="00030BF7" w:rsidRPr="00B3514B" w14:paraId="2DF6B95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9B4979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MacpeeGSI170</w:t>
            </w:r>
          </w:p>
        </w:tc>
        <w:tc>
          <w:tcPr>
            <w:tcW w:w="739" w:type="dxa"/>
            <w:noWrap/>
            <w:hideMark/>
          </w:tcPr>
          <w:p w14:paraId="70286D1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59ED36FC"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7C634DA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08A7771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1B90321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8</w:t>
            </w:r>
          </w:p>
        </w:tc>
        <w:tc>
          <w:tcPr>
            <w:tcW w:w="1276" w:type="dxa"/>
            <w:noWrap/>
            <w:hideMark/>
          </w:tcPr>
          <w:p w14:paraId="05DDEDC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9.76</w:t>
            </w:r>
          </w:p>
        </w:tc>
      </w:tr>
      <w:tr w:rsidR="00030BF7" w:rsidRPr="00B3514B" w14:paraId="337A8046"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D31093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MacpeeGSI171</w:t>
            </w:r>
          </w:p>
        </w:tc>
        <w:tc>
          <w:tcPr>
            <w:tcW w:w="739" w:type="dxa"/>
            <w:noWrap/>
            <w:hideMark/>
          </w:tcPr>
          <w:p w14:paraId="0D3C195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55A4F0A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33B10C8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2A3AC3C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2B7490B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w:t>
            </w:r>
          </w:p>
        </w:tc>
        <w:tc>
          <w:tcPr>
            <w:tcW w:w="1276" w:type="dxa"/>
            <w:noWrap/>
            <w:hideMark/>
          </w:tcPr>
          <w:p w14:paraId="31E1836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9.77</w:t>
            </w:r>
          </w:p>
        </w:tc>
      </w:tr>
      <w:tr w:rsidR="00030BF7" w:rsidRPr="00B3514B" w14:paraId="07A19AEB"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D97DB5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MacpeeGSI172</w:t>
            </w:r>
          </w:p>
        </w:tc>
        <w:tc>
          <w:tcPr>
            <w:tcW w:w="739" w:type="dxa"/>
            <w:noWrap/>
            <w:hideMark/>
          </w:tcPr>
          <w:p w14:paraId="45C57CC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444FD92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464A42E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29F53EF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407D08D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17C8A65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9.62</w:t>
            </w:r>
          </w:p>
        </w:tc>
      </w:tr>
      <w:tr w:rsidR="00030BF7" w:rsidRPr="00B3514B" w14:paraId="625EAD48"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DC0D7E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MacpeeGSI173</w:t>
            </w:r>
          </w:p>
        </w:tc>
        <w:tc>
          <w:tcPr>
            <w:tcW w:w="739" w:type="dxa"/>
            <w:noWrap/>
            <w:hideMark/>
          </w:tcPr>
          <w:p w14:paraId="4A278B0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6A0DDB7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30A96675"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6DCC648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Flexion</w:t>
            </w:r>
          </w:p>
        </w:tc>
        <w:tc>
          <w:tcPr>
            <w:tcW w:w="1984" w:type="dxa"/>
            <w:noWrap/>
            <w:hideMark/>
          </w:tcPr>
          <w:p w14:paraId="5538861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747C5F3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10.02</w:t>
            </w:r>
          </w:p>
        </w:tc>
      </w:tr>
      <w:tr w:rsidR="00030BF7" w:rsidRPr="00B3514B" w14:paraId="35E7C1CA"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52A826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MacpeeGSI174</w:t>
            </w:r>
          </w:p>
        </w:tc>
        <w:tc>
          <w:tcPr>
            <w:tcW w:w="739" w:type="dxa"/>
            <w:noWrap/>
            <w:hideMark/>
          </w:tcPr>
          <w:p w14:paraId="2AD90B0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6387BC3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694C732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34EB867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4A91C25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54D9784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15.37</w:t>
            </w:r>
          </w:p>
        </w:tc>
      </w:tr>
      <w:tr w:rsidR="00030BF7" w:rsidRPr="00B3514B" w14:paraId="4C829789"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7022A3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MacpeeGSI175</w:t>
            </w:r>
          </w:p>
        </w:tc>
        <w:tc>
          <w:tcPr>
            <w:tcW w:w="739" w:type="dxa"/>
            <w:noWrap/>
            <w:hideMark/>
          </w:tcPr>
          <w:p w14:paraId="491B476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6</w:t>
            </w:r>
          </w:p>
        </w:tc>
        <w:tc>
          <w:tcPr>
            <w:tcW w:w="1387" w:type="dxa"/>
            <w:noWrap/>
            <w:hideMark/>
          </w:tcPr>
          <w:p w14:paraId="368FA4D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3FB4C00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14387FA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5686D83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0E2214B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20.63</w:t>
            </w:r>
          </w:p>
        </w:tc>
      </w:tr>
      <w:tr w:rsidR="00030BF7" w:rsidRPr="00B3514B" w14:paraId="4C8F3198"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8FC4CC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MacpeeGSI176</w:t>
            </w:r>
          </w:p>
        </w:tc>
        <w:tc>
          <w:tcPr>
            <w:tcW w:w="739" w:type="dxa"/>
            <w:noWrap/>
            <w:hideMark/>
          </w:tcPr>
          <w:p w14:paraId="121AE26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2C6CA7B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5F6BF67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4BDA45C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0FB3153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6441D4D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20.05</w:t>
            </w:r>
          </w:p>
        </w:tc>
      </w:tr>
      <w:tr w:rsidR="00030BF7" w:rsidRPr="00B3514B" w14:paraId="5B94FD04"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C6E66D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MacpeeGSI177</w:t>
            </w:r>
          </w:p>
        </w:tc>
        <w:tc>
          <w:tcPr>
            <w:tcW w:w="739" w:type="dxa"/>
            <w:noWrap/>
            <w:hideMark/>
          </w:tcPr>
          <w:p w14:paraId="226D138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387" w:type="dxa"/>
            <w:noWrap/>
            <w:hideMark/>
          </w:tcPr>
          <w:p w14:paraId="4D93542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2810066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09D36E8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0F43C5E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360AE8E2"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19.6</w:t>
            </w:r>
          </w:p>
        </w:tc>
      </w:tr>
      <w:tr w:rsidR="00030BF7" w:rsidRPr="00B3514B" w14:paraId="432196C3"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DBB774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MacpeeGSI178</w:t>
            </w:r>
          </w:p>
        </w:tc>
        <w:tc>
          <w:tcPr>
            <w:tcW w:w="739" w:type="dxa"/>
            <w:noWrap/>
            <w:hideMark/>
          </w:tcPr>
          <w:p w14:paraId="1BDB4C5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470D4B8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641829C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0E08858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77F8312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14</w:t>
            </w:r>
          </w:p>
        </w:tc>
        <w:tc>
          <w:tcPr>
            <w:tcW w:w="1276" w:type="dxa"/>
            <w:noWrap/>
            <w:hideMark/>
          </w:tcPr>
          <w:p w14:paraId="0782E1E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18.06</w:t>
            </w:r>
          </w:p>
        </w:tc>
      </w:tr>
      <w:tr w:rsidR="00030BF7" w:rsidRPr="00B3514B" w14:paraId="42EF04E6"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AA19EF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MacpeeGSI179</w:t>
            </w:r>
          </w:p>
        </w:tc>
        <w:tc>
          <w:tcPr>
            <w:tcW w:w="739" w:type="dxa"/>
            <w:noWrap/>
            <w:hideMark/>
          </w:tcPr>
          <w:p w14:paraId="255D3C2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04DA9CB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51B9B59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5C78881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170AE96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7</w:t>
            </w:r>
          </w:p>
        </w:tc>
        <w:tc>
          <w:tcPr>
            <w:tcW w:w="1276" w:type="dxa"/>
            <w:noWrap/>
            <w:hideMark/>
          </w:tcPr>
          <w:p w14:paraId="18A9BE1C"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17.96</w:t>
            </w:r>
          </w:p>
        </w:tc>
      </w:tr>
      <w:tr w:rsidR="00030BF7" w:rsidRPr="00B3514B" w14:paraId="15CD3FA8"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69BC56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MacpeeGSI180</w:t>
            </w:r>
          </w:p>
        </w:tc>
        <w:tc>
          <w:tcPr>
            <w:tcW w:w="739" w:type="dxa"/>
            <w:noWrap/>
            <w:hideMark/>
          </w:tcPr>
          <w:p w14:paraId="00F0855E"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26391A2D"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77ADFE9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690C24A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11E71BC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6A212D21"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15.38</w:t>
            </w:r>
          </w:p>
        </w:tc>
      </w:tr>
      <w:tr w:rsidR="00030BF7" w:rsidRPr="00B3514B" w14:paraId="15BE0CB1"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E0FBC6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MacpeeGSI181</w:t>
            </w:r>
          </w:p>
        </w:tc>
        <w:tc>
          <w:tcPr>
            <w:tcW w:w="739" w:type="dxa"/>
            <w:noWrap/>
            <w:hideMark/>
          </w:tcPr>
          <w:p w14:paraId="3CBB102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6F68BC67" w14:textId="171B1CAF" w:rsidR="009006DB" w:rsidRPr="00E12176"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2010B9C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3CB2B7D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Juvenile</w:t>
            </w:r>
          </w:p>
        </w:tc>
        <w:tc>
          <w:tcPr>
            <w:tcW w:w="1984" w:type="dxa"/>
            <w:noWrap/>
            <w:hideMark/>
          </w:tcPr>
          <w:p w14:paraId="2F42A83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276" w:type="dxa"/>
            <w:noWrap/>
            <w:hideMark/>
          </w:tcPr>
          <w:p w14:paraId="2B3B1C6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15.23</w:t>
            </w:r>
          </w:p>
        </w:tc>
      </w:tr>
      <w:tr w:rsidR="00030BF7" w:rsidRPr="00B3514B" w14:paraId="0C755859"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6F9914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MacpeeGSI182</w:t>
            </w:r>
          </w:p>
        </w:tc>
        <w:tc>
          <w:tcPr>
            <w:tcW w:w="739" w:type="dxa"/>
            <w:noWrap/>
            <w:hideMark/>
          </w:tcPr>
          <w:p w14:paraId="1F474CB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387" w:type="dxa"/>
            <w:noWrap/>
            <w:hideMark/>
          </w:tcPr>
          <w:p w14:paraId="0D573FAF"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Karoola</w:t>
            </w:r>
          </w:p>
        </w:tc>
        <w:tc>
          <w:tcPr>
            <w:tcW w:w="709" w:type="dxa"/>
            <w:noWrap/>
            <w:hideMark/>
          </w:tcPr>
          <w:p w14:paraId="6732D45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24082D06"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68B413D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5</w:t>
            </w:r>
          </w:p>
        </w:tc>
        <w:tc>
          <w:tcPr>
            <w:tcW w:w="1276" w:type="dxa"/>
            <w:noWrap/>
            <w:hideMark/>
          </w:tcPr>
          <w:p w14:paraId="5F6A4F6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12.18</w:t>
            </w:r>
          </w:p>
        </w:tc>
      </w:tr>
      <w:tr w:rsidR="00030BF7" w:rsidRPr="00B3514B" w14:paraId="1F624F8A"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CCB02B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MacpeeGSI183</w:t>
            </w:r>
          </w:p>
        </w:tc>
        <w:tc>
          <w:tcPr>
            <w:tcW w:w="739" w:type="dxa"/>
            <w:noWrap/>
            <w:hideMark/>
          </w:tcPr>
          <w:p w14:paraId="6333B25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514CC21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Lelma</w:t>
            </w:r>
            <w:proofErr w:type="spellEnd"/>
          </w:p>
        </w:tc>
        <w:tc>
          <w:tcPr>
            <w:tcW w:w="709" w:type="dxa"/>
            <w:noWrap/>
            <w:hideMark/>
          </w:tcPr>
          <w:p w14:paraId="08BEBF1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18B52A20"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791DC884"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w:t>
            </w:r>
          </w:p>
        </w:tc>
        <w:tc>
          <w:tcPr>
            <w:tcW w:w="1276" w:type="dxa"/>
            <w:noWrap/>
            <w:hideMark/>
          </w:tcPr>
          <w:p w14:paraId="06A26751"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10.18</w:t>
            </w:r>
          </w:p>
        </w:tc>
      </w:tr>
      <w:tr w:rsidR="00030BF7" w:rsidRPr="00B3514B" w14:paraId="46CE5DC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992350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MacpeeGSI184</w:t>
            </w:r>
          </w:p>
        </w:tc>
        <w:tc>
          <w:tcPr>
            <w:tcW w:w="739" w:type="dxa"/>
            <w:noWrap/>
            <w:hideMark/>
          </w:tcPr>
          <w:p w14:paraId="190A1E5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343B020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Mallara</w:t>
            </w:r>
            <w:proofErr w:type="spellEnd"/>
          </w:p>
        </w:tc>
        <w:tc>
          <w:tcPr>
            <w:tcW w:w="709" w:type="dxa"/>
            <w:noWrap/>
            <w:hideMark/>
          </w:tcPr>
          <w:p w14:paraId="56C92A7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7E6E2CD4"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63BAC3EA"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276" w:type="dxa"/>
            <w:noWrap/>
            <w:hideMark/>
          </w:tcPr>
          <w:p w14:paraId="0EFACE7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9.37</w:t>
            </w:r>
          </w:p>
        </w:tc>
      </w:tr>
      <w:tr w:rsidR="00030BF7" w:rsidRPr="00B3514B" w14:paraId="71F90380"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5F072E2"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MacpeeGSI185</w:t>
            </w:r>
          </w:p>
        </w:tc>
        <w:tc>
          <w:tcPr>
            <w:tcW w:w="739" w:type="dxa"/>
            <w:noWrap/>
            <w:hideMark/>
          </w:tcPr>
          <w:p w14:paraId="24742EE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387" w:type="dxa"/>
            <w:noWrap/>
            <w:hideMark/>
          </w:tcPr>
          <w:p w14:paraId="183835D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Moorara</w:t>
            </w:r>
            <w:proofErr w:type="spellEnd"/>
          </w:p>
        </w:tc>
        <w:tc>
          <w:tcPr>
            <w:tcW w:w="709" w:type="dxa"/>
            <w:noWrap/>
            <w:hideMark/>
          </w:tcPr>
          <w:p w14:paraId="3F76AF2E"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472B6063"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661D8649"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15B593EF"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10.8</w:t>
            </w:r>
          </w:p>
        </w:tc>
      </w:tr>
      <w:tr w:rsidR="00030BF7" w:rsidRPr="00B3514B" w14:paraId="439B6B6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90830D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MacpeeGSI186</w:t>
            </w:r>
          </w:p>
        </w:tc>
        <w:tc>
          <w:tcPr>
            <w:tcW w:w="739" w:type="dxa"/>
            <w:noWrap/>
            <w:hideMark/>
          </w:tcPr>
          <w:p w14:paraId="4A47C017"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3DA10D8B" w14:textId="062820EC" w:rsidR="009006DB" w:rsidRPr="00E12176" w:rsidRDefault="00A81E03"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709" w:type="dxa"/>
            <w:noWrap/>
            <w:hideMark/>
          </w:tcPr>
          <w:p w14:paraId="6691698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843" w:type="dxa"/>
            <w:noWrap/>
            <w:hideMark/>
          </w:tcPr>
          <w:p w14:paraId="73897C2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7C6D2C39"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w:t>
            </w:r>
          </w:p>
        </w:tc>
        <w:tc>
          <w:tcPr>
            <w:tcW w:w="1276" w:type="dxa"/>
            <w:noWrap/>
            <w:hideMark/>
          </w:tcPr>
          <w:p w14:paraId="03468650"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9.99</w:t>
            </w:r>
          </w:p>
        </w:tc>
      </w:tr>
      <w:tr w:rsidR="00030BF7" w:rsidRPr="00B3514B" w14:paraId="1D70351A"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C750F9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MacpeeGSI187</w:t>
            </w:r>
          </w:p>
        </w:tc>
        <w:tc>
          <w:tcPr>
            <w:tcW w:w="739" w:type="dxa"/>
            <w:noWrap/>
            <w:hideMark/>
          </w:tcPr>
          <w:p w14:paraId="71E2E56B"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387" w:type="dxa"/>
            <w:noWrap/>
            <w:hideMark/>
          </w:tcPr>
          <w:p w14:paraId="28883F78"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0DF7B357"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3</w:t>
            </w:r>
          </w:p>
        </w:tc>
        <w:tc>
          <w:tcPr>
            <w:tcW w:w="1843" w:type="dxa"/>
            <w:noWrap/>
            <w:hideMark/>
          </w:tcPr>
          <w:p w14:paraId="72A7D4CA"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2B9B2E76"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7B52400D" w14:textId="77777777" w:rsidR="009006DB" w:rsidRPr="00E12176"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E12176">
              <w:rPr>
                <w:rFonts w:cs="Times New Roman"/>
                <w:color w:val="000000"/>
                <w:szCs w:val="24"/>
              </w:rPr>
              <w:t>10.55</w:t>
            </w:r>
          </w:p>
        </w:tc>
      </w:tr>
      <w:tr w:rsidR="00030BF7" w:rsidRPr="00B3514B" w14:paraId="574A5180"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4B1DC0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MacpeeGSI188</w:t>
            </w:r>
          </w:p>
        </w:tc>
        <w:tc>
          <w:tcPr>
            <w:tcW w:w="739" w:type="dxa"/>
            <w:noWrap/>
            <w:hideMark/>
          </w:tcPr>
          <w:p w14:paraId="665280C8"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4</w:t>
            </w:r>
          </w:p>
        </w:tc>
        <w:tc>
          <w:tcPr>
            <w:tcW w:w="1387" w:type="dxa"/>
            <w:noWrap/>
            <w:hideMark/>
          </w:tcPr>
          <w:p w14:paraId="06237843"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Bono</w:t>
            </w:r>
          </w:p>
        </w:tc>
        <w:tc>
          <w:tcPr>
            <w:tcW w:w="709" w:type="dxa"/>
            <w:noWrap/>
            <w:hideMark/>
          </w:tcPr>
          <w:p w14:paraId="19C962A2"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1</w:t>
            </w:r>
          </w:p>
        </w:tc>
        <w:tc>
          <w:tcPr>
            <w:tcW w:w="1843" w:type="dxa"/>
            <w:noWrap/>
            <w:hideMark/>
          </w:tcPr>
          <w:p w14:paraId="5DD98E7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E12176">
              <w:rPr>
                <w:rFonts w:cs="Times New Roman"/>
                <w:color w:val="000000"/>
                <w:szCs w:val="24"/>
              </w:rPr>
              <w:t>Postflexion</w:t>
            </w:r>
            <w:proofErr w:type="spellEnd"/>
          </w:p>
        </w:tc>
        <w:tc>
          <w:tcPr>
            <w:tcW w:w="1984" w:type="dxa"/>
            <w:noWrap/>
            <w:hideMark/>
          </w:tcPr>
          <w:p w14:paraId="7E3BF645"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2</w:t>
            </w:r>
          </w:p>
        </w:tc>
        <w:tc>
          <w:tcPr>
            <w:tcW w:w="1276" w:type="dxa"/>
            <w:noWrap/>
            <w:hideMark/>
          </w:tcPr>
          <w:p w14:paraId="5D63C35B" w14:textId="77777777" w:rsidR="009006DB" w:rsidRPr="00E12176"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E12176">
              <w:rPr>
                <w:rFonts w:cs="Times New Roman"/>
                <w:color w:val="000000"/>
                <w:szCs w:val="24"/>
              </w:rPr>
              <w:t>9.98</w:t>
            </w:r>
          </w:p>
        </w:tc>
      </w:tr>
    </w:tbl>
    <w:p w14:paraId="77696BA9" w14:textId="1CD39C27" w:rsidR="009006DB" w:rsidRDefault="009006DB" w:rsidP="000143DB">
      <w:pPr>
        <w:pStyle w:val="Tablecaption"/>
      </w:pPr>
      <w:bookmarkStart w:id="132" w:name="_Toc75271052"/>
      <w:bookmarkStart w:id="133" w:name="_Toc78962922"/>
      <w:r>
        <w:lastRenderedPageBreak/>
        <w:t xml:space="preserve">Table </w:t>
      </w:r>
      <w:r>
        <w:fldChar w:fldCharType="begin"/>
      </w:r>
      <w:r>
        <w:instrText>SEQ Table \* ARABIC</w:instrText>
      </w:r>
      <w:r>
        <w:fldChar w:fldCharType="separate"/>
      </w:r>
      <w:r w:rsidR="00545903">
        <w:rPr>
          <w:noProof/>
        </w:rPr>
        <w:t>22</w:t>
      </w:r>
      <w:r>
        <w:fldChar w:fldCharType="end"/>
      </w:r>
      <w:r>
        <w:t xml:space="preserve">. </w:t>
      </w:r>
      <w:r w:rsidR="007D217B">
        <w:tab/>
      </w:r>
      <w:r>
        <w:t>Adult Murray cod samples used for genetic analyses.</w:t>
      </w:r>
      <w:bookmarkEnd w:id="132"/>
      <w:bookmarkEnd w:id="133"/>
      <w:r w:rsidR="006C7749">
        <w:t xml:space="preserve"> </w:t>
      </w:r>
    </w:p>
    <w:tbl>
      <w:tblPr>
        <w:tblStyle w:val="BandedTable"/>
        <w:tblW w:w="9214" w:type="dxa"/>
        <w:tblLook w:val="04A0" w:firstRow="1" w:lastRow="0" w:firstColumn="1" w:lastColumn="0" w:noHBand="0" w:noVBand="1"/>
      </w:tblPr>
      <w:tblGrid>
        <w:gridCol w:w="1985"/>
        <w:gridCol w:w="1701"/>
        <w:gridCol w:w="2126"/>
        <w:gridCol w:w="1383"/>
        <w:gridCol w:w="2019"/>
      </w:tblGrid>
      <w:tr w:rsidR="009006DB" w:rsidRPr="00AC06E1" w14:paraId="192994B7" w14:textId="77777777" w:rsidTr="00030B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2542BEE" w14:textId="77777777" w:rsidR="009006DB" w:rsidRPr="007D217B" w:rsidRDefault="009006DB" w:rsidP="007E00FB">
            <w:pPr>
              <w:spacing w:line="276" w:lineRule="auto"/>
              <w:rPr>
                <w:rFonts w:cs="Times New Roman"/>
                <w:bCs/>
                <w:szCs w:val="24"/>
              </w:rPr>
            </w:pPr>
            <w:r w:rsidRPr="007D217B">
              <w:rPr>
                <w:rFonts w:cs="Times New Roman"/>
                <w:bCs/>
                <w:szCs w:val="24"/>
              </w:rPr>
              <w:t>Genotype sample identifier</w:t>
            </w:r>
          </w:p>
        </w:tc>
        <w:tc>
          <w:tcPr>
            <w:tcW w:w="1701" w:type="dxa"/>
            <w:noWrap/>
            <w:hideMark/>
          </w:tcPr>
          <w:p w14:paraId="122614EB" w14:textId="77777777" w:rsidR="009006DB" w:rsidRPr="007D217B" w:rsidRDefault="009006DB"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szCs w:val="24"/>
              </w:rPr>
            </w:pPr>
            <w:r w:rsidRPr="007D217B">
              <w:rPr>
                <w:rFonts w:cs="Times New Roman"/>
                <w:bCs/>
                <w:szCs w:val="24"/>
              </w:rPr>
              <w:t>Date sampled</w:t>
            </w:r>
          </w:p>
        </w:tc>
        <w:tc>
          <w:tcPr>
            <w:tcW w:w="2126" w:type="dxa"/>
            <w:noWrap/>
            <w:hideMark/>
          </w:tcPr>
          <w:p w14:paraId="59FD2B79" w14:textId="77777777" w:rsidR="009006DB" w:rsidRPr="007D217B" w:rsidRDefault="009006DB"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szCs w:val="24"/>
              </w:rPr>
            </w:pPr>
            <w:r w:rsidRPr="007D217B">
              <w:rPr>
                <w:rFonts w:cs="Times New Roman"/>
                <w:bCs/>
                <w:szCs w:val="24"/>
              </w:rPr>
              <w:t>Site</w:t>
            </w:r>
          </w:p>
        </w:tc>
        <w:tc>
          <w:tcPr>
            <w:tcW w:w="1383" w:type="dxa"/>
            <w:noWrap/>
            <w:hideMark/>
          </w:tcPr>
          <w:p w14:paraId="6079B252" w14:textId="77777777" w:rsidR="009006DB" w:rsidRPr="007D217B" w:rsidRDefault="009006DB"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szCs w:val="24"/>
              </w:rPr>
            </w:pPr>
            <w:r w:rsidRPr="007D217B">
              <w:rPr>
                <w:rFonts w:cs="Times New Roman"/>
                <w:bCs/>
                <w:szCs w:val="24"/>
              </w:rPr>
              <w:t>Ontogenetic stage</w:t>
            </w:r>
          </w:p>
        </w:tc>
        <w:tc>
          <w:tcPr>
            <w:tcW w:w="2019" w:type="dxa"/>
            <w:noWrap/>
            <w:hideMark/>
          </w:tcPr>
          <w:p w14:paraId="37BAED2C" w14:textId="77777777" w:rsidR="009006DB" w:rsidRPr="007D217B" w:rsidRDefault="009006DB" w:rsidP="007E00FB">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rPr>
            </w:pPr>
            <w:r w:rsidRPr="007D217B">
              <w:rPr>
                <w:rFonts w:cs="Times New Roman"/>
                <w:bCs/>
              </w:rPr>
              <w:t>Fish length (mm)</w:t>
            </w:r>
          </w:p>
        </w:tc>
      </w:tr>
      <w:tr w:rsidR="009006DB" w:rsidRPr="00AC06E1" w14:paraId="1F4B6B72"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B3B014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MacpeeGSI189</w:t>
            </w:r>
          </w:p>
        </w:tc>
        <w:tc>
          <w:tcPr>
            <w:tcW w:w="1701" w:type="dxa"/>
            <w:noWrap/>
            <w:hideMark/>
          </w:tcPr>
          <w:p w14:paraId="51ABED1C"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28/06/2019</w:t>
            </w:r>
          </w:p>
        </w:tc>
        <w:tc>
          <w:tcPr>
            <w:tcW w:w="2126" w:type="dxa"/>
            <w:noWrap/>
            <w:hideMark/>
          </w:tcPr>
          <w:p w14:paraId="4BB4249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r w:rsidRPr="00AC06E1">
              <w:rPr>
                <w:rFonts w:cs="Times New Roman"/>
                <w:color w:val="000000"/>
                <w:szCs w:val="24"/>
              </w:rPr>
              <w:t xml:space="preserve"> Upstream</w:t>
            </w:r>
          </w:p>
        </w:tc>
        <w:tc>
          <w:tcPr>
            <w:tcW w:w="1383" w:type="dxa"/>
            <w:noWrap/>
            <w:hideMark/>
          </w:tcPr>
          <w:p w14:paraId="58EB7689"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5C2F57E2"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911</w:t>
            </w:r>
          </w:p>
        </w:tc>
      </w:tr>
      <w:tr w:rsidR="009006DB" w:rsidRPr="00AC06E1" w14:paraId="368ECE2E"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B65AEE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MacpeeGSI190</w:t>
            </w:r>
          </w:p>
        </w:tc>
        <w:tc>
          <w:tcPr>
            <w:tcW w:w="1701" w:type="dxa"/>
            <w:noWrap/>
            <w:hideMark/>
          </w:tcPr>
          <w:p w14:paraId="76F4DB5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28/06/2019</w:t>
            </w:r>
          </w:p>
        </w:tc>
        <w:tc>
          <w:tcPr>
            <w:tcW w:w="2126" w:type="dxa"/>
            <w:noWrap/>
            <w:hideMark/>
          </w:tcPr>
          <w:p w14:paraId="2A8F949D"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r w:rsidRPr="00AC06E1">
              <w:rPr>
                <w:rFonts w:cs="Times New Roman"/>
                <w:color w:val="000000"/>
                <w:szCs w:val="24"/>
              </w:rPr>
              <w:t xml:space="preserve"> Upstream</w:t>
            </w:r>
          </w:p>
        </w:tc>
        <w:tc>
          <w:tcPr>
            <w:tcW w:w="1383" w:type="dxa"/>
            <w:noWrap/>
            <w:hideMark/>
          </w:tcPr>
          <w:p w14:paraId="61451630"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3271106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747</w:t>
            </w:r>
          </w:p>
        </w:tc>
      </w:tr>
      <w:tr w:rsidR="009006DB" w:rsidRPr="00AC06E1" w14:paraId="3C6404ED"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F888C3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MacpeeGSI191</w:t>
            </w:r>
          </w:p>
        </w:tc>
        <w:tc>
          <w:tcPr>
            <w:tcW w:w="1701" w:type="dxa"/>
            <w:noWrap/>
            <w:hideMark/>
          </w:tcPr>
          <w:p w14:paraId="5478A54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28/06/2019</w:t>
            </w:r>
          </w:p>
        </w:tc>
        <w:tc>
          <w:tcPr>
            <w:tcW w:w="2126" w:type="dxa"/>
            <w:noWrap/>
            <w:hideMark/>
          </w:tcPr>
          <w:p w14:paraId="33685EB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r w:rsidRPr="00AC06E1">
              <w:rPr>
                <w:rFonts w:cs="Times New Roman"/>
                <w:color w:val="000000"/>
                <w:szCs w:val="24"/>
              </w:rPr>
              <w:t xml:space="preserve"> Upstream</w:t>
            </w:r>
          </w:p>
        </w:tc>
        <w:tc>
          <w:tcPr>
            <w:tcW w:w="1383" w:type="dxa"/>
            <w:noWrap/>
            <w:hideMark/>
          </w:tcPr>
          <w:p w14:paraId="460683D9"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02FCEED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112</w:t>
            </w:r>
          </w:p>
        </w:tc>
      </w:tr>
      <w:tr w:rsidR="009006DB" w:rsidRPr="00AC06E1" w14:paraId="4ED036CB"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41DC8D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MacpeeGSI192</w:t>
            </w:r>
          </w:p>
        </w:tc>
        <w:tc>
          <w:tcPr>
            <w:tcW w:w="1701" w:type="dxa"/>
            <w:noWrap/>
            <w:hideMark/>
          </w:tcPr>
          <w:p w14:paraId="65AFFC82"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28/06/2019</w:t>
            </w:r>
          </w:p>
        </w:tc>
        <w:tc>
          <w:tcPr>
            <w:tcW w:w="2126" w:type="dxa"/>
            <w:noWrap/>
            <w:hideMark/>
          </w:tcPr>
          <w:p w14:paraId="2B76FDD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r w:rsidRPr="00AC06E1">
              <w:rPr>
                <w:rFonts w:cs="Times New Roman"/>
                <w:color w:val="000000"/>
                <w:szCs w:val="24"/>
              </w:rPr>
              <w:t xml:space="preserve"> Upstream</w:t>
            </w:r>
          </w:p>
        </w:tc>
        <w:tc>
          <w:tcPr>
            <w:tcW w:w="1383" w:type="dxa"/>
            <w:noWrap/>
            <w:hideMark/>
          </w:tcPr>
          <w:p w14:paraId="0EF4E931"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64A2A63C"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323</w:t>
            </w:r>
          </w:p>
        </w:tc>
      </w:tr>
      <w:tr w:rsidR="009006DB" w:rsidRPr="00AC06E1" w14:paraId="07FA089D"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4D2F24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MacpeeGSI193</w:t>
            </w:r>
          </w:p>
        </w:tc>
        <w:tc>
          <w:tcPr>
            <w:tcW w:w="1701" w:type="dxa"/>
            <w:noWrap/>
            <w:hideMark/>
          </w:tcPr>
          <w:p w14:paraId="4BA529D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28/06/2019</w:t>
            </w:r>
          </w:p>
        </w:tc>
        <w:tc>
          <w:tcPr>
            <w:tcW w:w="2126" w:type="dxa"/>
            <w:noWrap/>
            <w:hideMark/>
          </w:tcPr>
          <w:p w14:paraId="1A420E3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r w:rsidRPr="00AC06E1">
              <w:rPr>
                <w:rFonts w:cs="Times New Roman"/>
                <w:color w:val="000000"/>
                <w:szCs w:val="24"/>
              </w:rPr>
              <w:t xml:space="preserve"> Upstream</w:t>
            </w:r>
          </w:p>
        </w:tc>
        <w:tc>
          <w:tcPr>
            <w:tcW w:w="1383" w:type="dxa"/>
            <w:noWrap/>
            <w:hideMark/>
          </w:tcPr>
          <w:p w14:paraId="73284545"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6AF65A7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322</w:t>
            </w:r>
          </w:p>
        </w:tc>
      </w:tr>
      <w:tr w:rsidR="009006DB" w:rsidRPr="00AC06E1" w14:paraId="2A0ABF4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E29201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MacpeeGSI194</w:t>
            </w:r>
          </w:p>
        </w:tc>
        <w:tc>
          <w:tcPr>
            <w:tcW w:w="1701" w:type="dxa"/>
            <w:noWrap/>
            <w:hideMark/>
          </w:tcPr>
          <w:p w14:paraId="2AC1D16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28/06/2019</w:t>
            </w:r>
          </w:p>
        </w:tc>
        <w:tc>
          <w:tcPr>
            <w:tcW w:w="2126" w:type="dxa"/>
            <w:noWrap/>
            <w:hideMark/>
          </w:tcPr>
          <w:p w14:paraId="688B203A"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r w:rsidRPr="00AC06E1">
              <w:rPr>
                <w:rFonts w:cs="Times New Roman"/>
                <w:color w:val="000000"/>
                <w:szCs w:val="24"/>
              </w:rPr>
              <w:t xml:space="preserve"> Upstream</w:t>
            </w:r>
          </w:p>
        </w:tc>
        <w:tc>
          <w:tcPr>
            <w:tcW w:w="1383" w:type="dxa"/>
            <w:noWrap/>
            <w:hideMark/>
          </w:tcPr>
          <w:p w14:paraId="3C6039AC"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529144D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102</w:t>
            </w:r>
          </w:p>
        </w:tc>
      </w:tr>
      <w:tr w:rsidR="009006DB" w:rsidRPr="00AC06E1" w14:paraId="6C3DEEDF"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958D21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MacpeeGSI195</w:t>
            </w:r>
          </w:p>
        </w:tc>
        <w:tc>
          <w:tcPr>
            <w:tcW w:w="1701" w:type="dxa"/>
            <w:noWrap/>
            <w:hideMark/>
          </w:tcPr>
          <w:p w14:paraId="5F80D19C"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28/06/2019</w:t>
            </w:r>
          </w:p>
        </w:tc>
        <w:tc>
          <w:tcPr>
            <w:tcW w:w="2126" w:type="dxa"/>
            <w:noWrap/>
            <w:hideMark/>
          </w:tcPr>
          <w:p w14:paraId="6BF64747"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r w:rsidRPr="00AC06E1">
              <w:rPr>
                <w:rFonts w:cs="Times New Roman"/>
                <w:color w:val="000000"/>
                <w:szCs w:val="24"/>
              </w:rPr>
              <w:t xml:space="preserve"> Upstream</w:t>
            </w:r>
          </w:p>
        </w:tc>
        <w:tc>
          <w:tcPr>
            <w:tcW w:w="1383" w:type="dxa"/>
            <w:noWrap/>
            <w:hideMark/>
          </w:tcPr>
          <w:p w14:paraId="6219676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03A1AB86"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93</w:t>
            </w:r>
          </w:p>
        </w:tc>
      </w:tr>
      <w:tr w:rsidR="009006DB" w:rsidRPr="00AC06E1" w14:paraId="0D71426F"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F01CDE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MacpeeGSI196</w:t>
            </w:r>
          </w:p>
        </w:tc>
        <w:tc>
          <w:tcPr>
            <w:tcW w:w="1701" w:type="dxa"/>
            <w:noWrap/>
            <w:hideMark/>
          </w:tcPr>
          <w:p w14:paraId="23442E1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09A9242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38DC2F41"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720D9099"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110</w:t>
            </w:r>
          </w:p>
        </w:tc>
      </w:tr>
      <w:tr w:rsidR="009006DB" w:rsidRPr="00AC06E1" w14:paraId="5AEF2D5B"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D0E51B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MacpeeGSI197</w:t>
            </w:r>
          </w:p>
        </w:tc>
        <w:tc>
          <w:tcPr>
            <w:tcW w:w="1701" w:type="dxa"/>
            <w:noWrap/>
            <w:hideMark/>
          </w:tcPr>
          <w:p w14:paraId="3962F9C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25154EF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3D8417E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0F94CFA9"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236</w:t>
            </w:r>
          </w:p>
        </w:tc>
      </w:tr>
      <w:tr w:rsidR="009006DB" w:rsidRPr="00AC06E1" w14:paraId="54CD061F"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4ABE74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MacpeeGSI198</w:t>
            </w:r>
          </w:p>
        </w:tc>
        <w:tc>
          <w:tcPr>
            <w:tcW w:w="1701" w:type="dxa"/>
            <w:noWrap/>
            <w:hideMark/>
          </w:tcPr>
          <w:p w14:paraId="71D48C3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02144319"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5E5EC83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753386F3"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225</w:t>
            </w:r>
          </w:p>
        </w:tc>
      </w:tr>
      <w:tr w:rsidR="009006DB" w:rsidRPr="00AC06E1" w14:paraId="07DC661F"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870B83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MacpeeGSI199</w:t>
            </w:r>
          </w:p>
        </w:tc>
        <w:tc>
          <w:tcPr>
            <w:tcW w:w="1701" w:type="dxa"/>
            <w:noWrap/>
            <w:hideMark/>
          </w:tcPr>
          <w:p w14:paraId="7756FCF9"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5F33E01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64294B3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F367969"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381</w:t>
            </w:r>
          </w:p>
        </w:tc>
      </w:tr>
      <w:tr w:rsidR="009006DB" w:rsidRPr="00AC06E1" w14:paraId="1DC68729"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D4676D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MacpeeGSI200</w:t>
            </w:r>
          </w:p>
        </w:tc>
        <w:tc>
          <w:tcPr>
            <w:tcW w:w="1701" w:type="dxa"/>
            <w:noWrap/>
            <w:hideMark/>
          </w:tcPr>
          <w:p w14:paraId="034A368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511AAEC3"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07AF40E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6959315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204</w:t>
            </w:r>
          </w:p>
        </w:tc>
      </w:tr>
      <w:tr w:rsidR="009006DB" w:rsidRPr="00AC06E1" w14:paraId="0B6DB82B"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43BFE5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MacpeeGSI201</w:t>
            </w:r>
          </w:p>
        </w:tc>
        <w:tc>
          <w:tcPr>
            <w:tcW w:w="1701" w:type="dxa"/>
            <w:noWrap/>
            <w:hideMark/>
          </w:tcPr>
          <w:p w14:paraId="6C9956A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519D1E1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1398AD8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6345E4F7"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83</w:t>
            </w:r>
          </w:p>
        </w:tc>
      </w:tr>
      <w:tr w:rsidR="009006DB" w:rsidRPr="00AC06E1" w14:paraId="51CC0D18"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B3EF45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MacpeeGSI202</w:t>
            </w:r>
          </w:p>
        </w:tc>
        <w:tc>
          <w:tcPr>
            <w:tcW w:w="1701" w:type="dxa"/>
            <w:noWrap/>
            <w:hideMark/>
          </w:tcPr>
          <w:p w14:paraId="093028E3"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179D554C"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09DE0D5E"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6B390F0"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101</w:t>
            </w:r>
          </w:p>
        </w:tc>
      </w:tr>
      <w:tr w:rsidR="009006DB" w:rsidRPr="00AC06E1" w14:paraId="39381CC7"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C1F3D9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MacpeeGSI203</w:t>
            </w:r>
          </w:p>
        </w:tc>
        <w:tc>
          <w:tcPr>
            <w:tcW w:w="1701" w:type="dxa"/>
            <w:noWrap/>
            <w:hideMark/>
          </w:tcPr>
          <w:p w14:paraId="758B9F7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087102CE"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72854E6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7F1DE71C"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91</w:t>
            </w:r>
          </w:p>
        </w:tc>
      </w:tr>
      <w:tr w:rsidR="009006DB" w:rsidRPr="00AC06E1" w14:paraId="0CCC284B"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8B4BEA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MacpeeGSI204</w:t>
            </w:r>
          </w:p>
        </w:tc>
        <w:tc>
          <w:tcPr>
            <w:tcW w:w="1701" w:type="dxa"/>
            <w:noWrap/>
            <w:hideMark/>
          </w:tcPr>
          <w:p w14:paraId="09030DFF"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553CB6BE"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153B7F5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6906700"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165</w:t>
            </w:r>
          </w:p>
        </w:tc>
      </w:tr>
      <w:tr w:rsidR="009006DB" w:rsidRPr="00AC06E1" w14:paraId="4D857665"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F328F0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MacpeeGSI205</w:t>
            </w:r>
          </w:p>
        </w:tc>
        <w:tc>
          <w:tcPr>
            <w:tcW w:w="1701" w:type="dxa"/>
            <w:noWrap/>
            <w:hideMark/>
          </w:tcPr>
          <w:p w14:paraId="21A6BC5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14942E8C"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13CA7BA4"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59F600B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370</w:t>
            </w:r>
          </w:p>
        </w:tc>
      </w:tr>
      <w:tr w:rsidR="009006DB" w:rsidRPr="00AC06E1" w14:paraId="09BD99A3"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41BD05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MacpeeGSI206</w:t>
            </w:r>
          </w:p>
        </w:tc>
        <w:tc>
          <w:tcPr>
            <w:tcW w:w="1701" w:type="dxa"/>
            <w:noWrap/>
            <w:hideMark/>
          </w:tcPr>
          <w:p w14:paraId="0A1476AC"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4E19488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3B0024AE"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0F8C058D"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412</w:t>
            </w:r>
          </w:p>
        </w:tc>
      </w:tr>
      <w:tr w:rsidR="009006DB" w:rsidRPr="00AC06E1" w14:paraId="07EBCDDD"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BBCA8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MacpeeGSI207</w:t>
            </w:r>
          </w:p>
        </w:tc>
        <w:tc>
          <w:tcPr>
            <w:tcW w:w="1701" w:type="dxa"/>
            <w:noWrap/>
            <w:hideMark/>
          </w:tcPr>
          <w:p w14:paraId="44553505"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13DFDF74"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0E8C286E"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31F7BBC9"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232</w:t>
            </w:r>
          </w:p>
        </w:tc>
      </w:tr>
      <w:tr w:rsidR="009006DB" w:rsidRPr="00AC06E1" w14:paraId="1503978B"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C45417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MacpeeGSI208</w:t>
            </w:r>
          </w:p>
        </w:tc>
        <w:tc>
          <w:tcPr>
            <w:tcW w:w="1701" w:type="dxa"/>
            <w:noWrap/>
            <w:hideMark/>
          </w:tcPr>
          <w:p w14:paraId="07ED7C8D"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3CCFECB0"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0FB7F003"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E7F4EED"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89</w:t>
            </w:r>
          </w:p>
        </w:tc>
      </w:tr>
      <w:tr w:rsidR="009006DB" w:rsidRPr="00AC06E1" w14:paraId="3F5A2038"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5D960E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MacpeeGSI209</w:t>
            </w:r>
          </w:p>
        </w:tc>
        <w:tc>
          <w:tcPr>
            <w:tcW w:w="1701" w:type="dxa"/>
            <w:noWrap/>
            <w:hideMark/>
          </w:tcPr>
          <w:p w14:paraId="3F663FC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19/06/2019</w:t>
            </w:r>
          </w:p>
        </w:tc>
        <w:tc>
          <w:tcPr>
            <w:tcW w:w="2126" w:type="dxa"/>
            <w:noWrap/>
            <w:hideMark/>
          </w:tcPr>
          <w:p w14:paraId="50A8827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U/S Texas Downs</w:t>
            </w:r>
          </w:p>
        </w:tc>
        <w:tc>
          <w:tcPr>
            <w:tcW w:w="1383" w:type="dxa"/>
            <w:noWrap/>
            <w:hideMark/>
          </w:tcPr>
          <w:p w14:paraId="6BA0ECC9"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7A8BCA7"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854</w:t>
            </w:r>
          </w:p>
        </w:tc>
      </w:tr>
      <w:tr w:rsidR="009006DB" w:rsidRPr="00AC06E1" w14:paraId="015637D1"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F92DE1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MacpeeGSI210</w:t>
            </w:r>
          </w:p>
        </w:tc>
        <w:tc>
          <w:tcPr>
            <w:tcW w:w="1701" w:type="dxa"/>
            <w:noWrap/>
            <w:hideMark/>
          </w:tcPr>
          <w:p w14:paraId="405FA2E0"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20/06/2019</w:t>
            </w:r>
          </w:p>
        </w:tc>
        <w:tc>
          <w:tcPr>
            <w:tcW w:w="2126" w:type="dxa"/>
            <w:noWrap/>
            <w:hideMark/>
          </w:tcPr>
          <w:p w14:paraId="2FF848F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2km D/S Menindee M</w:t>
            </w:r>
          </w:p>
        </w:tc>
        <w:tc>
          <w:tcPr>
            <w:tcW w:w="1383" w:type="dxa"/>
            <w:noWrap/>
            <w:hideMark/>
          </w:tcPr>
          <w:p w14:paraId="6313DA2F"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0BA62E9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495</w:t>
            </w:r>
          </w:p>
        </w:tc>
      </w:tr>
      <w:tr w:rsidR="009006DB" w:rsidRPr="00AC06E1" w14:paraId="1E97A77A"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3A8020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MacpeeGSI211</w:t>
            </w:r>
          </w:p>
        </w:tc>
        <w:tc>
          <w:tcPr>
            <w:tcW w:w="1701" w:type="dxa"/>
            <w:noWrap/>
            <w:hideMark/>
          </w:tcPr>
          <w:p w14:paraId="3F637E3F"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27/06/2019</w:t>
            </w:r>
          </w:p>
        </w:tc>
        <w:tc>
          <w:tcPr>
            <w:tcW w:w="2126" w:type="dxa"/>
            <w:noWrap/>
            <w:hideMark/>
          </w:tcPr>
          <w:p w14:paraId="66EF0DC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Venturi Upstream</w:t>
            </w:r>
          </w:p>
        </w:tc>
        <w:tc>
          <w:tcPr>
            <w:tcW w:w="1383" w:type="dxa"/>
            <w:noWrap/>
            <w:hideMark/>
          </w:tcPr>
          <w:p w14:paraId="7BF1664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76EDDF2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310</w:t>
            </w:r>
          </w:p>
        </w:tc>
      </w:tr>
      <w:tr w:rsidR="009006DB" w:rsidRPr="00AC06E1" w14:paraId="58598C2B"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B00BCF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MacpeeGSI212</w:t>
            </w:r>
          </w:p>
        </w:tc>
        <w:tc>
          <w:tcPr>
            <w:tcW w:w="1701" w:type="dxa"/>
            <w:noWrap/>
            <w:hideMark/>
          </w:tcPr>
          <w:p w14:paraId="265E8B81"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27/06/2019</w:t>
            </w:r>
          </w:p>
        </w:tc>
        <w:tc>
          <w:tcPr>
            <w:tcW w:w="2126" w:type="dxa"/>
            <w:noWrap/>
            <w:hideMark/>
          </w:tcPr>
          <w:p w14:paraId="141A8EAF"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Venturi Upstream</w:t>
            </w:r>
          </w:p>
        </w:tc>
        <w:tc>
          <w:tcPr>
            <w:tcW w:w="1383" w:type="dxa"/>
            <w:noWrap/>
            <w:hideMark/>
          </w:tcPr>
          <w:p w14:paraId="59E0999A"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871947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99</w:t>
            </w:r>
          </w:p>
        </w:tc>
      </w:tr>
      <w:tr w:rsidR="009006DB" w:rsidRPr="00AC06E1" w14:paraId="2A95187D"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E633FE2"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MacpeeGSI213</w:t>
            </w:r>
          </w:p>
        </w:tc>
        <w:tc>
          <w:tcPr>
            <w:tcW w:w="1701" w:type="dxa"/>
            <w:noWrap/>
            <w:hideMark/>
          </w:tcPr>
          <w:p w14:paraId="4096C16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27/06/2019</w:t>
            </w:r>
          </w:p>
        </w:tc>
        <w:tc>
          <w:tcPr>
            <w:tcW w:w="2126" w:type="dxa"/>
            <w:noWrap/>
            <w:hideMark/>
          </w:tcPr>
          <w:p w14:paraId="72857EE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Venturi Upstream</w:t>
            </w:r>
          </w:p>
        </w:tc>
        <w:tc>
          <w:tcPr>
            <w:tcW w:w="1383" w:type="dxa"/>
            <w:noWrap/>
            <w:hideMark/>
          </w:tcPr>
          <w:p w14:paraId="0661530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5EBA427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199</w:t>
            </w:r>
          </w:p>
        </w:tc>
      </w:tr>
      <w:tr w:rsidR="009006DB" w:rsidRPr="00AC06E1" w14:paraId="399850AF"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4D948E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MacpeeGSI214</w:t>
            </w:r>
          </w:p>
        </w:tc>
        <w:tc>
          <w:tcPr>
            <w:tcW w:w="1701" w:type="dxa"/>
            <w:noWrap/>
            <w:hideMark/>
          </w:tcPr>
          <w:p w14:paraId="0ECEA96D"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27/06/2019</w:t>
            </w:r>
          </w:p>
        </w:tc>
        <w:tc>
          <w:tcPr>
            <w:tcW w:w="2126" w:type="dxa"/>
            <w:noWrap/>
            <w:hideMark/>
          </w:tcPr>
          <w:p w14:paraId="2946767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Venturi Upstream</w:t>
            </w:r>
          </w:p>
        </w:tc>
        <w:tc>
          <w:tcPr>
            <w:tcW w:w="1383" w:type="dxa"/>
            <w:noWrap/>
            <w:hideMark/>
          </w:tcPr>
          <w:p w14:paraId="0F3B921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7B60548B"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336</w:t>
            </w:r>
          </w:p>
        </w:tc>
      </w:tr>
      <w:tr w:rsidR="009006DB" w:rsidRPr="00AC06E1" w14:paraId="5B17D133"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35C0A8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MacpeeGSI215</w:t>
            </w:r>
          </w:p>
        </w:tc>
        <w:tc>
          <w:tcPr>
            <w:tcW w:w="1701" w:type="dxa"/>
            <w:noWrap/>
            <w:hideMark/>
          </w:tcPr>
          <w:p w14:paraId="1D0D161E"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27/06/2019</w:t>
            </w:r>
          </w:p>
        </w:tc>
        <w:tc>
          <w:tcPr>
            <w:tcW w:w="2126" w:type="dxa"/>
            <w:noWrap/>
            <w:hideMark/>
          </w:tcPr>
          <w:p w14:paraId="1A164967"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Venturi Upstream</w:t>
            </w:r>
          </w:p>
        </w:tc>
        <w:tc>
          <w:tcPr>
            <w:tcW w:w="1383" w:type="dxa"/>
            <w:noWrap/>
            <w:hideMark/>
          </w:tcPr>
          <w:p w14:paraId="640AB95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0A758FBC"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94</w:t>
            </w:r>
          </w:p>
        </w:tc>
      </w:tr>
      <w:tr w:rsidR="009006DB" w:rsidRPr="00AC06E1" w14:paraId="1C977A15"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BC16A5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MacpeeGSI216</w:t>
            </w:r>
          </w:p>
        </w:tc>
        <w:tc>
          <w:tcPr>
            <w:tcW w:w="1701" w:type="dxa"/>
            <w:noWrap/>
            <w:hideMark/>
          </w:tcPr>
          <w:p w14:paraId="061888A2"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25/06/2019</w:t>
            </w:r>
          </w:p>
        </w:tc>
        <w:tc>
          <w:tcPr>
            <w:tcW w:w="2126" w:type="dxa"/>
            <w:noWrap/>
            <w:hideMark/>
          </w:tcPr>
          <w:p w14:paraId="763E753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South</w:t>
            </w:r>
          </w:p>
        </w:tc>
        <w:tc>
          <w:tcPr>
            <w:tcW w:w="1383" w:type="dxa"/>
            <w:noWrap/>
            <w:hideMark/>
          </w:tcPr>
          <w:p w14:paraId="55236199"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4964016C"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1000</w:t>
            </w:r>
          </w:p>
        </w:tc>
      </w:tr>
      <w:tr w:rsidR="009006DB" w:rsidRPr="00AC06E1" w14:paraId="040ED958"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A33360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MacpeeGSI217</w:t>
            </w:r>
          </w:p>
        </w:tc>
        <w:tc>
          <w:tcPr>
            <w:tcW w:w="1701" w:type="dxa"/>
            <w:noWrap/>
            <w:hideMark/>
          </w:tcPr>
          <w:p w14:paraId="19AD299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25/06/2019</w:t>
            </w:r>
          </w:p>
        </w:tc>
        <w:tc>
          <w:tcPr>
            <w:tcW w:w="2126" w:type="dxa"/>
            <w:noWrap/>
            <w:hideMark/>
          </w:tcPr>
          <w:p w14:paraId="2321B81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Karoola South</w:t>
            </w:r>
          </w:p>
        </w:tc>
        <w:tc>
          <w:tcPr>
            <w:tcW w:w="1383" w:type="dxa"/>
            <w:noWrap/>
            <w:hideMark/>
          </w:tcPr>
          <w:p w14:paraId="5FA0E8B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3B0D309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88</w:t>
            </w:r>
          </w:p>
        </w:tc>
      </w:tr>
      <w:tr w:rsidR="009006DB" w:rsidRPr="00AC06E1" w14:paraId="73843F92"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8B4C46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MacpeeGSI218</w:t>
            </w:r>
          </w:p>
        </w:tc>
        <w:tc>
          <w:tcPr>
            <w:tcW w:w="1701" w:type="dxa"/>
            <w:noWrap/>
            <w:hideMark/>
          </w:tcPr>
          <w:p w14:paraId="59E0AA6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25/06/2019</w:t>
            </w:r>
          </w:p>
        </w:tc>
        <w:tc>
          <w:tcPr>
            <w:tcW w:w="2126" w:type="dxa"/>
            <w:noWrap/>
            <w:hideMark/>
          </w:tcPr>
          <w:p w14:paraId="1AF5B6E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South</w:t>
            </w:r>
          </w:p>
        </w:tc>
        <w:tc>
          <w:tcPr>
            <w:tcW w:w="1383" w:type="dxa"/>
            <w:noWrap/>
            <w:hideMark/>
          </w:tcPr>
          <w:p w14:paraId="5F76064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4DDB5CCF"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331</w:t>
            </w:r>
          </w:p>
        </w:tc>
      </w:tr>
      <w:tr w:rsidR="009006DB" w:rsidRPr="00AC06E1" w14:paraId="5C227C1C"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387C41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MacpeeGSI219</w:t>
            </w:r>
          </w:p>
        </w:tc>
        <w:tc>
          <w:tcPr>
            <w:tcW w:w="1701" w:type="dxa"/>
            <w:noWrap/>
            <w:hideMark/>
          </w:tcPr>
          <w:p w14:paraId="7A7A9087"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25/06/2019</w:t>
            </w:r>
          </w:p>
        </w:tc>
        <w:tc>
          <w:tcPr>
            <w:tcW w:w="2126" w:type="dxa"/>
            <w:noWrap/>
            <w:hideMark/>
          </w:tcPr>
          <w:p w14:paraId="4B0773A4"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Karoola South</w:t>
            </w:r>
          </w:p>
        </w:tc>
        <w:tc>
          <w:tcPr>
            <w:tcW w:w="1383" w:type="dxa"/>
            <w:noWrap/>
            <w:hideMark/>
          </w:tcPr>
          <w:p w14:paraId="77EC4A4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3EEB18C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126</w:t>
            </w:r>
          </w:p>
        </w:tc>
      </w:tr>
      <w:tr w:rsidR="009006DB" w:rsidRPr="00AC06E1" w14:paraId="1424A0FF"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20014A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MacpeeGSI220</w:t>
            </w:r>
          </w:p>
        </w:tc>
        <w:tc>
          <w:tcPr>
            <w:tcW w:w="1701" w:type="dxa"/>
            <w:noWrap/>
            <w:hideMark/>
          </w:tcPr>
          <w:p w14:paraId="4824A29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25/06/2019</w:t>
            </w:r>
          </w:p>
        </w:tc>
        <w:tc>
          <w:tcPr>
            <w:tcW w:w="2126" w:type="dxa"/>
            <w:noWrap/>
            <w:hideMark/>
          </w:tcPr>
          <w:p w14:paraId="407E012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South</w:t>
            </w:r>
          </w:p>
        </w:tc>
        <w:tc>
          <w:tcPr>
            <w:tcW w:w="1383" w:type="dxa"/>
            <w:noWrap/>
            <w:hideMark/>
          </w:tcPr>
          <w:p w14:paraId="3CFEF289"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BAB428B"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285</w:t>
            </w:r>
          </w:p>
        </w:tc>
      </w:tr>
      <w:tr w:rsidR="009006DB" w:rsidRPr="00AC06E1" w14:paraId="4AE9C982"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C41099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lastRenderedPageBreak/>
              <w:t>MacpeeGSI221</w:t>
            </w:r>
          </w:p>
        </w:tc>
        <w:tc>
          <w:tcPr>
            <w:tcW w:w="1701" w:type="dxa"/>
            <w:noWrap/>
            <w:hideMark/>
          </w:tcPr>
          <w:p w14:paraId="4619AD1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25/06/2016</w:t>
            </w:r>
          </w:p>
        </w:tc>
        <w:tc>
          <w:tcPr>
            <w:tcW w:w="2126" w:type="dxa"/>
            <w:noWrap/>
            <w:hideMark/>
          </w:tcPr>
          <w:p w14:paraId="6213016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Menincourt</w:t>
            </w:r>
            <w:proofErr w:type="spellEnd"/>
            <w:r w:rsidRPr="00AC06E1">
              <w:rPr>
                <w:rFonts w:cs="Times New Roman"/>
                <w:color w:val="000000"/>
                <w:szCs w:val="24"/>
              </w:rPr>
              <w:t xml:space="preserve"> Two</w:t>
            </w:r>
          </w:p>
        </w:tc>
        <w:tc>
          <w:tcPr>
            <w:tcW w:w="1383" w:type="dxa"/>
            <w:noWrap/>
            <w:hideMark/>
          </w:tcPr>
          <w:p w14:paraId="0E29E4C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783957C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154</w:t>
            </w:r>
          </w:p>
        </w:tc>
      </w:tr>
      <w:tr w:rsidR="009006DB" w:rsidRPr="00AC06E1" w14:paraId="6C80EA3A"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5E4541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MacpeeGSI222</w:t>
            </w:r>
          </w:p>
        </w:tc>
        <w:tc>
          <w:tcPr>
            <w:tcW w:w="1701" w:type="dxa"/>
            <w:noWrap/>
            <w:hideMark/>
          </w:tcPr>
          <w:p w14:paraId="237A1A32"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25/06/2016</w:t>
            </w:r>
          </w:p>
        </w:tc>
        <w:tc>
          <w:tcPr>
            <w:tcW w:w="2126" w:type="dxa"/>
            <w:noWrap/>
            <w:hideMark/>
          </w:tcPr>
          <w:p w14:paraId="1E4BB9F9"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Menincourt</w:t>
            </w:r>
            <w:proofErr w:type="spellEnd"/>
            <w:r w:rsidRPr="00AC06E1">
              <w:rPr>
                <w:rFonts w:cs="Times New Roman"/>
                <w:color w:val="000000"/>
                <w:szCs w:val="24"/>
              </w:rPr>
              <w:t xml:space="preserve"> Two</w:t>
            </w:r>
          </w:p>
        </w:tc>
        <w:tc>
          <w:tcPr>
            <w:tcW w:w="1383" w:type="dxa"/>
            <w:noWrap/>
            <w:hideMark/>
          </w:tcPr>
          <w:p w14:paraId="5A2A35B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05B600F"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894</w:t>
            </w:r>
          </w:p>
        </w:tc>
      </w:tr>
      <w:tr w:rsidR="009006DB" w:rsidRPr="00AC06E1" w14:paraId="6DBF78CB"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8A6978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MacpeeGSI223</w:t>
            </w:r>
          </w:p>
        </w:tc>
        <w:tc>
          <w:tcPr>
            <w:tcW w:w="1701" w:type="dxa"/>
            <w:noWrap/>
            <w:hideMark/>
          </w:tcPr>
          <w:p w14:paraId="1A10C60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25/06/2016</w:t>
            </w:r>
          </w:p>
        </w:tc>
        <w:tc>
          <w:tcPr>
            <w:tcW w:w="2126" w:type="dxa"/>
            <w:noWrap/>
            <w:hideMark/>
          </w:tcPr>
          <w:p w14:paraId="1089D12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Menincourt</w:t>
            </w:r>
            <w:proofErr w:type="spellEnd"/>
            <w:r w:rsidRPr="00AC06E1">
              <w:rPr>
                <w:rFonts w:cs="Times New Roman"/>
                <w:color w:val="000000"/>
                <w:szCs w:val="24"/>
              </w:rPr>
              <w:t xml:space="preserve"> Two</w:t>
            </w:r>
          </w:p>
        </w:tc>
        <w:tc>
          <w:tcPr>
            <w:tcW w:w="1383" w:type="dxa"/>
            <w:noWrap/>
            <w:hideMark/>
          </w:tcPr>
          <w:p w14:paraId="1229EAD6"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6D22DE85"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938</w:t>
            </w:r>
          </w:p>
        </w:tc>
      </w:tr>
      <w:tr w:rsidR="009006DB" w:rsidRPr="00AC06E1" w14:paraId="1C59DA4F"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589F3E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MacpeeGSI224</w:t>
            </w:r>
          </w:p>
        </w:tc>
        <w:tc>
          <w:tcPr>
            <w:tcW w:w="1701" w:type="dxa"/>
            <w:noWrap/>
            <w:hideMark/>
          </w:tcPr>
          <w:p w14:paraId="785F2EB2"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25/06/2016</w:t>
            </w:r>
          </w:p>
        </w:tc>
        <w:tc>
          <w:tcPr>
            <w:tcW w:w="2126" w:type="dxa"/>
            <w:noWrap/>
            <w:hideMark/>
          </w:tcPr>
          <w:p w14:paraId="768F68EF"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Menincourt</w:t>
            </w:r>
            <w:proofErr w:type="spellEnd"/>
            <w:r w:rsidRPr="00AC06E1">
              <w:rPr>
                <w:rFonts w:cs="Times New Roman"/>
                <w:color w:val="000000"/>
                <w:szCs w:val="24"/>
              </w:rPr>
              <w:t xml:space="preserve"> Two</w:t>
            </w:r>
          </w:p>
        </w:tc>
        <w:tc>
          <w:tcPr>
            <w:tcW w:w="1383" w:type="dxa"/>
            <w:noWrap/>
            <w:hideMark/>
          </w:tcPr>
          <w:p w14:paraId="76B985D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4650946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952</w:t>
            </w:r>
          </w:p>
        </w:tc>
      </w:tr>
      <w:tr w:rsidR="009006DB" w:rsidRPr="00AC06E1" w14:paraId="278F9620"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E18C69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MacpeeGSI225</w:t>
            </w:r>
          </w:p>
        </w:tc>
        <w:tc>
          <w:tcPr>
            <w:tcW w:w="1701" w:type="dxa"/>
            <w:noWrap/>
            <w:hideMark/>
          </w:tcPr>
          <w:p w14:paraId="57876A0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25/06/2016</w:t>
            </w:r>
          </w:p>
        </w:tc>
        <w:tc>
          <w:tcPr>
            <w:tcW w:w="2126" w:type="dxa"/>
            <w:noWrap/>
            <w:hideMark/>
          </w:tcPr>
          <w:p w14:paraId="00FC040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Menincourt</w:t>
            </w:r>
            <w:proofErr w:type="spellEnd"/>
            <w:r w:rsidRPr="00AC06E1">
              <w:rPr>
                <w:rFonts w:cs="Times New Roman"/>
                <w:color w:val="000000"/>
                <w:szCs w:val="24"/>
              </w:rPr>
              <w:t xml:space="preserve"> Two</w:t>
            </w:r>
          </w:p>
        </w:tc>
        <w:tc>
          <w:tcPr>
            <w:tcW w:w="1383" w:type="dxa"/>
            <w:noWrap/>
            <w:hideMark/>
          </w:tcPr>
          <w:p w14:paraId="5F329CA9"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33B0FAB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211</w:t>
            </w:r>
          </w:p>
        </w:tc>
      </w:tr>
      <w:tr w:rsidR="009006DB" w:rsidRPr="00AC06E1" w14:paraId="04470B55"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A7F1A5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MacpeeGSI226</w:t>
            </w:r>
          </w:p>
        </w:tc>
        <w:tc>
          <w:tcPr>
            <w:tcW w:w="1701" w:type="dxa"/>
            <w:noWrap/>
            <w:hideMark/>
          </w:tcPr>
          <w:p w14:paraId="0921ADAF"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25/06/2016</w:t>
            </w:r>
          </w:p>
        </w:tc>
        <w:tc>
          <w:tcPr>
            <w:tcW w:w="2126" w:type="dxa"/>
            <w:noWrap/>
            <w:hideMark/>
          </w:tcPr>
          <w:p w14:paraId="6C10C9A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Menincourt</w:t>
            </w:r>
            <w:proofErr w:type="spellEnd"/>
            <w:r w:rsidRPr="00AC06E1">
              <w:rPr>
                <w:rFonts w:cs="Times New Roman"/>
                <w:color w:val="000000"/>
                <w:szCs w:val="24"/>
              </w:rPr>
              <w:t xml:space="preserve"> Two</w:t>
            </w:r>
          </w:p>
        </w:tc>
        <w:tc>
          <w:tcPr>
            <w:tcW w:w="1383" w:type="dxa"/>
            <w:noWrap/>
            <w:hideMark/>
          </w:tcPr>
          <w:p w14:paraId="5B14AC2F"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431E80FC"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155</w:t>
            </w:r>
          </w:p>
        </w:tc>
      </w:tr>
      <w:tr w:rsidR="009006DB" w:rsidRPr="00AC06E1" w14:paraId="288B71B1"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48A6FC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MacpeeGSI227</w:t>
            </w:r>
          </w:p>
        </w:tc>
        <w:tc>
          <w:tcPr>
            <w:tcW w:w="1701" w:type="dxa"/>
            <w:noWrap/>
            <w:hideMark/>
          </w:tcPr>
          <w:p w14:paraId="3DF006F4"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25/06/2016</w:t>
            </w:r>
          </w:p>
        </w:tc>
        <w:tc>
          <w:tcPr>
            <w:tcW w:w="2126" w:type="dxa"/>
            <w:noWrap/>
            <w:hideMark/>
          </w:tcPr>
          <w:p w14:paraId="3C47A5A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Menincourt</w:t>
            </w:r>
            <w:proofErr w:type="spellEnd"/>
            <w:r w:rsidRPr="00AC06E1">
              <w:rPr>
                <w:rFonts w:cs="Times New Roman"/>
                <w:color w:val="000000"/>
                <w:szCs w:val="24"/>
              </w:rPr>
              <w:t xml:space="preserve"> Two</w:t>
            </w:r>
          </w:p>
        </w:tc>
        <w:tc>
          <w:tcPr>
            <w:tcW w:w="1383" w:type="dxa"/>
            <w:noWrap/>
            <w:hideMark/>
          </w:tcPr>
          <w:p w14:paraId="23AB6199"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00CBE135"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156</w:t>
            </w:r>
          </w:p>
        </w:tc>
      </w:tr>
      <w:tr w:rsidR="009006DB" w:rsidRPr="00AC06E1" w14:paraId="43D6BC7E"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895591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MacpeeGSI228</w:t>
            </w:r>
          </w:p>
        </w:tc>
        <w:tc>
          <w:tcPr>
            <w:tcW w:w="1701" w:type="dxa"/>
            <w:noWrap/>
            <w:hideMark/>
          </w:tcPr>
          <w:p w14:paraId="64867DE9"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25/06/2016</w:t>
            </w:r>
          </w:p>
        </w:tc>
        <w:tc>
          <w:tcPr>
            <w:tcW w:w="2126" w:type="dxa"/>
            <w:noWrap/>
            <w:hideMark/>
          </w:tcPr>
          <w:p w14:paraId="1699339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New</w:t>
            </w:r>
          </w:p>
        </w:tc>
        <w:tc>
          <w:tcPr>
            <w:tcW w:w="1383" w:type="dxa"/>
            <w:noWrap/>
            <w:hideMark/>
          </w:tcPr>
          <w:p w14:paraId="0E5D053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19DF543"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334</w:t>
            </w:r>
          </w:p>
        </w:tc>
      </w:tr>
      <w:tr w:rsidR="009006DB" w:rsidRPr="00AC06E1" w14:paraId="0DE735F2"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00A0D9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MacpeeGSI229</w:t>
            </w:r>
          </w:p>
        </w:tc>
        <w:tc>
          <w:tcPr>
            <w:tcW w:w="1701" w:type="dxa"/>
            <w:noWrap/>
            <w:hideMark/>
          </w:tcPr>
          <w:p w14:paraId="3CB8D95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25/06/2016</w:t>
            </w:r>
          </w:p>
        </w:tc>
        <w:tc>
          <w:tcPr>
            <w:tcW w:w="2126" w:type="dxa"/>
            <w:noWrap/>
            <w:hideMark/>
          </w:tcPr>
          <w:p w14:paraId="1A778766"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Karoola New</w:t>
            </w:r>
          </w:p>
        </w:tc>
        <w:tc>
          <w:tcPr>
            <w:tcW w:w="1383" w:type="dxa"/>
            <w:noWrap/>
            <w:hideMark/>
          </w:tcPr>
          <w:p w14:paraId="769219E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5DF7FE64"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131</w:t>
            </w:r>
          </w:p>
        </w:tc>
      </w:tr>
      <w:tr w:rsidR="009006DB" w:rsidRPr="00AC06E1" w14:paraId="1BCD3DC9"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A0D42C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MacpeeGSI230</w:t>
            </w:r>
          </w:p>
        </w:tc>
        <w:tc>
          <w:tcPr>
            <w:tcW w:w="1701" w:type="dxa"/>
            <w:noWrap/>
            <w:hideMark/>
          </w:tcPr>
          <w:p w14:paraId="69C8B40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25/06/2016</w:t>
            </w:r>
          </w:p>
        </w:tc>
        <w:tc>
          <w:tcPr>
            <w:tcW w:w="2126" w:type="dxa"/>
            <w:noWrap/>
            <w:hideMark/>
          </w:tcPr>
          <w:p w14:paraId="53AF264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New</w:t>
            </w:r>
          </w:p>
        </w:tc>
        <w:tc>
          <w:tcPr>
            <w:tcW w:w="1383" w:type="dxa"/>
            <w:noWrap/>
            <w:hideMark/>
          </w:tcPr>
          <w:p w14:paraId="015BE19D"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3CEAEE8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94</w:t>
            </w:r>
          </w:p>
        </w:tc>
      </w:tr>
      <w:tr w:rsidR="009006DB" w:rsidRPr="00AC06E1" w14:paraId="2DDCD611"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BC8025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MacpeeGSI231</w:t>
            </w:r>
          </w:p>
        </w:tc>
        <w:tc>
          <w:tcPr>
            <w:tcW w:w="1701" w:type="dxa"/>
            <w:noWrap/>
            <w:hideMark/>
          </w:tcPr>
          <w:p w14:paraId="330D9D0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25/06/2016</w:t>
            </w:r>
          </w:p>
        </w:tc>
        <w:tc>
          <w:tcPr>
            <w:tcW w:w="2126" w:type="dxa"/>
            <w:noWrap/>
            <w:hideMark/>
          </w:tcPr>
          <w:p w14:paraId="2C4E6AA4"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Karoola New</w:t>
            </w:r>
          </w:p>
        </w:tc>
        <w:tc>
          <w:tcPr>
            <w:tcW w:w="1383" w:type="dxa"/>
            <w:noWrap/>
            <w:hideMark/>
          </w:tcPr>
          <w:p w14:paraId="575DDF8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475548F6"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92</w:t>
            </w:r>
          </w:p>
        </w:tc>
      </w:tr>
      <w:tr w:rsidR="009006DB" w:rsidRPr="00AC06E1" w14:paraId="02F2255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C0D15B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MacpeeGSI232</w:t>
            </w:r>
          </w:p>
        </w:tc>
        <w:tc>
          <w:tcPr>
            <w:tcW w:w="1701" w:type="dxa"/>
            <w:noWrap/>
            <w:hideMark/>
          </w:tcPr>
          <w:p w14:paraId="6D0677D3"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26/06/2019</w:t>
            </w:r>
          </w:p>
        </w:tc>
        <w:tc>
          <w:tcPr>
            <w:tcW w:w="2126" w:type="dxa"/>
            <w:noWrap/>
            <w:hideMark/>
          </w:tcPr>
          <w:p w14:paraId="2C2FC6E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Tolarno</w:t>
            </w:r>
          </w:p>
        </w:tc>
        <w:tc>
          <w:tcPr>
            <w:tcW w:w="1383" w:type="dxa"/>
            <w:noWrap/>
            <w:hideMark/>
          </w:tcPr>
          <w:p w14:paraId="3FEE391A"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3111623A"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110</w:t>
            </w:r>
          </w:p>
        </w:tc>
      </w:tr>
      <w:tr w:rsidR="009006DB" w:rsidRPr="00AC06E1" w14:paraId="6383A22C"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E900F8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MacpeeGSI233</w:t>
            </w:r>
          </w:p>
        </w:tc>
        <w:tc>
          <w:tcPr>
            <w:tcW w:w="1701" w:type="dxa"/>
            <w:noWrap/>
            <w:hideMark/>
          </w:tcPr>
          <w:p w14:paraId="17B1082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26/06/2019</w:t>
            </w:r>
          </w:p>
        </w:tc>
        <w:tc>
          <w:tcPr>
            <w:tcW w:w="2126" w:type="dxa"/>
            <w:noWrap/>
            <w:hideMark/>
          </w:tcPr>
          <w:p w14:paraId="7D92F45E"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Karoola Tolarno</w:t>
            </w:r>
          </w:p>
        </w:tc>
        <w:tc>
          <w:tcPr>
            <w:tcW w:w="1383" w:type="dxa"/>
            <w:noWrap/>
            <w:hideMark/>
          </w:tcPr>
          <w:p w14:paraId="09B5B46F"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AD7CA96"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291</w:t>
            </w:r>
          </w:p>
        </w:tc>
      </w:tr>
      <w:tr w:rsidR="009006DB" w:rsidRPr="00AC06E1" w14:paraId="0935BCBE"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BF16F5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MacpeeGSI234</w:t>
            </w:r>
          </w:p>
        </w:tc>
        <w:tc>
          <w:tcPr>
            <w:tcW w:w="1701" w:type="dxa"/>
            <w:noWrap/>
            <w:hideMark/>
          </w:tcPr>
          <w:p w14:paraId="0849320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26/06/2019</w:t>
            </w:r>
          </w:p>
        </w:tc>
        <w:tc>
          <w:tcPr>
            <w:tcW w:w="2126" w:type="dxa"/>
            <w:noWrap/>
            <w:hideMark/>
          </w:tcPr>
          <w:p w14:paraId="7B10ECB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Tolarno</w:t>
            </w:r>
          </w:p>
        </w:tc>
        <w:tc>
          <w:tcPr>
            <w:tcW w:w="1383" w:type="dxa"/>
            <w:noWrap/>
            <w:hideMark/>
          </w:tcPr>
          <w:p w14:paraId="53560ED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783E00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295</w:t>
            </w:r>
          </w:p>
        </w:tc>
      </w:tr>
      <w:tr w:rsidR="009006DB" w:rsidRPr="00AC06E1" w14:paraId="2052AC15"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D967CD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MacpeeGSI235</w:t>
            </w:r>
          </w:p>
        </w:tc>
        <w:tc>
          <w:tcPr>
            <w:tcW w:w="1701" w:type="dxa"/>
            <w:noWrap/>
            <w:hideMark/>
          </w:tcPr>
          <w:p w14:paraId="414050AC"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26/06/2019</w:t>
            </w:r>
          </w:p>
        </w:tc>
        <w:tc>
          <w:tcPr>
            <w:tcW w:w="2126" w:type="dxa"/>
            <w:noWrap/>
            <w:hideMark/>
          </w:tcPr>
          <w:p w14:paraId="5B63A70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Karoola Tolarno</w:t>
            </w:r>
          </w:p>
        </w:tc>
        <w:tc>
          <w:tcPr>
            <w:tcW w:w="1383" w:type="dxa"/>
            <w:noWrap/>
            <w:hideMark/>
          </w:tcPr>
          <w:p w14:paraId="190BC1D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7318FA99"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871</w:t>
            </w:r>
          </w:p>
        </w:tc>
      </w:tr>
      <w:tr w:rsidR="009006DB" w:rsidRPr="00AC06E1" w14:paraId="6CD6AA40"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EA055B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MacpeeGSI236</w:t>
            </w:r>
          </w:p>
        </w:tc>
        <w:tc>
          <w:tcPr>
            <w:tcW w:w="1701" w:type="dxa"/>
            <w:noWrap/>
            <w:hideMark/>
          </w:tcPr>
          <w:p w14:paraId="0804BD73"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26/06/2019</w:t>
            </w:r>
          </w:p>
        </w:tc>
        <w:tc>
          <w:tcPr>
            <w:tcW w:w="2126" w:type="dxa"/>
            <w:noWrap/>
            <w:hideMark/>
          </w:tcPr>
          <w:p w14:paraId="38E49D33"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Tolarno</w:t>
            </w:r>
          </w:p>
        </w:tc>
        <w:tc>
          <w:tcPr>
            <w:tcW w:w="1383" w:type="dxa"/>
            <w:noWrap/>
            <w:hideMark/>
          </w:tcPr>
          <w:p w14:paraId="356F7EC0"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15E61B2"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806</w:t>
            </w:r>
          </w:p>
        </w:tc>
      </w:tr>
      <w:tr w:rsidR="009006DB" w:rsidRPr="00AC06E1" w14:paraId="686ACF97"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24E491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MacpeeGSI237</w:t>
            </w:r>
          </w:p>
        </w:tc>
        <w:tc>
          <w:tcPr>
            <w:tcW w:w="1701" w:type="dxa"/>
            <w:noWrap/>
            <w:hideMark/>
          </w:tcPr>
          <w:p w14:paraId="1057E515"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26/06/2019</w:t>
            </w:r>
          </w:p>
        </w:tc>
        <w:tc>
          <w:tcPr>
            <w:tcW w:w="2126" w:type="dxa"/>
            <w:noWrap/>
            <w:hideMark/>
          </w:tcPr>
          <w:p w14:paraId="16FC20A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Karoola Tolarno</w:t>
            </w:r>
          </w:p>
        </w:tc>
        <w:tc>
          <w:tcPr>
            <w:tcW w:w="1383" w:type="dxa"/>
            <w:noWrap/>
            <w:hideMark/>
          </w:tcPr>
          <w:p w14:paraId="617DCF8E"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32906476"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593</w:t>
            </w:r>
          </w:p>
        </w:tc>
      </w:tr>
      <w:tr w:rsidR="009006DB" w:rsidRPr="00AC06E1" w14:paraId="746F565A"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4AAD40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MacpeeGSI238</w:t>
            </w:r>
          </w:p>
        </w:tc>
        <w:tc>
          <w:tcPr>
            <w:tcW w:w="1701" w:type="dxa"/>
            <w:noWrap/>
            <w:hideMark/>
          </w:tcPr>
          <w:p w14:paraId="08961520"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26/06/2019</w:t>
            </w:r>
          </w:p>
        </w:tc>
        <w:tc>
          <w:tcPr>
            <w:tcW w:w="2126" w:type="dxa"/>
            <w:noWrap/>
            <w:hideMark/>
          </w:tcPr>
          <w:p w14:paraId="00B51FA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Tolarno</w:t>
            </w:r>
          </w:p>
        </w:tc>
        <w:tc>
          <w:tcPr>
            <w:tcW w:w="1383" w:type="dxa"/>
            <w:noWrap/>
            <w:hideMark/>
          </w:tcPr>
          <w:p w14:paraId="3F8C17E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7C7D77F1"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358</w:t>
            </w:r>
          </w:p>
        </w:tc>
      </w:tr>
      <w:tr w:rsidR="009006DB" w:rsidRPr="00AC06E1" w14:paraId="5ACFE8A1"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E50B9F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MacpeeGSI239</w:t>
            </w:r>
          </w:p>
        </w:tc>
        <w:tc>
          <w:tcPr>
            <w:tcW w:w="1701" w:type="dxa"/>
            <w:noWrap/>
            <w:hideMark/>
          </w:tcPr>
          <w:p w14:paraId="29FC5CD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518302B7"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Bono</w:t>
            </w:r>
          </w:p>
        </w:tc>
        <w:tc>
          <w:tcPr>
            <w:tcW w:w="1383" w:type="dxa"/>
            <w:noWrap/>
            <w:hideMark/>
          </w:tcPr>
          <w:p w14:paraId="2A0C196C"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D38102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725</w:t>
            </w:r>
          </w:p>
        </w:tc>
      </w:tr>
      <w:tr w:rsidR="009006DB" w:rsidRPr="00AC06E1" w14:paraId="72877EAC"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51C412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MacpeeGSI240</w:t>
            </w:r>
          </w:p>
        </w:tc>
        <w:tc>
          <w:tcPr>
            <w:tcW w:w="1701" w:type="dxa"/>
            <w:noWrap/>
            <w:hideMark/>
          </w:tcPr>
          <w:p w14:paraId="57FB6441"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624206B9"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Bono</w:t>
            </w:r>
          </w:p>
        </w:tc>
        <w:tc>
          <w:tcPr>
            <w:tcW w:w="1383" w:type="dxa"/>
            <w:noWrap/>
            <w:hideMark/>
          </w:tcPr>
          <w:p w14:paraId="1A08E3BE"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62159F2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828</w:t>
            </w:r>
          </w:p>
        </w:tc>
      </w:tr>
      <w:tr w:rsidR="009006DB" w:rsidRPr="00AC06E1" w14:paraId="583EC0BC"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3136EB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MacpeeGSI241</w:t>
            </w:r>
          </w:p>
        </w:tc>
        <w:tc>
          <w:tcPr>
            <w:tcW w:w="1701" w:type="dxa"/>
            <w:noWrap/>
            <w:hideMark/>
          </w:tcPr>
          <w:p w14:paraId="2B8B416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18595EA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Bono</w:t>
            </w:r>
          </w:p>
        </w:tc>
        <w:tc>
          <w:tcPr>
            <w:tcW w:w="1383" w:type="dxa"/>
            <w:noWrap/>
            <w:hideMark/>
          </w:tcPr>
          <w:p w14:paraId="379193D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66E0C6F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871</w:t>
            </w:r>
          </w:p>
        </w:tc>
      </w:tr>
      <w:tr w:rsidR="009006DB" w:rsidRPr="00AC06E1" w14:paraId="2CE73CFB"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A74CA8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MacpeeGSI242</w:t>
            </w:r>
          </w:p>
        </w:tc>
        <w:tc>
          <w:tcPr>
            <w:tcW w:w="1701" w:type="dxa"/>
            <w:noWrap/>
            <w:hideMark/>
          </w:tcPr>
          <w:p w14:paraId="6D8B96C1"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1F235CFB"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2AB2CE32"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89D12CE"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128</w:t>
            </w:r>
          </w:p>
        </w:tc>
      </w:tr>
      <w:tr w:rsidR="009006DB" w:rsidRPr="00AC06E1" w14:paraId="6A4FEF45"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E1B4259"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MacpeeGSI243</w:t>
            </w:r>
          </w:p>
        </w:tc>
        <w:tc>
          <w:tcPr>
            <w:tcW w:w="1701" w:type="dxa"/>
            <w:noWrap/>
            <w:hideMark/>
          </w:tcPr>
          <w:p w14:paraId="36CD3004"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78B7E19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415568E5"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04A5DE5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155</w:t>
            </w:r>
          </w:p>
        </w:tc>
      </w:tr>
      <w:tr w:rsidR="009006DB" w:rsidRPr="00AC06E1" w14:paraId="50A62649"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79B1C5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MacpeeGSI244</w:t>
            </w:r>
          </w:p>
        </w:tc>
        <w:tc>
          <w:tcPr>
            <w:tcW w:w="1701" w:type="dxa"/>
            <w:noWrap/>
            <w:hideMark/>
          </w:tcPr>
          <w:p w14:paraId="349AC2CB"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302FBE63"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32A7B13C"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6647196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190</w:t>
            </w:r>
          </w:p>
        </w:tc>
      </w:tr>
      <w:tr w:rsidR="009006DB" w:rsidRPr="00AC06E1" w14:paraId="23652950"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1179C42"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MacpeeGSI245</w:t>
            </w:r>
          </w:p>
        </w:tc>
        <w:tc>
          <w:tcPr>
            <w:tcW w:w="1701" w:type="dxa"/>
            <w:noWrap/>
            <w:hideMark/>
          </w:tcPr>
          <w:p w14:paraId="51D24C5E"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0BC89B6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29FF5FF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451074FF"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910</w:t>
            </w:r>
          </w:p>
        </w:tc>
      </w:tr>
      <w:tr w:rsidR="009006DB" w:rsidRPr="00AC06E1" w14:paraId="33A67126"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AEEB142"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MacpeeGSI246</w:t>
            </w:r>
          </w:p>
        </w:tc>
        <w:tc>
          <w:tcPr>
            <w:tcW w:w="1701" w:type="dxa"/>
            <w:noWrap/>
            <w:hideMark/>
          </w:tcPr>
          <w:p w14:paraId="321330F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2549E3C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1EB3E252"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75FE30E3"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1000</w:t>
            </w:r>
          </w:p>
        </w:tc>
      </w:tr>
      <w:tr w:rsidR="009006DB" w:rsidRPr="00AC06E1" w14:paraId="2C305F86"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34F7BE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MacpeeGSI247</w:t>
            </w:r>
          </w:p>
        </w:tc>
        <w:tc>
          <w:tcPr>
            <w:tcW w:w="1701" w:type="dxa"/>
            <w:noWrap/>
            <w:hideMark/>
          </w:tcPr>
          <w:p w14:paraId="6B4FF546"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7581616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7F82D10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589A22A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962</w:t>
            </w:r>
          </w:p>
        </w:tc>
      </w:tr>
      <w:tr w:rsidR="009006DB" w:rsidRPr="00AC06E1" w14:paraId="2BA72B3F"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6CD5F0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MacpeeGSI248</w:t>
            </w:r>
          </w:p>
        </w:tc>
        <w:tc>
          <w:tcPr>
            <w:tcW w:w="1701" w:type="dxa"/>
            <w:noWrap/>
            <w:hideMark/>
          </w:tcPr>
          <w:p w14:paraId="1FC2CCEF"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0F3CB44F"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Top</w:t>
            </w:r>
          </w:p>
        </w:tc>
        <w:tc>
          <w:tcPr>
            <w:tcW w:w="1383" w:type="dxa"/>
            <w:noWrap/>
            <w:hideMark/>
          </w:tcPr>
          <w:p w14:paraId="26DDF91E"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CAAB32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1080</w:t>
            </w:r>
          </w:p>
        </w:tc>
      </w:tr>
      <w:tr w:rsidR="009006DB" w:rsidRPr="00AC06E1" w14:paraId="49A60D81"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732C81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MacpeeGSI249</w:t>
            </w:r>
          </w:p>
        </w:tc>
        <w:tc>
          <w:tcPr>
            <w:tcW w:w="1701" w:type="dxa"/>
            <w:noWrap/>
            <w:hideMark/>
          </w:tcPr>
          <w:p w14:paraId="0232B05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6DA2A90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Karoola Top</w:t>
            </w:r>
          </w:p>
        </w:tc>
        <w:tc>
          <w:tcPr>
            <w:tcW w:w="1383" w:type="dxa"/>
            <w:noWrap/>
            <w:hideMark/>
          </w:tcPr>
          <w:p w14:paraId="143A7132"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1154FE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645</w:t>
            </w:r>
          </w:p>
        </w:tc>
      </w:tr>
      <w:tr w:rsidR="009006DB" w:rsidRPr="00AC06E1" w14:paraId="6389459B"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260F27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MacpeeGSI250</w:t>
            </w:r>
          </w:p>
        </w:tc>
        <w:tc>
          <w:tcPr>
            <w:tcW w:w="1701" w:type="dxa"/>
            <w:noWrap/>
            <w:hideMark/>
          </w:tcPr>
          <w:p w14:paraId="5C43A370"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29E1ED7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Top</w:t>
            </w:r>
          </w:p>
        </w:tc>
        <w:tc>
          <w:tcPr>
            <w:tcW w:w="1383" w:type="dxa"/>
            <w:noWrap/>
            <w:hideMark/>
          </w:tcPr>
          <w:p w14:paraId="5B5F9651"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7D16821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827</w:t>
            </w:r>
          </w:p>
        </w:tc>
      </w:tr>
      <w:tr w:rsidR="009006DB" w:rsidRPr="00AC06E1" w14:paraId="09D0C0B6"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4402D6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MacpeeGSI251</w:t>
            </w:r>
          </w:p>
        </w:tc>
        <w:tc>
          <w:tcPr>
            <w:tcW w:w="1701" w:type="dxa"/>
            <w:noWrap/>
            <w:hideMark/>
          </w:tcPr>
          <w:p w14:paraId="4D1A264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23/09/2020</w:t>
            </w:r>
          </w:p>
        </w:tc>
        <w:tc>
          <w:tcPr>
            <w:tcW w:w="2126" w:type="dxa"/>
            <w:noWrap/>
            <w:hideMark/>
          </w:tcPr>
          <w:p w14:paraId="7F3A45AE"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Chalky Well Windmill</w:t>
            </w:r>
          </w:p>
        </w:tc>
        <w:tc>
          <w:tcPr>
            <w:tcW w:w="1383" w:type="dxa"/>
            <w:noWrap/>
            <w:hideMark/>
          </w:tcPr>
          <w:p w14:paraId="79901BA5"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8817776"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618</w:t>
            </w:r>
          </w:p>
        </w:tc>
      </w:tr>
      <w:tr w:rsidR="009006DB" w:rsidRPr="00AC06E1" w14:paraId="6E042EBE"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87DCD9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MacpeeGSI252</w:t>
            </w:r>
          </w:p>
        </w:tc>
        <w:tc>
          <w:tcPr>
            <w:tcW w:w="1701" w:type="dxa"/>
            <w:noWrap/>
            <w:hideMark/>
          </w:tcPr>
          <w:p w14:paraId="7D454B5B"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23/09/2020</w:t>
            </w:r>
          </w:p>
        </w:tc>
        <w:tc>
          <w:tcPr>
            <w:tcW w:w="2126" w:type="dxa"/>
            <w:noWrap/>
            <w:hideMark/>
          </w:tcPr>
          <w:p w14:paraId="6668EE0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Mallara</w:t>
            </w:r>
            <w:proofErr w:type="spellEnd"/>
          </w:p>
        </w:tc>
        <w:tc>
          <w:tcPr>
            <w:tcW w:w="1383" w:type="dxa"/>
            <w:noWrap/>
            <w:hideMark/>
          </w:tcPr>
          <w:p w14:paraId="628041B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6D659B50"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970</w:t>
            </w:r>
          </w:p>
        </w:tc>
      </w:tr>
      <w:tr w:rsidR="009006DB" w:rsidRPr="00AC06E1" w14:paraId="18A11875"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182116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MacpeeGSI253</w:t>
            </w:r>
          </w:p>
        </w:tc>
        <w:tc>
          <w:tcPr>
            <w:tcW w:w="1701" w:type="dxa"/>
            <w:noWrap/>
            <w:hideMark/>
          </w:tcPr>
          <w:p w14:paraId="65E28949"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23/09/2020</w:t>
            </w:r>
          </w:p>
        </w:tc>
        <w:tc>
          <w:tcPr>
            <w:tcW w:w="2126" w:type="dxa"/>
            <w:noWrap/>
            <w:hideMark/>
          </w:tcPr>
          <w:p w14:paraId="3EB9B2C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Mallara</w:t>
            </w:r>
            <w:proofErr w:type="spellEnd"/>
          </w:p>
        </w:tc>
        <w:tc>
          <w:tcPr>
            <w:tcW w:w="1383" w:type="dxa"/>
            <w:noWrap/>
            <w:hideMark/>
          </w:tcPr>
          <w:p w14:paraId="750D30E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61AAE65"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644</w:t>
            </w:r>
          </w:p>
        </w:tc>
      </w:tr>
      <w:tr w:rsidR="009006DB" w:rsidRPr="00AC06E1" w14:paraId="605E91FA"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7340A15"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MacpeeGSI254</w:t>
            </w:r>
          </w:p>
        </w:tc>
        <w:tc>
          <w:tcPr>
            <w:tcW w:w="1701" w:type="dxa"/>
            <w:noWrap/>
            <w:hideMark/>
          </w:tcPr>
          <w:p w14:paraId="2273AFB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23/09/2020</w:t>
            </w:r>
          </w:p>
        </w:tc>
        <w:tc>
          <w:tcPr>
            <w:tcW w:w="2126" w:type="dxa"/>
            <w:noWrap/>
            <w:hideMark/>
          </w:tcPr>
          <w:p w14:paraId="4B2871C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Mallara</w:t>
            </w:r>
            <w:proofErr w:type="spellEnd"/>
          </w:p>
        </w:tc>
        <w:tc>
          <w:tcPr>
            <w:tcW w:w="1383" w:type="dxa"/>
            <w:noWrap/>
            <w:hideMark/>
          </w:tcPr>
          <w:p w14:paraId="69A16330"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6F67135C"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745</w:t>
            </w:r>
          </w:p>
        </w:tc>
      </w:tr>
      <w:tr w:rsidR="009006DB" w:rsidRPr="00AC06E1" w14:paraId="3459CE83"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71310D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MacpeeGSI255</w:t>
            </w:r>
          </w:p>
        </w:tc>
        <w:tc>
          <w:tcPr>
            <w:tcW w:w="1701" w:type="dxa"/>
            <w:noWrap/>
            <w:hideMark/>
          </w:tcPr>
          <w:p w14:paraId="2179ECF6"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23/09/2020</w:t>
            </w:r>
          </w:p>
        </w:tc>
        <w:tc>
          <w:tcPr>
            <w:tcW w:w="2126" w:type="dxa"/>
            <w:noWrap/>
            <w:hideMark/>
          </w:tcPr>
          <w:p w14:paraId="5D845F9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Mallara</w:t>
            </w:r>
            <w:proofErr w:type="spellEnd"/>
          </w:p>
        </w:tc>
        <w:tc>
          <w:tcPr>
            <w:tcW w:w="1383" w:type="dxa"/>
            <w:noWrap/>
            <w:hideMark/>
          </w:tcPr>
          <w:p w14:paraId="3A536BCF"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D5BC32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751</w:t>
            </w:r>
          </w:p>
        </w:tc>
      </w:tr>
      <w:tr w:rsidR="009006DB" w:rsidRPr="00AC06E1" w14:paraId="7145C8FF"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454454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lastRenderedPageBreak/>
              <w:t>MacpeeGSI256</w:t>
            </w:r>
          </w:p>
        </w:tc>
        <w:tc>
          <w:tcPr>
            <w:tcW w:w="1701" w:type="dxa"/>
            <w:noWrap/>
            <w:hideMark/>
          </w:tcPr>
          <w:p w14:paraId="5FF30F9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22/09/2020</w:t>
            </w:r>
          </w:p>
        </w:tc>
        <w:tc>
          <w:tcPr>
            <w:tcW w:w="2126" w:type="dxa"/>
            <w:noWrap/>
            <w:hideMark/>
          </w:tcPr>
          <w:p w14:paraId="0AA9AFF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Lelma</w:t>
            </w:r>
            <w:proofErr w:type="spellEnd"/>
            <w:r w:rsidRPr="00AC06E1">
              <w:rPr>
                <w:rFonts w:cs="Times New Roman"/>
                <w:color w:val="000000"/>
                <w:szCs w:val="24"/>
              </w:rPr>
              <w:t xml:space="preserve"> Upstream</w:t>
            </w:r>
          </w:p>
        </w:tc>
        <w:tc>
          <w:tcPr>
            <w:tcW w:w="1383" w:type="dxa"/>
            <w:noWrap/>
            <w:hideMark/>
          </w:tcPr>
          <w:p w14:paraId="2AD001E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08E5C1BB"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451</w:t>
            </w:r>
          </w:p>
        </w:tc>
      </w:tr>
      <w:tr w:rsidR="009006DB" w:rsidRPr="00AC06E1" w14:paraId="0188A418"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D3CC2F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MacpeeGSI257</w:t>
            </w:r>
          </w:p>
        </w:tc>
        <w:tc>
          <w:tcPr>
            <w:tcW w:w="1701" w:type="dxa"/>
            <w:noWrap/>
            <w:hideMark/>
          </w:tcPr>
          <w:p w14:paraId="3F105FF6"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22/09/2020</w:t>
            </w:r>
          </w:p>
        </w:tc>
        <w:tc>
          <w:tcPr>
            <w:tcW w:w="2126" w:type="dxa"/>
            <w:noWrap/>
            <w:hideMark/>
          </w:tcPr>
          <w:p w14:paraId="723E3F39"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Lelma</w:t>
            </w:r>
            <w:proofErr w:type="spellEnd"/>
            <w:r w:rsidRPr="00AC06E1">
              <w:rPr>
                <w:rFonts w:cs="Times New Roman"/>
                <w:color w:val="000000"/>
                <w:szCs w:val="24"/>
              </w:rPr>
              <w:t xml:space="preserve"> Upstream</w:t>
            </w:r>
          </w:p>
        </w:tc>
        <w:tc>
          <w:tcPr>
            <w:tcW w:w="1383" w:type="dxa"/>
            <w:noWrap/>
            <w:hideMark/>
          </w:tcPr>
          <w:p w14:paraId="590C6C42"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4CA2183C"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475</w:t>
            </w:r>
          </w:p>
        </w:tc>
      </w:tr>
      <w:tr w:rsidR="009006DB" w:rsidRPr="00AC06E1" w14:paraId="0795A8A3"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20BEE9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MacpeeGSI258</w:t>
            </w:r>
          </w:p>
        </w:tc>
        <w:tc>
          <w:tcPr>
            <w:tcW w:w="1701" w:type="dxa"/>
            <w:noWrap/>
            <w:hideMark/>
          </w:tcPr>
          <w:p w14:paraId="4ECC9702"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22/09/2020</w:t>
            </w:r>
          </w:p>
        </w:tc>
        <w:tc>
          <w:tcPr>
            <w:tcW w:w="2126" w:type="dxa"/>
            <w:noWrap/>
            <w:hideMark/>
          </w:tcPr>
          <w:p w14:paraId="19C9F4AE"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Lelma</w:t>
            </w:r>
            <w:proofErr w:type="spellEnd"/>
            <w:r w:rsidRPr="00AC06E1">
              <w:rPr>
                <w:rFonts w:cs="Times New Roman"/>
                <w:color w:val="000000"/>
                <w:szCs w:val="24"/>
              </w:rPr>
              <w:t xml:space="preserve"> Upstream</w:t>
            </w:r>
          </w:p>
        </w:tc>
        <w:tc>
          <w:tcPr>
            <w:tcW w:w="1383" w:type="dxa"/>
            <w:noWrap/>
            <w:hideMark/>
          </w:tcPr>
          <w:p w14:paraId="73BC7F9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177AF8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705</w:t>
            </w:r>
          </w:p>
        </w:tc>
      </w:tr>
      <w:tr w:rsidR="009006DB" w:rsidRPr="00AC06E1" w14:paraId="21146EBC"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373197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MacpeeGSI259</w:t>
            </w:r>
          </w:p>
        </w:tc>
        <w:tc>
          <w:tcPr>
            <w:tcW w:w="1701" w:type="dxa"/>
            <w:noWrap/>
            <w:hideMark/>
          </w:tcPr>
          <w:p w14:paraId="41A55A3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22/09/2020</w:t>
            </w:r>
          </w:p>
        </w:tc>
        <w:tc>
          <w:tcPr>
            <w:tcW w:w="2126" w:type="dxa"/>
            <w:noWrap/>
            <w:hideMark/>
          </w:tcPr>
          <w:p w14:paraId="7F83350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Lelma</w:t>
            </w:r>
            <w:proofErr w:type="spellEnd"/>
            <w:r w:rsidRPr="00AC06E1">
              <w:rPr>
                <w:rFonts w:cs="Times New Roman"/>
                <w:color w:val="000000"/>
                <w:szCs w:val="24"/>
              </w:rPr>
              <w:t xml:space="preserve"> Upstream</w:t>
            </w:r>
          </w:p>
        </w:tc>
        <w:tc>
          <w:tcPr>
            <w:tcW w:w="1383" w:type="dxa"/>
            <w:noWrap/>
            <w:hideMark/>
          </w:tcPr>
          <w:p w14:paraId="6796B5E5"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BCCF66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136</w:t>
            </w:r>
          </w:p>
        </w:tc>
      </w:tr>
      <w:tr w:rsidR="009006DB" w:rsidRPr="00AC06E1" w14:paraId="21093974"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7E8DC12"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MacpeeGSI260</w:t>
            </w:r>
          </w:p>
        </w:tc>
        <w:tc>
          <w:tcPr>
            <w:tcW w:w="1701" w:type="dxa"/>
            <w:noWrap/>
            <w:hideMark/>
          </w:tcPr>
          <w:p w14:paraId="2B4F53BD"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22/09/2020</w:t>
            </w:r>
          </w:p>
        </w:tc>
        <w:tc>
          <w:tcPr>
            <w:tcW w:w="2126" w:type="dxa"/>
            <w:noWrap/>
            <w:hideMark/>
          </w:tcPr>
          <w:p w14:paraId="1D4C522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Lelma</w:t>
            </w:r>
            <w:proofErr w:type="spellEnd"/>
            <w:r w:rsidRPr="00AC06E1">
              <w:rPr>
                <w:rFonts w:cs="Times New Roman"/>
                <w:color w:val="000000"/>
                <w:szCs w:val="24"/>
              </w:rPr>
              <w:t xml:space="preserve"> Upstream</w:t>
            </w:r>
          </w:p>
        </w:tc>
        <w:tc>
          <w:tcPr>
            <w:tcW w:w="1383" w:type="dxa"/>
            <w:noWrap/>
            <w:hideMark/>
          </w:tcPr>
          <w:p w14:paraId="13F86981"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3BF42A58"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1015</w:t>
            </w:r>
          </w:p>
        </w:tc>
      </w:tr>
      <w:tr w:rsidR="009006DB" w:rsidRPr="00AC06E1" w14:paraId="7F02B99D"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9EDD58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MacpeeGSI261</w:t>
            </w:r>
          </w:p>
        </w:tc>
        <w:tc>
          <w:tcPr>
            <w:tcW w:w="1701" w:type="dxa"/>
            <w:noWrap/>
            <w:hideMark/>
          </w:tcPr>
          <w:p w14:paraId="34268E3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22/09/2020</w:t>
            </w:r>
          </w:p>
        </w:tc>
        <w:tc>
          <w:tcPr>
            <w:tcW w:w="2126" w:type="dxa"/>
            <w:noWrap/>
            <w:hideMark/>
          </w:tcPr>
          <w:p w14:paraId="4629ACF7" w14:textId="4C83ABD1" w:rsidR="009006DB" w:rsidRPr="00AC06E1"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1383" w:type="dxa"/>
            <w:noWrap/>
            <w:hideMark/>
          </w:tcPr>
          <w:p w14:paraId="47DD5E4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2771F9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494</w:t>
            </w:r>
          </w:p>
        </w:tc>
      </w:tr>
      <w:tr w:rsidR="009006DB" w:rsidRPr="00AC06E1" w14:paraId="3B12ADE1"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697C83A"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MacpeeGSI262</w:t>
            </w:r>
          </w:p>
        </w:tc>
        <w:tc>
          <w:tcPr>
            <w:tcW w:w="1701" w:type="dxa"/>
            <w:noWrap/>
            <w:hideMark/>
          </w:tcPr>
          <w:p w14:paraId="27E92D3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22/09/2020</w:t>
            </w:r>
          </w:p>
        </w:tc>
        <w:tc>
          <w:tcPr>
            <w:tcW w:w="2126" w:type="dxa"/>
            <w:noWrap/>
            <w:hideMark/>
          </w:tcPr>
          <w:p w14:paraId="37787025" w14:textId="72633F99" w:rsidR="009006DB" w:rsidRPr="00AC06E1" w:rsidRDefault="00A81E03"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1383" w:type="dxa"/>
            <w:noWrap/>
            <w:hideMark/>
          </w:tcPr>
          <w:p w14:paraId="22731B21"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34E472BE"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421</w:t>
            </w:r>
          </w:p>
        </w:tc>
      </w:tr>
      <w:tr w:rsidR="009006DB" w:rsidRPr="00AC06E1" w14:paraId="3CB5EB16"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6A555D2"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MacpeeGSI263</w:t>
            </w:r>
          </w:p>
        </w:tc>
        <w:tc>
          <w:tcPr>
            <w:tcW w:w="1701" w:type="dxa"/>
            <w:noWrap/>
            <w:hideMark/>
          </w:tcPr>
          <w:p w14:paraId="1FDA454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22/09/2020</w:t>
            </w:r>
          </w:p>
        </w:tc>
        <w:tc>
          <w:tcPr>
            <w:tcW w:w="2126" w:type="dxa"/>
            <w:noWrap/>
            <w:hideMark/>
          </w:tcPr>
          <w:p w14:paraId="139FEB5E" w14:textId="648BC625" w:rsidR="009006DB" w:rsidRPr="00AC06E1" w:rsidRDefault="00A81E03"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Pr>
                <w:rFonts w:cs="Times New Roman"/>
                <w:color w:val="000000"/>
                <w:szCs w:val="24"/>
              </w:rPr>
              <w:t>Belcatherine</w:t>
            </w:r>
            <w:proofErr w:type="spellEnd"/>
          </w:p>
        </w:tc>
        <w:tc>
          <w:tcPr>
            <w:tcW w:w="1383" w:type="dxa"/>
            <w:noWrap/>
            <w:hideMark/>
          </w:tcPr>
          <w:p w14:paraId="79152852"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3BB8D45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558</w:t>
            </w:r>
          </w:p>
        </w:tc>
      </w:tr>
      <w:tr w:rsidR="009006DB" w:rsidRPr="00AC06E1" w14:paraId="02F63A52"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A0885A8"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MacpeeGSI264</w:t>
            </w:r>
          </w:p>
        </w:tc>
        <w:tc>
          <w:tcPr>
            <w:tcW w:w="1701" w:type="dxa"/>
            <w:noWrap/>
            <w:hideMark/>
          </w:tcPr>
          <w:p w14:paraId="23FC4FA1"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24/06/2020</w:t>
            </w:r>
          </w:p>
        </w:tc>
        <w:tc>
          <w:tcPr>
            <w:tcW w:w="2126" w:type="dxa"/>
            <w:noWrap/>
            <w:hideMark/>
          </w:tcPr>
          <w:p w14:paraId="2187A5E9"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South</w:t>
            </w:r>
          </w:p>
        </w:tc>
        <w:tc>
          <w:tcPr>
            <w:tcW w:w="1383" w:type="dxa"/>
            <w:noWrap/>
            <w:hideMark/>
          </w:tcPr>
          <w:p w14:paraId="6BF4ADFD"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4C3B4A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698</w:t>
            </w:r>
          </w:p>
        </w:tc>
      </w:tr>
      <w:tr w:rsidR="009006DB" w:rsidRPr="00AC06E1" w14:paraId="4E91722F"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B28127D"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MacpeeGSI265</w:t>
            </w:r>
          </w:p>
        </w:tc>
        <w:tc>
          <w:tcPr>
            <w:tcW w:w="1701" w:type="dxa"/>
            <w:noWrap/>
            <w:hideMark/>
          </w:tcPr>
          <w:p w14:paraId="0B5A0FD2"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24/06/2020</w:t>
            </w:r>
          </w:p>
        </w:tc>
        <w:tc>
          <w:tcPr>
            <w:tcW w:w="2126" w:type="dxa"/>
            <w:noWrap/>
            <w:hideMark/>
          </w:tcPr>
          <w:p w14:paraId="191D9D92"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Karoola South</w:t>
            </w:r>
          </w:p>
        </w:tc>
        <w:tc>
          <w:tcPr>
            <w:tcW w:w="1383" w:type="dxa"/>
            <w:noWrap/>
            <w:hideMark/>
          </w:tcPr>
          <w:p w14:paraId="203298F2"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50224A8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820</w:t>
            </w:r>
          </w:p>
        </w:tc>
      </w:tr>
      <w:tr w:rsidR="009006DB" w:rsidRPr="00AC06E1" w14:paraId="538872C6"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CD652C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MacpeeGSI266</w:t>
            </w:r>
          </w:p>
        </w:tc>
        <w:tc>
          <w:tcPr>
            <w:tcW w:w="1701" w:type="dxa"/>
            <w:noWrap/>
            <w:hideMark/>
          </w:tcPr>
          <w:p w14:paraId="0533B1F5"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23/06/2020</w:t>
            </w:r>
          </w:p>
        </w:tc>
        <w:tc>
          <w:tcPr>
            <w:tcW w:w="2126" w:type="dxa"/>
            <w:noWrap/>
            <w:hideMark/>
          </w:tcPr>
          <w:p w14:paraId="2B3EC6EB"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w:t>
            </w:r>
          </w:p>
        </w:tc>
        <w:tc>
          <w:tcPr>
            <w:tcW w:w="1383" w:type="dxa"/>
            <w:noWrap/>
            <w:hideMark/>
          </w:tcPr>
          <w:p w14:paraId="2261E0B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FF6A0ED"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171</w:t>
            </w:r>
          </w:p>
        </w:tc>
      </w:tr>
      <w:tr w:rsidR="009006DB" w:rsidRPr="00AC06E1" w14:paraId="45167DAB"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4A7E521"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MacpeeGSI267</w:t>
            </w:r>
          </w:p>
        </w:tc>
        <w:tc>
          <w:tcPr>
            <w:tcW w:w="1701" w:type="dxa"/>
            <w:noWrap/>
            <w:hideMark/>
          </w:tcPr>
          <w:p w14:paraId="280DFC9B"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23/06/2020</w:t>
            </w:r>
          </w:p>
        </w:tc>
        <w:tc>
          <w:tcPr>
            <w:tcW w:w="2126" w:type="dxa"/>
            <w:noWrap/>
            <w:hideMark/>
          </w:tcPr>
          <w:p w14:paraId="3BA0831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Karoola</w:t>
            </w:r>
          </w:p>
        </w:tc>
        <w:tc>
          <w:tcPr>
            <w:tcW w:w="1383" w:type="dxa"/>
            <w:noWrap/>
            <w:hideMark/>
          </w:tcPr>
          <w:p w14:paraId="17D155A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54CFDB22"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303</w:t>
            </w:r>
          </w:p>
        </w:tc>
      </w:tr>
      <w:tr w:rsidR="009006DB" w:rsidRPr="00AC06E1" w14:paraId="45A32EC5"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ADFEC8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MacpeeGSI268</w:t>
            </w:r>
          </w:p>
        </w:tc>
        <w:tc>
          <w:tcPr>
            <w:tcW w:w="1701" w:type="dxa"/>
            <w:noWrap/>
            <w:hideMark/>
          </w:tcPr>
          <w:p w14:paraId="4B82B87C"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25/06/2020</w:t>
            </w:r>
          </w:p>
        </w:tc>
        <w:tc>
          <w:tcPr>
            <w:tcW w:w="2126" w:type="dxa"/>
            <w:noWrap/>
            <w:hideMark/>
          </w:tcPr>
          <w:p w14:paraId="70EC500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34C6F45C"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4F9942C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1015</w:t>
            </w:r>
          </w:p>
        </w:tc>
      </w:tr>
      <w:tr w:rsidR="009006DB" w:rsidRPr="00AC06E1" w14:paraId="73542B83"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046260B"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MacpeeGSI269</w:t>
            </w:r>
          </w:p>
        </w:tc>
        <w:tc>
          <w:tcPr>
            <w:tcW w:w="1701" w:type="dxa"/>
            <w:noWrap/>
            <w:hideMark/>
          </w:tcPr>
          <w:p w14:paraId="3E2E2BBE"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25/06/2020</w:t>
            </w:r>
          </w:p>
        </w:tc>
        <w:tc>
          <w:tcPr>
            <w:tcW w:w="2126" w:type="dxa"/>
            <w:noWrap/>
            <w:hideMark/>
          </w:tcPr>
          <w:p w14:paraId="0C50F74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192A73A6"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0CA36486"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189</w:t>
            </w:r>
          </w:p>
        </w:tc>
      </w:tr>
      <w:tr w:rsidR="009006DB" w:rsidRPr="00AC06E1" w14:paraId="603D4F63"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F1641B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MacpeeGSI270</w:t>
            </w:r>
          </w:p>
        </w:tc>
        <w:tc>
          <w:tcPr>
            <w:tcW w:w="1701" w:type="dxa"/>
            <w:noWrap/>
            <w:hideMark/>
          </w:tcPr>
          <w:p w14:paraId="13E2FBF2"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25/06/2020</w:t>
            </w:r>
          </w:p>
        </w:tc>
        <w:tc>
          <w:tcPr>
            <w:tcW w:w="2126" w:type="dxa"/>
            <w:noWrap/>
            <w:hideMark/>
          </w:tcPr>
          <w:p w14:paraId="05E821E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356923C3"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D8DB3F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243</w:t>
            </w:r>
          </w:p>
        </w:tc>
      </w:tr>
      <w:tr w:rsidR="009006DB" w:rsidRPr="00AC06E1" w14:paraId="350C86FB"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B1B6833"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MacpeeGSI271</w:t>
            </w:r>
          </w:p>
        </w:tc>
        <w:tc>
          <w:tcPr>
            <w:tcW w:w="1701" w:type="dxa"/>
            <w:noWrap/>
            <w:hideMark/>
          </w:tcPr>
          <w:p w14:paraId="55794132"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25/06/2020</w:t>
            </w:r>
          </w:p>
        </w:tc>
        <w:tc>
          <w:tcPr>
            <w:tcW w:w="2126" w:type="dxa"/>
            <w:noWrap/>
            <w:hideMark/>
          </w:tcPr>
          <w:p w14:paraId="27C6FEBF"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1827A83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446D6D72"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150</w:t>
            </w:r>
          </w:p>
        </w:tc>
      </w:tr>
      <w:tr w:rsidR="009006DB" w:rsidRPr="00AC06E1" w14:paraId="722563F7"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CA3197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MacpeeGSI272</w:t>
            </w:r>
          </w:p>
        </w:tc>
        <w:tc>
          <w:tcPr>
            <w:tcW w:w="1701" w:type="dxa"/>
            <w:noWrap/>
            <w:hideMark/>
          </w:tcPr>
          <w:p w14:paraId="58157CC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25/06/2020</w:t>
            </w:r>
          </w:p>
        </w:tc>
        <w:tc>
          <w:tcPr>
            <w:tcW w:w="2126" w:type="dxa"/>
            <w:noWrap/>
            <w:hideMark/>
          </w:tcPr>
          <w:p w14:paraId="4B60596C"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proofErr w:type="spellStart"/>
            <w:r w:rsidRPr="00AC06E1">
              <w:rPr>
                <w:rFonts w:cs="Times New Roman"/>
                <w:color w:val="000000"/>
                <w:szCs w:val="24"/>
              </w:rPr>
              <w:t>Moorara</w:t>
            </w:r>
            <w:proofErr w:type="spellEnd"/>
          </w:p>
        </w:tc>
        <w:tc>
          <w:tcPr>
            <w:tcW w:w="1383" w:type="dxa"/>
            <w:noWrap/>
            <w:hideMark/>
          </w:tcPr>
          <w:p w14:paraId="4A53657E"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7C6963C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152</w:t>
            </w:r>
          </w:p>
        </w:tc>
      </w:tr>
      <w:tr w:rsidR="009006DB" w:rsidRPr="00AC06E1" w14:paraId="548E7F82"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F78EE0C"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MacpeeGSI273</w:t>
            </w:r>
          </w:p>
        </w:tc>
        <w:tc>
          <w:tcPr>
            <w:tcW w:w="1701" w:type="dxa"/>
            <w:noWrap/>
            <w:hideMark/>
          </w:tcPr>
          <w:p w14:paraId="7D510AD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26/06/2020</w:t>
            </w:r>
          </w:p>
        </w:tc>
        <w:tc>
          <w:tcPr>
            <w:tcW w:w="2126" w:type="dxa"/>
            <w:noWrap/>
            <w:hideMark/>
          </w:tcPr>
          <w:p w14:paraId="2918C034"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Shooters</w:t>
            </w:r>
          </w:p>
        </w:tc>
        <w:tc>
          <w:tcPr>
            <w:tcW w:w="1383" w:type="dxa"/>
            <w:noWrap/>
            <w:hideMark/>
          </w:tcPr>
          <w:p w14:paraId="3592616F"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4BB0B14C"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653</w:t>
            </w:r>
          </w:p>
        </w:tc>
      </w:tr>
      <w:tr w:rsidR="009006DB" w:rsidRPr="00AC06E1" w14:paraId="217776DF"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9BE8254"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MacpeeGSI274</w:t>
            </w:r>
          </w:p>
        </w:tc>
        <w:tc>
          <w:tcPr>
            <w:tcW w:w="1701" w:type="dxa"/>
            <w:noWrap/>
            <w:hideMark/>
          </w:tcPr>
          <w:p w14:paraId="1C9AC422"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26/06/2020</w:t>
            </w:r>
          </w:p>
        </w:tc>
        <w:tc>
          <w:tcPr>
            <w:tcW w:w="2126" w:type="dxa"/>
            <w:noWrap/>
            <w:hideMark/>
          </w:tcPr>
          <w:p w14:paraId="78630A50"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Shooters</w:t>
            </w:r>
          </w:p>
        </w:tc>
        <w:tc>
          <w:tcPr>
            <w:tcW w:w="1383" w:type="dxa"/>
            <w:noWrap/>
            <w:hideMark/>
          </w:tcPr>
          <w:p w14:paraId="0A8FA796"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441CD72B"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830</w:t>
            </w:r>
          </w:p>
        </w:tc>
      </w:tr>
      <w:tr w:rsidR="009006DB" w:rsidRPr="00AC06E1" w14:paraId="01CA4B99"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F181237"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MacpeeGSI275</w:t>
            </w:r>
          </w:p>
        </w:tc>
        <w:tc>
          <w:tcPr>
            <w:tcW w:w="1701" w:type="dxa"/>
            <w:noWrap/>
            <w:hideMark/>
          </w:tcPr>
          <w:p w14:paraId="597FB394"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26/06/2020</w:t>
            </w:r>
          </w:p>
        </w:tc>
        <w:tc>
          <w:tcPr>
            <w:tcW w:w="2126" w:type="dxa"/>
            <w:noWrap/>
            <w:hideMark/>
          </w:tcPr>
          <w:p w14:paraId="13190850"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Shooters</w:t>
            </w:r>
          </w:p>
        </w:tc>
        <w:tc>
          <w:tcPr>
            <w:tcW w:w="1383" w:type="dxa"/>
            <w:noWrap/>
            <w:hideMark/>
          </w:tcPr>
          <w:p w14:paraId="4260ACD8"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1D3B4C3"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635</w:t>
            </w:r>
          </w:p>
        </w:tc>
      </w:tr>
      <w:tr w:rsidR="009006DB" w:rsidRPr="00AC06E1" w14:paraId="2A5494AD"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8C2ED3F"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MacpeeGSI276</w:t>
            </w:r>
          </w:p>
        </w:tc>
        <w:tc>
          <w:tcPr>
            <w:tcW w:w="1701" w:type="dxa"/>
            <w:noWrap/>
            <w:hideMark/>
          </w:tcPr>
          <w:p w14:paraId="79145A5C"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24/06/2020</w:t>
            </w:r>
          </w:p>
        </w:tc>
        <w:tc>
          <w:tcPr>
            <w:tcW w:w="2126" w:type="dxa"/>
            <w:noWrap/>
            <w:hideMark/>
          </w:tcPr>
          <w:p w14:paraId="1CDB6F6A"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Tolarno</w:t>
            </w:r>
          </w:p>
        </w:tc>
        <w:tc>
          <w:tcPr>
            <w:tcW w:w="1383" w:type="dxa"/>
            <w:noWrap/>
            <w:hideMark/>
          </w:tcPr>
          <w:p w14:paraId="294DEFE1"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2DF85152"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152</w:t>
            </w:r>
          </w:p>
        </w:tc>
      </w:tr>
      <w:tr w:rsidR="009006DB" w:rsidRPr="00AC06E1" w14:paraId="699D804F"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9D87B2E"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MacpeeGSI277</w:t>
            </w:r>
          </w:p>
        </w:tc>
        <w:tc>
          <w:tcPr>
            <w:tcW w:w="1701" w:type="dxa"/>
            <w:noWrap/>
            <w:hideMark/>
          </w:tcPr>
          <w:p w14:paraId="50FA4E6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24/06/2020</w:t>
            </w:r>
          </w:p>
        </w:tc>
        <w:tc>
          <w:tcPr>
            <w:tcW w:w="2126" w:type="dxa"/>
            <w:noWrap/>
            <w:hideMark/>
          </w:tcPr>
          <w:p w14:paraId="2D9DC1B2"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Karoola Tolarno</w:t>
            </w:r>
          </w:p>
        </w:tc>
        <w:tc>
          <w:tcPr>
            <w:tcW w:w="1383" w:type="dxa"/>
            <w:noWrap/>
            <w:hideMark/>
          </w:tcPr>
          <w:p w14:paraId="181C971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1BDC3301"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150</w:t>
            </w:r>
          </w:p>
        </w:tc>
      </w:tr>
      <w:tr w:rsidR="009006DB" w:rsidRPr="00AC06E1" w14:paraId="6C9E6E1C" w14:textId="77777777" w:rsidTr="0003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A503376"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MacpeeGSI278</w:t>
            </w:r>
          </w:p>
        </w:tc>
        <w:tc>
          <w:tcPr>
            <w:tcW w:w="1701" w:type="dxa"/>
            <w:noWrap/>
            <w:hideMark/>
          </w:tcPr>
          <w:p w14:paraId="51D30AC3"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24/06/2020</w:t>
            </w:r>
          </w:p>
        </w:tc>
        <w:tc>
          <w:tcPr>
            <w:tcW w:w="2126" w:type="dxa"/>
            <w:noWrap/>
            <w:hideMark/>
          </w:tcPr>
          <w:p w14:paraId="2850ACF7"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Karoola Tolarno</w:t>
            </w:r>
          </w:p>
        </w:tc>
        <w:tc>
          <w:tcPr>
            <w:tcW w:w="1383" w:type="dxa"/>
            <w:noWrap/>
            <w:hideMark/>
          </w:tcPr>
          <w:p w14:paraId="3A083634"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681444C0" w14:textId="77777777" w:rsidR="009006DB" w:rsidRPr="00AC06E1" w:rsidRDefault="009006DB" w:rsidP="007E00FB">
            <w:pPr>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szCs w:val="24"/>
              </w:rPr>
            </w:pPr>
            <w:r w:rsidRPr="00AC06E1">
              <w:rPr>
                <w:rFonts w:cs="Times New Roman"/>
                <w:color w:val="000000"/>
                <w:szCs w:val="24"/>
              </w:rPr>
              <w:t>950</w:t>
            </w:r>
          </w:p>
        </w:tc>
      </w:tr>
      <w:tr w:rsidR="009006DB" w:rsidRPr="00AC06E1" w14:paraId="5F5898AB" w14:textId="77777777" w:rsidTr="00030BF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4F32BC0" w14:textId="77777777" w:rsidR="009006DB" w:rsidRPr="00B3514B" w:rsidRDefault="009006DB" w:rsidP="007E00FB">
            <w:pPr>
              <w:spacing w:line="276" w:lineRule="auto"/>
              <w:rPr>
                <w:rFonts w:cs="Times New Roman"/>
                <w:b/>
                <w:color w:val="000000"/>
                <w:szCs w:val="24"/>
              </w:rPr>
            </w:pPr>
            <w:r w:rsidRPr="00B3514B">
              <w:rPr>
                <w:rFonts w:cs="Times New Roman"/>
                <w:color w:val="000000"/>
                <w:szCs w:val="24"/>
              </w:rPr>
              <w:t>MacpeeGSI279</w:t>
            </w:r>
          </w:p>
        </w:tc>
        <w:tc>
          <w:tcPr>
            <w:tcW w:w="1701" w:type="dxa"/>
            <w:noWrap/>
            <w:hideMark/>
          </w:tcPr>
          <w:p w14:paraId="4FE216B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24/09/2020</w:t>
            </w:r>
          </w:p>
        </w:tc>
        <w:tc>
          <w:tcPr>
            <w:tcW w:w="2126" w:type="dxa"/>
            <w:noWrap/>
            <w:hideMark/>
          </w:tcPr>
          <w:p w14:paraId="2F8EBD54"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Bono</w:t>
            </w:r>
          </w:p>
        </w:tc>
        <w:tc>
          <w:tcPr>
            <w:tcW w:w="1383" w:type="dxa"/>
            <w:noWrap/>
            <w:hideMark/>
          </w:tcPr>
          <w:p w14:paraId="12021E9A"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Adult</w:t>
            </w:r>
          </w:p>
        </w:tc>
        <w:tc>
          <w:tcPr>
            <w:tcW w:w="2019" w:type="dxa"/>
            <w:noWrap/>
            <w:hideMark/>
          </w:tcPr>
          <w:p w14:paraId="765CC0AD" w14:textId="77777777" w:rsidR="009006DB" w:rsidRPr="00AC06E1" w:rsidRDefault="009006DB" w:rsidP="007E00FB">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C06E1">
              <w:rPr>
                <w:rFonts w:cs="Times New Roman"/>
                <w:color w:val="000000"/>
                <w:szCs w:val="24"/>
              </w:rPr>
              <w:t>773</w:t>
            </w:r>
          </w:p>
        </w:tc>
      </w:tr>
    </w:tbl>
    <w:p w14:paraId="64E5C0A5" w14:textId="77777777" w:rsidR="009006DB" w:rsidRPr="00AC06E1" w:rsidRDefault="009006DB" w:rsidP="009006DB">
      <w:pPr>
        <w:spacing w:line="276" w:lineRule="auto"/>
        <w:rPr>
          <w:rFonts w:cs="Times New Roman"/>
          <w:szCs w:val="24"/>
        </w:rPr>
      </w:pPr>
    </w:p>
    <w:p w14:paraId="5D1C62B1" w14:textId="4A27AA9C" w:rsidR="009006DB" w:rsidRDefault="006A4C7A" w:rsidP="009006DB">
      <w:pPr>
        <w:keepNext/>
        <w:spacing w:line="276" w:lineRule="auto"/>
      </w:pPr>
      <w:r>
        <w:rPr>
          <w:noProof/>
        </w:rPr>
        <w:lastRenderedPageBreak/>
        <w:drawing>
          <wp:inline distT="0" distB="0" distL="0" distR="0" wp14:anchorId="6EC911DD" wp14:editId="3C06AE5E">
            <wp:extent cx="5732145" cy="491871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2145" cy="4918710"/>
                    </a:xfrm>
                    <a:prstGeom prst="rect">
                      <a:avLst/>
                    </a:prstGeom>
                  </pic:spPr>
                </pic:pic>
              </a:graphicData>
            </a:graphic>
          </wp:inline>
        </w:drawing>
      </w:r>
    </w:p>
    <w:p w14:paraId="2502F798" w14:textId="221F4782" w:rsidR="009006DB" w:rsidRPr="00AC06E1" w:rsidRDefault="009006DB" w:rsidP="009006DB">
      <w:pPr>
        <w:pStyle w:val="Caption"/>
      </w:pPr>
      <w:bookmarkStart w:id="134" w:name="_Toc78962944"/>
      <w:bookmarkStart w:id="135" w:name="_Toc75271079"/>
      <w:r>
        <w:t xml:space="preserve">Figure </w:t>
      </w:r>
      <w:r>
        <w:fldChar w:fldCharType="begin"/>
      </w:r>
      <w:r>
        <w:instrText>SEQ Figure \* ARABIC</w:instrText>
      </w:r>
      <w:r>
        <w:fldChar w:fldCharType="separate"/>
      </w:r>
      <w:r w:rsidR="00545903">
        <w:rPr>
          <w:noProof/>
        </w:rPr>
        <w:t>22</w:t>
      </w:r>
      <w:r>
        <w:fldChar w:fldCharType="end"/>
      </w:r>
      <w:r>
        <w:t xml:space="preserve">. </w:t>
      </w:r>
      <w:r w:rsidR="007D217B">
        <w:tab/>
      </w:r>
      <w:r>
        <w:t>Locations of additional Murray cod adult fin clip samples supplied to increase sample size for genetic analysis.</w:t>
      </w:r>
      <w:bookmarkEnd w:id="134"/>
      <w:r>
        <w:t xml:space="preserve"> </w:t>
      </w:r>
      <w:bookmarkEnd w:id="135"/>
    </w:p>
    <w:p w14:paraId="2101FAD5" w14:textId="77777777" w:rsidR="001A20B6" w:rsidRDefault="001A20B6" w:rsidP="009006DB">
      <w:pPr>
        <w:rPr>
          <w:rFonts w:eastAsia="Calibri" w:cs="Times New Roman"/>
          <w:b/>
          <w:szCs w:val="24"/>
        </w:rPr>
      </w:pPr>
    </w:p>
    <w:p w14:paraId="012145C9" w14:textId="77777777" w:rsidR="001A20B6" w:rsidRDefault="001A20B6" w:rsidP="009006DB">
      <w:pPr>
        <w:rPr>
          <w:rFonts w:eastAsia="Calibri" w:cs="Times New Roman"/>
          <w:b/>
          <w:szCs w:val="24"/>
        </w:rPr>
      </w:pPr>
    </w:p>
    <w:p w14:paraId="79FD0563" w14:textId="13E376F0" w:rsidR="009006DB" w:rsidRPr="000143DB" w:rsidRDefault="009006DB" w:rsidP="009006DB">
      <w:pPr>
        <w:rPr>
          <w:rFonts w:eastAsia="Calibri" w:cs="Times New Roman"/>
          <w:b/>
          <w:szCs w:val="24"/>
        </w:rPr>
      </w:pPr>
    </w:p>
    <w:sectPr w:rsidR="009006DB" w:rsidRPr="000143DB" w:rsidSect="00EA5553">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91CAD" w14:textId="77777777" w:rsidR="000C31BB" w:rsidRPr="000D4EDE" w:rsidRDefault="000C31BB" w:rsidP="000D4EDE">
      <w:r>
        <w:separator/>
      </w:r>
    </w:p>
    <w:p w14:paraId="729DF143" w14:textId="77777777" w:rsidR="000C31BB" w:rsidRDefault="000C31BB"/>
  </w:endnote>
  <w:endnote w:type="continuationSeparator" w:id="0">
    <w:p w14:paraId="421A2D37" w14:textId="77777777" w:rsidR="000C31BB" w:rsidRPr="000D4EDE" w:rsidRDefault="000C31BB" w:rsidP="000D4EDE">
      <w:r>
        <w:continuationSeparator/>
      </w:r>
    </w:p>
    <w:p w14:paraId="0145650F" w14:textId="77777777" w:rsidR="000C31BB" w:rsidRDefault="000C31BB"/>
  </w:endnote>
  <w:endnote w:type="continuationNotice" w:id="1">
    <w:p w14:paraId="3F243AED" w14:textId="77777777" w:rsidR="000C31BB" w:rsidRDefault="000C31B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FE6F" w14:textId="409B4072" w:rsidR="00B6602F" w:rsidRDefault="00B6602F">
    <w:pPr>
      <w:pStyle w:val="Footer"/>
    </w:pPr>
    <w:r>
      <w:rPr>
        <w:noProof/>
      </w:rPr>
      <mc:AlternateContent>
        <mc:Choice Requires="wps">
          <w:drawing>
            <wp:anchor distT="0" distB="0" distL="114300" distR="114300" simplePos="0" relativeHeight="251658240" behindDoc="0" locked="0" layoutInCell="0" allowOverlap="1" wp14:anchorId="1F042344" wp14:editId="4E007455">
              <wp:simplePos x="0" y="0"/>
              <wp:positionH relativeFrom="page">
                <wp:align>center</wp:align>
              </wp:positionH>
              <wp:positionV relativeFrom="page">
                <wp:align>bottom</wp:align>
              </wp:positionV>
              <wp:extent cx="7772400" cy="463550"/>
              <wp:effectExtent l="0" t="0" r="0" b="12700"/>
              <wp:wrapNone/>
              <wp:docPr id="5" name="MSIPCM564740038af4e0b59183d49f"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DE4E99" w14:textId="43E77397" w:rsidR="00B6602F" w:rsidRPr="00DA2135" w:rsidRDefault="00B6602F" w:rsidP="00DA2135">
                          <w:pPr>
                            <w:spacing w:before="0" w:after="0"/>
                            <w:jc w:val="center"/>
                            <w:rPr>
                              <w:rFonts w:ascii="Calibri" w:hAnsi="Calibri" w:cs="Calibri"/>
                              <w:color w:val="000000"/>
                              <w:sz w:val="24"/>
                            </w:rPr>
                          </w:pPr>
                          <w:r w:rsidRPr="00DA213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042344" id="_x0000_t202" coordsize="21600,21600" o:spt="202" path="m,l,21600r21600,l21600,xe">
              <v:stroke joinstyle="miter"/>
              <v:path gradientshapeok="t" o:connecttype="rect"/>
            </v:shapetype>
            <v:shape id="MSIPCM564740038af4e0b59183d49f" o:spid="_x0000_s1027"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" o:allowincell="f" filled="f" stroked="f" strokeweight=".5pt">
              <v:textbox inset=",0,,0">
                <w:txbxContent>
                  <w:p w14:paraId="1DDE4E99" w14:textId="43E77397" w:rsidR="00B6602F" w:rsidRPr="00DA2135" w:rsidRDefault="00B6602F" w:rsidP="00DA2135">
                    <w:pPr>
                      <w:spacing w:before="0" w:after="0"/>
                      <w:jc w:val="center"/>
                      <w:rPr>
                        <w:rFonts w:ascii="Calibri" w:hAnsi="Calibri" w:cs="Calibri"/>
                        <w:color w:val="000000"/>
                        <w:sz w:val="24"/>
                      </w:rPr>
                    </w:pPr>
                    <w:r w:rsidRPr="00DA2135">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E03A" w14:textId="79683CD9" w:rsidR="00B6602F" w:rsidRDefault="00B6602F">
    <w:pPr>
      <w:pStyle w:val="Footer"/>
    </w:pPr>
    <w:r>
      <w:rPr>
        <w:noProof/>
      </w:rPr>
      <mc:AlternateContent>
        <mc:Choice Requires="wps">
          <w:drawing>
            <wp:anchor distT="0" distB="0" distL="114300" distR="114300" simplePos="0" relativeHeight="251658241" behindDoc="0" locked="0" layoutInCell="0" allowOverlap="1" wp14:anchorId="2EF3426D" wp14:editId="027BB16E">
              <wp:simplePos x="0" y="0"/>
              <wp:positionH relativeFrom="page">
                <wp:align>center</wp:align>
              </wp:positionH>
              <wp:positionV relativeFrom="page">
                <wp:align>bottom</wp:align>
              </wp:positionV>
              <wp:extent cx="7772400" cy="463550"/>
              <wp:effectExtent l="0" t="0" r="0" b="12700"/>
              <wp:wrapNone/>
              <wp:docPr id="6" name="MSIPCM3ee44a189ad979f17afb1f99"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86C13D" w14:textId="6A6ABCBD" w:rsidR="00B6602F" w:rsidRPr="00DA2135" w:rsidRDefault="00B6602F" w:rsidP="00DA2135">
                          <w:pPr>
                            <w:spacing w:before="0" w:after="0"/>
                            <w:jc w:val="center"/>
                            <w:rPr>
                              <w:rFonts w:ascii="Calibri" w:hAnsi="Calibri" w:cs="Calibri"/>
                              <w:color w:val="000000"/>
                              <w:sz w:val="24"/>
                            </w:rPr>
                          </w:pPr>
                          <w:r w:rsidRPr="00DA213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F3426D" id="_x0000_t202" coordsize="21600,21600" o:spt="202" path="m,l,21600r21600,l21600,xe">
              <v:stroke joinstyle="miter"/>
              <v:path gradientshapeok="t" o:connecttype="rect"/>
            </v:shapetype>
            <v:shape id="MSIPCM3ee44a189ad979f17afb1f99" o:spid="_x0000_s1028" type="#_x0000_t202" alt="{&quot;HashCode&quot;:-1264680268,&quot;Height&quot;:9999999.0,&quot;Width&quot;:9999999.0,&quot;Placement&quot;:&quot;Footer&quot;,&quot;Index&quot;:&quot;Primary&quot;,&quot;Section&quot;:2,&quot;Top&quot;:0.0,&quot;Left&quot;:0.0}" style="position:absolute;left:0;text-align:left;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NuEpIuvAgAAWAUAAA4AAAAAAAAA&#10;AAAAAAAALgIAAGRycy9lMm9Eb2MueG1sUEsBAi0AFAAGAAgAAAAhAL4fCrfaAAAABQEAAA8AAAAA&#10;AAAAAAAAAAAACQUAAGRycy9kb3ducmV2LnhtbFBLBQYAAAAABAAEAPMAAAAQBgAAAAA=&#10;" o:allowincell="f" filled="f" stroked="f" strokeweight=".5pt">
              <v:textbox inset=",0,,0">
                <w:txbxContent>
                  <w:p w14:paraId="0B86C13D" w14:textId="6A6ABCBD" w:rsidR="00B6602F" w:rsidRPr="00DA2135" w:rsidRDefault="00B6602F" w:rsidP="00DA2135">
                    <w:pPr>
                      <w:spacing w:before="0" w:after="0"/>
                      <w:jc w:val="center"/>
                      <w:rPr>
                        <w:rFonts w:ascii="Calibri" w:hAnsi="Calibri" w:cs="Calibri"/>
                        <w:color w:val="000000"/>
                        <w:sz w:val="24"/>
                      </w:rPr>
                    </w:pPr>
                    <w:r w:rsidRPr="00DA2135">
                      <w:rPr>
                        <w:rFonts w:ascii="Calibri" w:hAnsi="Calibri" w:cs="Calibri"/>
                        <w:color w:val="000000"/>
                        <w:sz w:val="24"/>
                      </w:rPr>
                      <w:t>OFFICIAL</w:t>
                    </w:r>
                  </w:p>
                </w:txbxContent>
              </v:textbox>
              <w10:wrap anchorx="page" anchory="page"/>
            </v:shape>
          </w:pict>
        </mc:Fallback>
      </mc:AlternateContent>
    </w:r>
    <w:sdt>
      <w:sdtPr>
        <w:id w:val="9090379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iv</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A0D3" w14:textId="77777777" w:rsidR="00B6602F" w:rsidRDefault="00BE63BE" w:rsidP="00FF0118">
    <w:pPr>
      <w:pStyle w:val="Footer"/>
    </w:pPr>
    <w:sdt>
      <w:sdtPr>
        <w:id w:val="-640192303"/>
        <w:docPartObj>
          <w:docPartGallery w:val="Page Numbers (Bottom of Page)"/>
          <w:docPartUnique/>
        </w:docPartObj>
      </w:sdtPr>
      <w:sdtEndPr>
        <w:rPr>
          <w:noProof/>
        </w:rPr>
      </w:sdtEndPr>
      <w:sdtContent>
        <w:r w:rsidR="00B6602F">
          <w:fldChar w:fldCharType="begin"/>
        </w:r>
        <w:r w:rsidR="00B6602F">
          <w:instrText xml:space="preserve"> PAGE   \* MERGEFORMAT </w:instrText>
        </w:r>
        <w:r w:rsidR="00B6602F">
          <w:fldChar w:fldCharType="separate"/>
        </w:r>
        <w:r w:rsidR="00B6602F">
          <w:rPr>
            <w:noProof/>
          </w:rPr>
          <w:t>2</w:t>
        </w:r>
        <w:r w:rsidR="00B6602F">
          <w:rPr>
            <w:noProof/>
          </w:rPr>
          <w:fldChar w:fldCharType="end"/>
        </w:r>
      </w:sdtContent>
    </w:sdt>
    <w:r w:rsidR="00B6602F">
      <w:rPr>
        <w:noProof/>
      </w:rPr>
      <w:tab/>
    </w:r>
    <w:r w:rsidR="00B6602F">
      <w:rPr>
        <w:rStyle w:val="PageNumber"/>
      </w:rPr>
      <w:t>[</w:t>
    </w:r>
    <w:r w:rsidR="00B6602F" w:rsidRPr="00806A9E">
      <w:rPr>
        <w:rStyle w:val="PageNumber"/>
      </w:rPr>
      <w:t>Publication</w:t>
    </w:r>
    <w:r w:rsidR="00B6602F">
      <w:rPr>
        <w:rStyle w:val="PageNumber"/>
      </w:rPr>
      <w:t xml:space="preserve"> Title]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81B1" w14:textId="60F0125D" w:rsidR="00B6602F" w:rsidRPr="005955C5" w:rsidRDefault="00B6602F" w:rsidP="00FF0118">
    <w:pPr>
      <w:pStyle w:val="Footer"/>
    </w:pPr>
    <w:r>
      <w:rPr>
        <w:b/>
        <w:noProof/>
        <w:szCs w:val="20"/>
      </w:rPr>
      <mc:AlternateContent>
        <mc:Choice Requires="wps">
          <w:drawing>
            <wp:anchor distT="0" distB="0" distL="114300" distR="114300" simplePos="0" relativeHeight="251658242" behindDoc="0" locked="0" layoutInCell="0" allowOverlap="1" wp14:anchorId="74FD6BF9" wp14:editId="53A66F4D">
              <wp:simplePos x="0" y="0"/>
              <wp:positionH relativeFrom="page">
                <wp:align>center</wp:align>
              </wp:positionH>
              <wp:positionV relativeFrom="page">
                <wp:align>bottom</wp:align>
              </wp:positionV>
              <wp:extent cx="7772400" cy="463550"/>
              <wp:effectExtent l="0" t="0" r="0" b="12700"/>
              <wp:wrapNone/>
              <wp:docPr id="7" name="MSIPCMb11144f8a29d8a1773eddab3"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398F7F" w14:textId="24BBA8D9" w:rsidR="00B6602F" w:rsidRPr="00DA2135" w:rsidRDefault="00B6602F" w:rsidP="00DA2135">
                          <w:pPr>
                            <w:spacing w:before="0" w:after="0"/>
                            <w:jc w:val="center"/>
                            <w:rPr>
                              <w:rFonts w:ascii="Calibri" w:hAnsi="Calibri" w:cs="Calibri"/>
                              <w:color w:val="000000"/>
                              <w:sz w:val="24"/>
                            </w:rPr>
                          </w:pPr>
                          <w:r w:rsidRPr="00DA213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FD6BF9" id="_x0000_t202" coordsize="21600,21600" o:spt="202" path="m,l,21600r21600,l21600,xe">
              <v:stroke joinstyle="miter"/>
              <v:path gradientshapeok="t" o:connecttype="rect"/>
            </v:shapetype>
            <v:shape id="MSIPCMb11144f8a29d8a1773eddab3" o:spid="_x0000_s1029"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CbFGbqrQIAAFgFAAAOAAAAAAAAAAAA&#10;AAAAAC4CAABkcnMvZTJvRG9jLnhtbFBLAQItABQABgAIAAAAIQC+Hwq32gAAAAUBAAAPAAAAAAAA&#10;AAAAAAAAAAcFAABkcnMvZG93bnJldi54bWxQSwUGAAAAAAQABADzAAAADgYAAAAA&#10;" o:allowincell="f" filled="f" stroked="f" strokeweight=".5pt">
              <v:textbox inset=",0,,0">
                <w:txbxContent>
                  <w:p w14:paraId="25398F7F" w14:textId="24BBA8D9" w:rsidR="00B6602F" w:rsidRPr="00DA2135" w:rsidRDefault="00B6602F" w:rsidP="00DA2135">
                    <w:pPr>
                      <w:spacing w:before="0" w:after="0"/>
                      <w:jc w:val="center"/>
                      <w:rPr>
                        <w:rFonts w:ascii="Calibri" w:hAnsi="Calibri" w:cs="Calibri"/>
                        <w:color w:val="000000"/>
                        <w:sz w:val="24"/>
                      </w:rPr>
                    </w:pPr>
                    <w:r w:rsidRPr="00DA2135">
                      <w:rPr>
                        <w:rFonts w:ascii="Calibri" w:hAnsi="Calibri" w:cs="Calibri"/>
                        <w:color w:val="000000"/>
                        <w:sz w:val="24"/>
                      </w:rPr>
                      <w:t>OFFICIAL</w:t>
                    </w:r>
                  </w:p>
                </w:txbxContent>
              </v:textbox>
              <w10:wrap anchorx="page" anchory="page"/>
            </v:shape>
          </w:pict>
        </mc:Fallback>
      </mc:AlternateContent>
    </w:r>
    <w:sdt>
      <w:sdtPr>
        <w:rPr>
          <w:b/>
          <w:szCs w:val="20"/>
        </w:rPr>
        <w:id w:val="2124183675"/>
        <w:docPartObj>
          <w:docPartGallery w:val="Page Numbers (Bottom of Page)"/>
          <w:docPartUnique/>
        </w:docPartObj>
      </w:sdtPr>
      <w:sdtEndPr>
        <w:rPr>
          <w:b w:val="0"/>
          <w:szCs w:val="22"/>
        </w:rPr>
      </w:sdtEndPr>
      <w:sdtContent>
        <w:r w:rsidRPr="005955C5">
          <w:fldChar w:fldCharType="begin"/>
        </w:r>
        <w:r w:rsidRPr="005955C5">
          <w:instrText xml:space="preserve"> PAGE   \* MERGEFORMAT </w:instrText>
        </w:r>
        <w:r w:rsidRPr="005955C5">
          <w:fldChar w:fldCharType="separate"/>
        </w:r>
        <w:r>
          <w:rPr>
            <w:noProof/>
          </w:rPr>
          <w:t>4</w:t>
        </w:r>
        <w:r w:rsidRPr="005955C5">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DA3DB" w14:textId="77777777" w:rsidR="000C31BB" w:rsidRPr="000D4EDE" w:rsidRDefault="000C31BB" w:rsidP="000D4EDE">
      <w:r>
        <w:separator/>
      </w:r>
    </w:p>
  </w:footnote>
  <w:footnote w:type="continuationSeparator" w:id="0">
    <w:p w14:paraId="68099A2C" w14:textId="77777777" w:rsidR="000C31BB" w:rsidRPr="000D4EDE" w:rsidRDefault="000C31BB" w:rsidP="000D4EDE">
      <w:r>
        <w:continuationSeparator/>
      </w:r>
    </w:p>
  </w:footnote>
  <w:footnote w:type="continuationNotice" w:id="1">
    <w:p w14:paraId="041E1AB6" w14:textId="77777777" w:rsidR="000C31BB" w:rsidRPr="005D75E2" w:rsidRDefault="000C31BB" w:rsidP="005D75E2">
      <w:pPr>
        <w:pStyle w:val="Footer"/>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BF89" w14:textId="4DDD36C7" w:rsidR="00B6602F" w:rsidRDefault="00B6602F" w:rsidP="00957AC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0D01" w14:textId="77777777" w:rsidR="00B6602F" w:rsidRDefault="00B6602F">
    <w:pPr>
      <w:pStyle w:val="Header"/>
    </w:pPr>
    <w:r>
      <w:t>Monitoring native fish response to environmental water delivery in the lower Darling River 2020-2021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5pt;visibility:visible;mso-wrap-style:square" o:bullet="t">
        <v:imagedata r:id="rId1" o:title=""/>
      </v:shape>
    </w:pict>
  </w:numPicBullet>
  <w:abstractNum w:abstractNumId="0" w15:restartNumberingAfterBreak="0">
    <w:nsid w:val="FFFFFF7D"/>
    <w:multiLevelType w:val="singleLevel"/>
    <w:tmpl w:val="ACC0B766"/>
    <w:lvl w:ilvl="0">
      <w:start w:val="1"/>
      <w:numFmt w:val="decimal"/>
      <w:lvlText w:val="%1."/>
      <w:lvlJc w:val="left"/>
      <w:pPr>
        <w:tabs>
          <w:tab w:val="num" w:pos="1209"/>
        </w:tabs>
        <w:ind w:left="1209" w:hanging="360"/>
      </w:pPr>
    </w:lvl>
  </w:abstractNum>
  <w:abstractNum w:abstractNumId="1"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231F20" w:themeColor="text1"/>
      </w:rPr>
    </w:lvl>
    <w:lvl w:ilvl="1">
      <w:start w:val="1"/>
      <w:numFmt w:val="bullet"/>
      <w:pStyle w:val="List2"/>
      <w:lvlText w:val="†"/>
      <w:lvlJc w:val="left"/>
      <w:pPr>
        <w:tabs>
          <w:tab w:val="num" w:pos="1077"/>
        </w:tabs>
        <w:ind w:left="1077" w:hanging="357"/>
      </w:pPr>
      <w:rPr>
        <w:rFonts w:ascii="Arial" w:hAnsi="Arial" w:hint="default"/>
        <w:color w:val="231F20" w:themeColor="text1"/>
      </w:rPr>
    </w:lvl>
    <w:lvl w:ilvl="2">
      <w:start w:val="1"/>
      <w:numFmt w:val="bullet"/>
      <w:pStyle w:val="List3"/>
      <w:lvlText w:val="‡"/>
      <w:lvlJc w:val="left"/>
      <w:pPr>
        <w:tabs>
          <w:tab w:val="num" w:pos="1077"/>
        </w:tabs>
        <w:ind w:left="1077" w:hanging="357"/>
      </w:pPr>
      <w:rPr>
        <w:rFonts w:ascii="Arial" w:hAnsi="Arial" w:hint="default"/>
        <w:color w:val="231F2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tentative="1">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124F0A16"/>
    <w:multiLevelType w:val="hybridMultilevel"/>
    <w:tmpl w:val="FF9E1C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C36D31"/>
    <w:multiLevelType w:val="hybridMultilevel"/>
    <w:tmpl w:val="7CD0D5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7" w15:restartNumberingAfterBreak="0">
    <w:nsid w:val="1C03609D"/>
    <w:multiLevelType w:val="hybridMultilevel"/>
    <w:tmpl w:val="ADAE8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0A6A75"/>
    <w:multiLevelType w:val="multilevel"/>
    <w:tmpl w:val="DFDC7920"/>
    <w:styleLink w:val="GeneralList1"/>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66C3831"/>
    <w:multiLevelType w:val="hybridMultilevel"/>
    <w:tmpl w:val="A280BB4A"/>
    <w:lvl w:ilvl="0" w:tplc="989048CA">
      <w:start w:val="1"/>
      <w:numFmt w:val="bullet"/>
      <w:pStyle w:val="BodyBullet1"/>
      <w:lvlText w:val=""/>
      <w:lvlJc w:val="left"/>
      <w:pPr>
        <w:ind w:left="1077" w:hanging="360"/>
      </w:pPr>
      <w:rPr>
        <w:rFonts w:ascii="Wingdings" w:hAnsi="Wingdings" w:hint="default"/>
        <w:color w:val="auto"/>
      </w:rPr>
    </w:lvl>
    <w:lvl w:ilvl="1" w:tplc="B9E87006" w:tentative="1">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11"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2" w15:restartNumberingAfterBreak="0">
    <w:nsid w:val="2D4F791F"/>
    <w:multiLevelType w:val="hybridMultilevel"/>
    <w:tmpl w:val="96361E06"/>
    <w:lvl w:ilvl="0" w:tplc="49EC5E16">
      <w:start w:val="1"/>
      <w:numFmt w:val="bullet"/>
      <w:pStyle w:val="BodyBullet2"/>
      <w:lvlText w:val=""/>
      <w:lvlJc w:val="left"/>
      <w:pPr>
        <w:ind w:left="1077" w:hanging="360"/>
      </w:pPr>
      <w:rPr>
        <w:rFonts w:ascii="Symbol" w:hAnsi="Symbol" w:hint="default"/>
        <w:color w:val="auto"/>
      </w:rPr>
    </w:lvl>
    <w:lvl w:ilvl="1" w:tplc="0C09000B" w:tentative="1">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13"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14" w15:restartNumberingAfterBreak="0">
    <w:nsid w:val="2F98166A"/>
    <w:multiLevelType w:val="hybridMultilevel"/>
    <w:tmpl w:val="0E7C08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5385F75"/>
    <w:multiLevelType w:val="hybridMultilevel"/>
    <w:tmpl w:val="C2BEA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31F20"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EB22A2"/>
    <w:multiLevelType w:val="hybridMultilevel"/>
    <w:tmpl w:val="BBB002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21326E5"/>
    <w:multiLevelType w:val="hybridMultilevel"/>
    <w:tmpl w:val="CFE2B2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4A0445F4"/>
    <w:multiLevelType w:val="multilevel"/>
    <w:tmpl w:val="3834A30A"/>
    <w:styleLink w:val="List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tabs>
          <w:tab w:val="num" w:pos="720"/>
        </w:tabs>
        <w:ind w:left="720" w:hanging="363"/>
      </w:pPr>
      <w:rPr>
        <w:rFonts w:hint="default"/>
      </w:rPr>
    </w:lvl>
    <w:lvl w:ilvl="2">
      <w:start w:val="1"/>
      <w:numFmt w:val="lowerRoman"/>
      <w:pStyle w:val="ListNumber3"/>
      <w:lvlText w:val="%3."/>
      <w:lvlJc w:val="left"/>
      <w:pPr>
        <w:tabs>
          <w:tab w:val="num" w:pos="1077"/>
        </w:tabs>
        <w:ind w:left="1077" w:hanging="357"/>
      </w:pPr>
      <w:rPr>
        <w:rFonts w:hint="default"/>
      </w:rPr>
    </w:lvl>
    <w:lvl w:ilvl="3">
      <w:start w:val="1"/>
      <w:numFmt w:val="decimal"/>
      <w:pStyle w:val="TableNumberListListNumber4"/>
      <w:lvlText w:val="%4."/>
      <w:lvlJc w:val="left"/>
      <w:pPr>
        <w:ind w:left="284" w:hanging="284"/>
      </w:pPr>
      <w:rPr>
        <w:rFonts w:hint="default"/>
      </w:rPr>
    </w:lvl>
    <w:lvl w:ilvl="4">
      <w:start w:val="1"/>
      <w:numFmt w:val="lowerLetter"/>
      <w:pStyle w:val="TableNumberList2ListNumber5"/>
      <w:lvlText w:val="%5."/>
      <w:lvlJc w:val="left"/>
      <w:pPr>
        <w:ind w:left="567" w:hanging="283"/>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0" w15:restartNumberingAfterBreak="0">
    <w:nsid w:val="4AB828F1"/>
    <w:multiLevelType w:val="multilevel"/>
    <w:tmpl w:val="9BD6FD1C"/>
    <w:lvl w:ilvl="0">
      <w:start w:val="1"/>
      <w:numFmt w:val="bullet"/>
      <w:pStyle w:val="ListBullet"/>
      <w:lvlText w:val=""/>
      <w:lvlJc w:val="left"/>
      <w:pPr>
        <w:tabs>
          <w:tab w:val="num" w:pos="425"/>
        </w:tabs>
        <w:ind w:left="425" w:hanging="425"/>
      </w:pPr>
      <w:rPr>
        <w:rFonts w:ascii="Symbol" w:hAnsi="Symbol" w:hint="default"/>
        <w:color w:val="231F20" w:themeColor="text1"/>
      </w:rPr>
    </w:lvl>
    <w:lvl w:ilvl="1">
      <w:start w:val="1"/>
      <w:numFmt w:val="bullet"/>
      <w:pStyle w:val="ListBullet2"/>
      <w:lvlText w:val="o"/>
      <w:lvlJc w:val="left"/>
      <w:pPr>
        <w:tabs>
          <w:tab w:val="num" w:pos="851"/>
        </w:tabs>
        <w:ind w:left="851" w:hanging="426"/>
      </w:pPr>
      <w:rPr>
        <w:rFonts w:ascii="Courier New" w:hAnsi="Courier New" w:hint="default"/>
        <w:color w:val="231F20" w:themeColor="text1"/>
      </w:rPr>
    </w:lvl>
    <w:lvl w:ilvl="2">
      <w:start w:val="1"/>
      <w:numFmt w:val="bullet"/>
      <w:pStyle w:val="ListBullet3"/>
      <w:lvlText w:val=""/>
      <w:lvlJc w:val="left"/>
      <w:pPr>
        <w:tabs>
          <w:tab w:val="num" w:pos="1276"/>
        </w:tabs>
        <w:ind w:left="1276" w:hanging="425"/>
      </w:pPr>
      <w:rPr>
        <w:rFonts w:ascii="Symbol" w:hAnsi="Symbol" w:hint="default"/>
        <w:color w:val="231F20" w:themeColor="text1"/>
      </w:rPr>
    </w:lvl>
    <w:lvl w:ilvl="3">
      <w:start w:val="1"/>
      <w:numFmt w:val="bullet"/>
      <w:pStyle w:val="ListBullet4"/>
      <w:lvlText w:val=""/>
      <w:lvlJc w:val="left"/>
      <w:pPr>
        <w:tabs>
          <w:tab w:val="num" w:pos="284"/>
        </w:tabs>
        <w:ind w:left="284" w:hanging="284"/>
      </w:pPr>
      <w:rPr>
        <w:rFonts w:ascii="Symbol" w:hAnsi="Symbol" w:hint="default"/>
        <w:color w:val="231F20" w:themeColor="text1"/>
      </w:rPr>
    </w:lvl>
    <w:lvl w:ilvl="4">
      <w:start w:val="1"/>
      <w:numFmt w:val="bullet"/>
      <w:pStyle w:val="ListBullet5"/>
      <w:lvlText w:val="o"/>
      <w:lvlJc w:val="left"/>
      <w:pPr>
        <w:tabs>
          <w:tab w:val="num" w:pos="567"/>
        </w:tabs>
        <w:ind w:left="567" w:hanging="283"/>
      </w:pPr>
      <w:rPr>
        <w:rFonts w:ascii="Courier New" w:hAnsi="Courier New" w:hint="default"/>
        <w:b w:val="0"/>
        <w:i w:val="0"/>
        <w:color w:val="231F20" w:themeColor="text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54FB6586"/>
    <w:multiLevelType w:val="hybridMultilevel"/>
    <w:tmpl w:val="474CAE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5A426B28"/>
    <w:multiLevelType w:val="multilevel"/>
    <w:tmpl w:val="74545F94"/>
    <w:styleLink w:val="MultiLevelheadinglist"/>
    <w:lvl w:ilvl="0">
      <w:start w:val="1"/>
      <w:numFmt w:val="decimal"/>
      <w:pStyle w:val="Heading1Numbered"/>
      <w:lvlText w:val="%1."/>
      <w:lvlJc w:val="left"/>
      <w:pPr>
        <w:ind w:left="720" w:hanging="720"/>
      </w:pPr>
      <w:rPr>
        <w:rFonts w:hint="default"/>
      </w:rPr>
    </w:lvl>
    <w:lvl w:ilvl="1">
      <w:start w:val="1"/>
      <w:numFmt w:val="decimal"/>
      <w:pStyle w:val="LegalParagraph11"/>
      <w:lvlText w:val="%1.%2"/>
      <w:lvlJc w:val="left"/>
      <w:pPr>
        <w:tabs>
          <w:tab w:val="num" w:pos="720"/>
        </w:tabs>
        <w:ind w:left="720" w:hanging="720"/>
      </w:pPr>
      <w:rPr>
        <w:rFonts w:hint="default"/>
      </w:rPr>
    </w:lvl>
    <w:lvl w:ilvl="2">
      <w:start w:val="1"/>
      <w:numFmt w:val="lowerLetter"/>
      <w:pStyle w:val="LegalParagraph11a"/>
      <w:lvlText w:val="%3."/>
      <w:lvlJc w:val="left"/>
      <w:pPr>
        <w:tabs>
          <w:tab w:val="num" w:pos="1435"/>
        </w:tabs>
        <w:ind w:left="1435" w:hanging="715"/>
      </w:pPr>
      <w:rPr>
        <w:rFonts w:hint="default"/>
      </w:rPr>
    </w:lvl>
    <w:lvl w:ilvl="3">
      <w:start w:val="1"/>
      <w:numFmt w:val="decimal"/>
      <w:pStyle w:val="Heading2Numbered"/>
      <w:lvlText w:val="%1.%4"/>
      <w:lvlJc w:val="left"/>
      <w:pPr>
        <w:ind w:left="720" w:hanging="720"/>
      </w:pPr>
      <w:rPr>
        <w:rFonts w:hint="default"/>
      </w:rPr>
    </w:lvl>
    <w:lvl w:ilvl="4">
      <w:start w:val="1"/>
      <w:numFmt w:val="decimal"/>
      <w:pStyle w:val="LegalParagraph111"/>
      <w:lvlText w:val="%1.%4.%5"/>
      <w:lvlJc w:val="left"/>
      <w:pPr>
        <w:tabs>
          <w:tab w:val="num" w:pos="1435"/>
        </w:tabs>
        <w:ind w:left="720" w:hanging="720"/>
      </w:pPr>
      <w:rPr>
        <w:rFonts w:hint="default"/>
      </w:rPr>
    </w:lvl>
    <w:lvl w:ilvl="5">
      <w:start w:val="1"/>
      <w:numFmt w:val="lowerLetter"/>
      <w:pStyle w:val="LegalParagraph111a"/>
      <w:lvlText w:val="%6."/>
      <w:lvlJc w:val="left"/>
      <w:pPr>
        <w:tabs>
          <w:tab w:val="num" w:pos="1792"/>
        </w:tabs>
        <w:ind w:left="1435" w:hanging="715"/>
      </w:pPr>
      <w:rPr>
        <w:rFonts w:hint="default"/>
      </w:rPr>
    </w:lvl>
    <w:lvl w:ilvl="6">
      <w:start w:val="1"/>
      <w:numFmt w:val="decimal"/>
      <w:lvlRestart w:val="1"/>
      <w:pStyle w:val="Heading3Numbered"/>
      <w:lvlText w:val="%1.%4.%7"/>
      <w:lvlJc w:val="left"/>
      <w:pPr>
        <w:tabs>
          <w:tab w:val="num" w:pos="1435"/>
        </w:tabs>
        <w:ind w:left="720" w:hanging="720"/>
      </w:pPr>
      <w:rPr>
        <w:rFonts w:hint="default"/>
      </w:rPr>
    </w:lvl>
    <w:lvl w:ilvl="7">
      <w:start w:val="1"/>
      <w:numFmt w:val="decimal"/>
      <w:pStyle w:val="LegalParagraph1111"/>
      <w:lvlText w:val="%1.%4.%7.%8"/>
      <w:lvlJc w:val="left"/>
      <w:pPr>
        <w:tabs>
          <w:tab w:val="num" w:pos="1435"/>
        </w:tabs>
        <w:ind w:left="720" w:hanging="720"/>
      </w:pPr>
      <w:rPr>
        <w:rFonts w:hint="default"/>
      </w:rPr>
    </w:lvl>
    <w:lvl w:ilvl="8">
      <w:start w:val="1"/>
      <w:numFmt w:val="lowerLetter"/>
      <w:pStyle w:val="LegalParagraph1111a"/>
      <w:lvlText w:val="%9."/>
      <w:lvlJc w:val="left"/>
      <w:pPr>
        <w:tabs>
          <w:tab w:val="num" w:pos="1792"/>
        </w:tabs>
        <w:ind w:left="1435" w:hanging="715"/>
      </w:pPr>
      <w:rPr>
        <w:rFonts w:hint="default"/>
      </w:rPr>
    </w:lvl>
  </w:abstractNum>
  <w:abstractNum w:abstractNumId="23"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tentative="1">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24"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25"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6AFC0A2F"/>
    <w:multiLevelType w:val="multilevel"/>
    <w:tmpl w:val="B770C938"/>
    <w:lvl w:ilvl="0">
      <w:start w:val="1"/>
      <w:numFmt w:val="decimal"/>
      <w:pStyle w:val="Publishedb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8"/>
  </w:num>
  <w:num w:numId="2">
    <w:abstractNumId w:val="10"/>
  </w:num>
  <w:num w:numId="3">
    <w:abstractNumId w:val="12"/>
  </w:num>
  <w:num w:numId="4">
    <w:abstractNumId w:val="1"/>
  </w:num>
  <w:num w:numId="5">
    <w:abstractNumId w:val="20"/>
  </w:num>
  <w:num w:numId="6">
    <w:abstractNumId w:val="19"/>
  </w:num>
  <w:num w:numId="7">
    <w:abstractNumId w:val="23"/>
  </w:num>
  <w:num w:numId="8">
    <w:abstractNumId w:val="2"/>
  </w:num>
  <w:num w:numId="9">
    <w:abstractNumId w:val="11"/>
  </w:num>
  <w:num w:numId="10">
    <w:abstractNumId w:val="25"/>
  </w:num>
  <w:num w:numId="11">
    <w:abstractNumId w:val="22"/>
  </w:num>
  <w:num w:numId="12">
    <w:abstractNumId w:val="6"/>
  </w:num>
  <w:num w:numId="13">
    <w:abstractNumId w:val="16"/>
  </w:num>
  <w:num w:numId="14">
    <w:abstractNumId w:val="9"/>
  </w:num>
  <w:num w:numId="15">
    <w:abstractNumId w:val="3"/>
  </w:num>
  <w:num w:numId="16">
    <w:abstractNumId w:val="26"/>
  </w:num>
  <w:num w:numId="17">
    <w:abstractNumId w:val="19"/>
  </w:num>
  <w:num w:numId="18">
    <w:abstractNumId w:val="7"/>
  </w:num>
  <w:num w:numId="19">
    <w:abstractNumId w:val="17"/>
  </w:num>
  <w:num w:numId="20">
    <w:abstractNumId w:val="5"/>
  </w:num>
  <w:num w:numId="21">
    <w:abstractNumId w:val="18"/>
  </w:num>
  <w:num w:numId="22">
    <w:abstractNumId w:val="15"/>
  </w:num>
  <w:num w:numId="23">
    <w:abstractNumId w:val="21"/>
  </w:num>
  <w:num w:numId="24">
    <w:abstractNumId w:val="14"/>
  </w:num>
  <w:num w:numId="25">
    <w:abstractNumId w:val="4"/>
  </w:num>
  <w:num w:numId="26">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Water Researc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xvx95z8axapgep2afpv9ssp5swesprxarp&quot;&gt;My EndNote Library&lt;record-ids&gt;&lt;item&gt;98&lt;/item&gt;&lt;item&gt;126&lt;/item&gt;&lt;item&gt;127&lt;/item&gt;&lt;item&gt;129&lt;/item&gt;&lt;item&gt;131&lt;/item&gt;&lt;item&gt;132&lt;/item&gt;&lt;item&gt;133&lt;/item&gt;&lt;item&gt;134&lt;/item&gt;&lt;item&gt;135&lt;/item&gt;&lt;item&gt;140&lt;/item&gt;&lt;item&gt;141&lt;/item&gt;&lt;item&gt;160&lt;/item&gt;&lt;item&gt;167&lt;/item&gt;&lt;item&gt;168&lt;/item&gt;&lt;item&gt;173&lt;/item&gt;&lt;item&gt;189&lt;/item&gt;&lt;item&gt;221&lt;/item&gt;&lt;item&gt;236&lt;/item&gt;&lt;item&gt;247&lt;/item&gt;&lt;item&gt;259&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5&lt;/item&gt;&lt;item&gt;306&lt;/item&gt;&lt;item&gt;307&lt;/item&gt;&lt;item&gt;308&lt;/item&gt;&lt;/record-ids&gt;&lt;/item&gt;&lt;/Libraries&gt;"/>
  </w:docVars>
  <w:rsids>
    <w:rsidRoot w:val="00DE3C72"/>
    <w:rsid w:val="00002870"/>
    <w:rsid w:val="00005D98"/>
    <w:rsid w:val="00005E83"/>
    <w:rsid w:val="00011C96"/>
    <w:rsid w:val="00012A12"/>
    <w:rsid w:val="000138A0"/>
    <w:rsid w:val="000143DB"/>
    <w:rsid w:val="00015EE5"/>
    <w:rsid w:val="00020352"/>
    <w:rsid w:val="000219E4"/>
    <w:rsid w:val="000237B1"/>
    <w:rsid w:val="000250DE"/>
    <w:rsid w:val="0002618D"/>
    <w:rsid w:val="00027E23"/>
    <w:rsid w:val="00030BF7"/>
    <w:rsid w:val="00031073"/>
    <w:rsid w:val="00032FC0"/>
    <w:rsid w:val="00034A19"/>
    <w:rsid w:val="00035FC9"/>
    <w:rsid w:val="000368BF"/>
    <w:rsid w:val="00036F9E"/>
    <w:rsid w:val="0004023B"/>
    <w:rsid w:val="000411FA"/>
    <w:rsid w:val="000413B3"/>
    <w:rsid w:val="00042414"/>
    <w:rsid w:val="000426DE"/>
    <w:rsid w:val="000429A9"/>
    <w:rsid w:val="000438D6"/>
    <w:rsid w:val="0004671E"/>
    <w:rsid w:val="0004795B"/>
    <w:rsid w:val="00047CFC"/>
    <w:rsid w:val="00050166"/>
    <w:rsid w:val="00050B98"/>
    <w:rsid w:val="00053C63"/>
    <w:rsid w:val="00057128"/>
    <w:rsid w:val="00062986"/>
    <w:rsid w:val="00067AA7"/>
    <w:rsid w:val="0007068B"/>
    <w:rsid w:val="0007135F"/>
    <w:rsid w:val="00073C17"/>
    <w:rsid w:val="00076083"/>
    <w:rsid w:val="00077437"/>
    <w:rsid w:val="0008496A"/>
    <w:rsid w:val="00084F78"/>
    <w:rsid w:val="00084F8B"/>
    <w:rsid w:val="00086F71"/>
    <w:rsid w:val="000920FF"/>
    <w:rsid w:val="0009331D"/>
    <w:rsid w:val="0009348C"/>
    <w:rsid w:val="0009426B"/>
    <w:rsid w:val="000949AD"/>
    <w:rsid w:val="00095109"/>
    <w:rsid w:val="00095242"/>
    <w:rsid w:val="00096B0F"/>
    <w:rsid w:val="000A0771"/>
    <w:rsid w:val="000A199A"/>
    <w:rsid w:val="000A490E"/>
    <w:rsid w:val="000A6BBB"/>
    <w:rsid w:val="000A7B05"/>
    <w:rsid w:val="000A7DB9"/>
    <w:rsid w:val="000B003A"/>
    <w:rsid w:val="000B3976"/>
    <w:rsid w:val="000B457D"/>
    <w:rsid w:val="000B63CA"/>
    <w:rsid w:val="000B752A"/>
    <w:rsid w:val="000C01FC"/>
    <w:rsid w:val="000C0311"/>
    <w:rsid w:val="000C0BD6"/>
    <w:rsid w:val="000C14D9"/>
    <w:rsid w:val="000C21C7"/>
    <w:rsid w:val="000C31BB"/>
    <w:rsid w:val="000C4336"/>
    <w:rsid w:val="000C7574"/>
    <w:rsid w:val="000D134F"/>
    <w:rsid w:val="000D4EDE"/>
    <w:rsid w:val="000E43AC"/>
    <w:rsid w:val="000E6D48"/>
    <w:rsid w:val="000F3B46"/>
    <w:rsid w:val="0010737E"/>
    <w:rsid w:val="0011512C"/>
    <w:rsid w:val="001152CD"/>
    <w:rsid w:val="00122F67"/>
    <w:rsid w:val="00123576"/>
    <w:rsid w:val="00124B21"/>
    <w:rsid w:val="00125776"/>
    <w:rsid w:val="00126941"/>
    <w:rsid w:val="001310D8"/>
    <w:rsid w:val="001316F4"/>
    <w:rsid w:val="00134486"/>
    <w:rsid w:val="0013471B"/>
    <w:rsid w:val="001360DB"/>
    <w:rsid w:val="0013705B"/>
    <w:rsid w:val="001374CE"/>
    <w:rsid w:val="0014242B"/>
    <w:rsid w:val="00143708"/>
    <w:rsid w:val="00143742"/>
    <w:rsid w:val="001443C1"/>
    <w:rsid w:val="001447D4"/>
    <w:rsid w:val="00145D03"/>
    <w:rsid w:val="0014696A"/>
    <w:rsid w:val="0014753F"/>
    <w:rsid w:val="001475C7"/>
    <w:rsid w:val="00153DEF"/>
    <w:rsid w:val="00157C98"/>
    <w:rsid w:val="00160228"/>
    <w:rsid w:val="00161ED5"/>
    <w:rsid w:val="0016348A"/>
    <w:rsid w:val="001653B6"/>
    <w:rsid w:val="0016642B"/>
    <w:rsid w:val="00167F9A"/>
    <w:rsid w:val="001700CA"/>
    <w:rsid w:val="00170426"/>
    <w:rsid w:val="001718DA"/>
    <w:rsid w:val="00172817"/>
    <w:rsid w:val="00174B0F"/>
    <w:rsid w:val="00174B29"/>
    <w:rsid w:val="00175A2D"/>
    <w:rsid w:val="00175C7F"/>
    <w:rsid w:val="001809A1"/>
    <w:rsid w:val="001819DD"/>
    <w:rsid w:val="00181F08"/>
    <w:rsid w:val="0018235E"/>
    <w:rsid w:val="00183EE2"/>
    <w:rsid w:val="00183FED"/>
    <w:rsid w:val="0018458D"/>
    <w:rsid w:val="001868FF"/>
    <w:rsid w:val="00190D93"/>
    <w:rsid w:val="00191801"/>
    <w:rsid w:val="00192604"/>
    <w:rsid w:val="00193068"/>
    <w:rsid w:val="0019368B"/>
    <w:rsid w:val="001A20B6"/>
    <w:rsid w:val="001A4AE4"/>
    <w:rsid w:val="001A64E4"/>
    <w:rsid w:val="001A7FC3"/>
    <w:rsid w:val="001B0A9D"/>
    <w:rsid w:val="001B185E"/>
    <w:rsid w:val="001B228A"/>
    <w:rsid w:val="001B2DB7"/>
    <w:rsid w:val="001B3CC7"/>
    <w:rsid w:val="001B43E3"/>
    <w:rsid w:val="001B5C2F"/>
    <w:rsid w:val="001B62BD"/>
    <w:rsid w:val="001B6581"/>
    <w:rsid w:val="001C3A02"/>
    <w:rsid w:val="001C4B43"/>
    <w:rsid w:val="001D0CDA"/>
    <w:rsid w:val="001D48AF"/>
    <w:rsid w:val="001D5319"/>
    <w:rsid w:val="001D714D"/>
    <w:rsid w:val="001D7D4F"/>
    <w:rsid w:val="001D7FDB"/>
    <w:rsid w:val="001E0A57"/>
    <w:rsid w:val="001E0F51"/>
    <w:rsid w:val="001E1E86"/>
    <w:rsid w:val="001E55BF"/>
    <w:rsid w:val="001F6E1A"/>
    <w:rsid w:val="001F780A"/>
    <w:rsid w:val="001F7917"/>
    <w:rsid w:val="00200613"/>
    <w:rsid w:val="00206E37"/>
    <w:rsid w:val="00214B5C"/>
    <w:rsid w:val="00214F24"/>
    <w:rsid w:val="00223747"/>
    <w:rsid w:val="00225782"/>
    <w:rsid w:val="00232435"/>
    <w:rsid w:val="00232A7E"/>
    <w:rsid w:val="00236EA9"/>
    <w:rsid w:val="00240126"/>
    <w:rsid w:val="0024073F"/>
    <w:rsid w:val="002430F0"/>
    <w:rsid w:val="00244392"/>
    <w:rsid w:val="00252E6A"/>
    <w:rsid w:val="002578BD"/>
    <w:rsid w:val="002601B7"/>
    <w:rsid w:val="00264AED"/>
    <w:rsid w:val="002661A6"/>
    <w:rsid w:val="00266C23"/>
    <w:rsid w:val="00270C3A"/>
    <w:rsid w:val="00270DFC"/>
    <w:rsid w:val="00272F8B"/>
    <w:rsid w:val="00273937"/>
    <w:rsid w:val="00277AEA"/>
    <w:rsid w:val="00283DD6"/>
    <w:rsid w:val="00286EAD"/>
    <w:rsid w:val="00287A72"/>
    <w:rsid w:val="00290D1A"/>
    <w:rsid w:val="0029140B"/>
    <w:rsid w:val="0029389B"/>
    <w:rsid w:val="002953BD"/>
    <w:rsid w:val="00296791"/>
    <w:rsid w:val="00297532"/>
    <w:rsid w:val="00297C4F"/>
    <w:rsid w:val="002A1EFA"/>
    <w:rsid w:val="002A7D14"/>
    <w:rsid w:val="002B16D5"/>
    <w:rsid w:val="002B28E4"/>
    <w:rsid w:val="002B36F3"/>
    <w:rsid w:val="002B3EC5"/>
    <w:rsid w:val="002B593A"/>
    <w:rsid w:val="002B6922"/>
    <w:rsid w:val="002B7504"/>
    <w:rsid w:val="002B7A2D"/>
    <w:rsid w:val="002B7F82"/>
    <w:rsid w:val="002C0D97"/>
    <w:rsid w:val="002C44D9"/>
    <w:rsid w:val="002C4D44"/>
    <w:rsid w:val="002C7065"/>
    <w:rsid w:val="002C7F4A"/>
    <w:rsid w:val="002D2804"/>
    <w:rsid w:val="002D4B6C"/>
    <w:rsid w:val="002D63C5"/>
    <w:rsid w:val="002D7AC4"/>
    <w:rsid w:val="002D7F50"/>
    <w:rsid w:val="002E23A9"/>
    <w:rsid w:val="002E2A5B"/>
    <w:rsid w:val="002E3C50"/>
    <w:rsid w:val="002E588F"/>
    <w:rsid w:val="002F0C2C"/>
    <w:rsid w:val="002F5922"/>
    <w:rsid w:val="002F6368"/>
    <w:rsid w:val="00300242"/>
    <w:rsid w:val="00300655"/>
    <w:rsid w:val="003013FA"/>
    <w:rsid w:val="00303D18"/>
    <w:rsid w:val="00304062"/>
    <w:rsid w:val="0030539A"/>
    <w:rsid w:val="00306390"/>
    <w:rsid w:val="00306EA3"/>
    <w:rsid w:val="0030786C"/>
    <w:rsid w:val="00307ADD"/>
    <w:rsid w:val="00312179"/>
    <w:rsid w:val="003124D1"/>
    <w:rsid w:val="003130CA"/>
    <w:rsid w:val="00320973"/>
    <w:rsid w:val="003228FA"/>
    <w:rsid w:val="00322CA0"/>
    <w:rsid w:val="003244E5"/>
    <w:rsid w:val="00325CFC"/>
    <w:rsid w:val="00326DCC"/>
    <w:rsid w:val="00335562"/>
    <w:rsid w:val="00336FC5"/>
    <w:rsid w:val="0033714B"/>
    <w:rsid w:val="003427D0"/>
    <w:rsid w:val="00343B1D"/>
    <w:rsid w:val="0034560B"/>
    <w:rsid w:val="00350049"/>
    <w:rsid w:val="00351C0C"/>
    <w:rsid w:val="003557C3"/>
    <w:rsid w:val="00355E28"/>
    <w:rsid w:val="00357D21"/>
    <w:rsid w:val="0036031E"/>
    <w:rsid w:val="003614FD"/>
    <w:rsid w:val="00361A0A"/>
    <w:rsid w:val="00371F54"/>
    <w:rsid w:val="00372316"/>
    <w:rsid w:val="00372A5A"/>
    <w:rsid w:val="00372E2B"/>
    <w:rsid w:val="003734FA"/>
    <w:rsid w:val="00383A95"/>
    <w:rsid w:val="00384A36"/>
    <w:rsid w:val="0038604C"/>
    <w:rsid w:val="00387B71"/>
    <w:rsid w:val="003928EA"/>
    <w:rsid w:val="00392A54"/>
    <w:rsid w:val="003A3021"/>
    <w:rsid w:val="003A3430"/>
    <w:rsid w:val="003A4018"/>
    <w:rsid w:val="003A4746"/>
    <w:rsid w:val="003B25AD"/>
    <w:rsid w:val="003B2A1A"/>
    <w:rsid w:val="003B3909"/>
    <w:rsid w:val="003B6E16"/>
    <w:rsid w:val="003B6EB6"/>
    <w:rsid w:val="003C0198"/>
    <w:rsid w:val="003C07B3"/>
    <w:rsid w:val="003C1E25"/>
    <w:rsid w:val="003C24A8"/>
    <w:rsid w:val="003C51B8"/>
    <w:rsid w:val="003C6360"/>
    <w:rsid w:val="003C6517"/>
    <w:rsid w:val="003C6AB8"/>
    <w:rsid w:val="003C6FE8"/>
    <w:rsid w:val="003D27CB"/>
    <w:rsid w:val="003D2F29"/>
    <w:rsid w:val="003D41F3"/>
    <w:rsid w:val="003D48D7"/>
    <w:rsid w:val="003D5283"/>
    <w:rsid w:val="003D540F"/>
    <w:rsid w:val="003D7035"/>
    <w:rsid w:val="003E1E29"/>
    <w:rsid w:val="003E3762"/>
    <w:rsid w:val="003E513F"/>
    <w:rsid w:val="003E590E"/>
    <w:rsid w:val="003E6BF6"/>
    <w:rsid w:val="003F0F0D"/>
    <w:rsid w:val="003F1E6D"/>
    <w:rsid w:val="003F3BD4"/>
    <w:rsid w:val="0040173E"/>
    <w:rsid w:val="00402938"/>
    <w:rsid w:val="00403900"/>
    <w:rsid w:val="00406C07"/>
    <w:rsid w:val="004100BC"/>
    <w:rsid w:val="004135D5"/>
    <w:rsid w:val="00414EA0"/>
    <w:rsid w:val="00420B79"/>
    <w:rsid w:val="00424D54"/>
    <w:rsid w:val="00426645"/>
    <w:rsid w:val="00427373"/>
    <w:rsid w:val="00440E34"/>
    <w:rsid w:val="00443A22"/>
    <w:rsid w:val="0044447D"/>
    <w:rsid w:val="004502D8"/>
    <w:rsid w:val="0045093B"/>
    <w:rsid w:val="00451E72"/>
    <w:rsid w:val="004556A9"/>
    <w:rsid w:val="00461300"/>
    <w:rsid w:val="00463515"/>
    <w:rsid w:val="00463FA8"/>
    <w:rsid w:val="00465117"/>
    <w:rsid w:val="00466D8F"/>
    <w:rsid w:val="004714B0"/>
    <w:rsid w:val="00472F37"/>
    <w:rsid w:val="004731A0"/>
    <w:rsid w:val="00474E94"/>
    <w:rsid w:val="00475C34"/>
    <w:rsid w:val="004765BC"/>
    <w:rsid w:val="004831D6"/>
    <w:rsid w:val="00486715"/>
    <w:rsid w:val="00486F0B"/>
    <w:rsid w:val="0049008E"/>
    <w:rsid w:val="00494335"/>
    <w:rsid w:val="004949EE"/>
    <w:rsid w:val="004966F1"/>
    <w:rsid w:val="004967A1"/>
    <w:rsid w:val="004A2551"/>
    <w:rsid w:val="004A5434"/>
    <w:rsid w:val="004A624E"/>
    <w:rsid w:val="004A7D40"/>
    <w:rsid w:val="004B3B8F"/>
    <w:rsid w:val="004B4235"/>
    <w:rsid w:val="004B509A"/>
    <w:rsid w:val="004B584E"/>
    <w:rsid w:val="004B58D3"/>
    <w:rsid w:val="004B6ED9"/>
    <w:rsid w:val="004C1106"/>
    <w:rsid w:val="004C6D4B"/>
    <w:rsid w:val="004C75F2"/>
    <w:rsid w:val="004C7892"/>
    <w:rsid w:val="004E1A47"/>
    <w:rsid w:val="004E2269"/>
    <w:rsid w:val="004E27E1"/>
    <w:rsid w:val="004E281E"/>
    <w:rsid w:val="004E28F2"/>
    <w:rsid w:val="004E5B25"/>
    <w:rsid w:val="004F0BC9"/>
    <w:rsid w:val="004F5844"/>
    <w:rsid w:val="004F5B55"/>
    <w:rsid w:val="00500927"/>
    <w:rsid w:val="00502FCC"/>
    <w:rsid w:val="00503A51"/>
    <w:rsid w:val="00506931"/>
    <w:rsid w:val="00507AC1"/>
    <w:rsid w:val="005105FF"/>
    <w:rsid w:val="00511ED3"/>
    <w:rsid w:val="00512309"/>
    <w:rsid w:val="00515267"/>
    <w:rsid w:val="005171ED"/>
    <w:rsid w:val="00520A16"/>
    <w:rsid w:val="0052135C"/>
    <w:rsid w:val="00524EC9"/>
    <w:rsid w:val="00526858"/>
    <w:rsid w:val="00533655"/>
    <w:rsid w:val="00535055"/>
    <w:rsid w:val="00535601"/>
    <w:rsid w:val="00535603"/>
    <w:rsid w:val="00535939"/>
    <w:rsid w:val="00536E98"/>
    <w:rsid w:val="005379D1"/>
    <w:rsid w:val="00540035"/>
    <w:rsid w:val="00542522"/>
    <w:rsid w:val="005436D2"/>
    <w:rsid w:val="0054526E"/>
    <w:rsid w:val="00545903"/>
    <w:rsid w:val="00547282"/>
    <w:rsid w:val="005476B5"/>
    <w:rsid w:val="005520B8"/>
    <w:rsid w:val="005524EB"/>
    <w:rsid w:val="005545DB"/>
    <w:rsid w:val="00556888"/>
    <w:rsid w:val="00562FBD"/>
    <w:rsid w:val="005659A0"/>
    <w:rsid w:val="00565D1B"/>
    <w:rsid w:val="00573FE6"/>
    <w:rsid w:val="005742EC"/>
    <w:rsid w:val="0057475D"/>
    <w:rsid w:val="00574921"/>
    <w:rsid w:val="00576F26"/>
    <w:rsid w:val="0058099F"/>
    <w:rsid w:val="00583DE8"/>
    <w:rsid w:val="005850A2"/>
    <w:rsid w:val="00587344"/>
    <w:rsid w:val="0059057F"/>
    <w:rsid w:val="0059108E"/>
    <w:rsid w:val="0059229F"/>
    <w:rsid w:val="00594CB2"/>
    <w:rsid w:val="00594F1E"/>
    <w:rsid w:val="005972C1"/>
    <w:rsid w:val="00597582"/>
    <w:rsid w:val="005A07AC"/>
    <w:rsid w:val="005A129D"/>
    <w:rsid w:val="005A1B81"/>
    <w:rsid w:val="005A26E3"/>
    <w:rsid w:val="005A3F63"/>
    <w:rsid w:val="005A4EBF"/>
    <w:rsid w:val="005A5705"/>
    <w:rsid w:val="005B073E"/>
    <w:rsid w:val="005B227F"/>
    <w:rsid w:val="005B42B6"/>
    <w:rsid w:val="005B6161"/>
    <w:rsid w:val="005B7801"/>
    <w:rsid w:val="005C0144"/>
    <w:rsid w:val="005C1E87"/>
    <w:rsid w:val="005C3767"/>
    <w:rsid w:val="005C4EF6"/>
    <w:rsid w:val="005C50B6"/>
    <w:rsid w:val="005C5891"/>
    <w:rsid w:val="005C71A1"/>
    <w:rsid w:val="005C751F"/>
    <w:rsid w:val="005D00E9"/>
    <w:rsid w:val="005D1D1E"/>
    <w:rsid w:val="005D1DF4"/>
    <w:rsid w:val="005D2CB2"/>
    <w:rsid w:val="005D47A9"/>
    <w:rsid w:val="005D5FAE"/>
    <w:rsid w:val="005D70C9"/>
    <w:rsid w:val="005D750A"/>
    <w:rsid w:val="005D75E2"/>
    <w:rsid w:val="005E3B1B"/>
    <w:rsid w:val="005E77F2"/>
    <w:rsid w:val="005E7C05"/>
    <w:rsid w:val="005F0DCD"/>
    <w:rsid w:val="005F2994"/>
    <w:rsid w:val="005F29B7"/>
    <w:rsid w:val="005F318F"/>
    <w:rsid w:val="005F5CBB"/>
    <w:rsid w:val="005F7444"/>
    <w:rsid w:val="00600097"/>
    <w:rsid w:val="00603C4D"/>
    <w:rsid w:val="00606EB5"/>
    <w:rsid w:val="0060718C"/>
    <w:rsid w:val="0061211E"/>
    <w:rsid w:val="0061316E"/>
    <w:rsid w:val="00616DC4"/>
    <w:rsid w:val="00617FDA"/>
    <w:rsid w:val="0062116F"/>
    <w:rsid w:val="00624D20"/>
    <w:rsid w:val="00627D81"/>
    <w:rsid w:val="00631EE0"/>
    <w:rsid w:val="006329ED"/>
    <w:rsid w:val="00634E34"/>
    <w:rsid w:val="00634E4C"/>
    <w:rsid w:val="00635F45"/>
    <w:rsid w:val="00636B8B"/>
    <w:rsid w:val="00637542"/>
    <w:rsid w:val="006427FE"/>
    <w:rsid w:val="0064375E"/>
    <w:rsid w:val="0064624F"/>
    <w:rsid w:val="006506C1"/>
    <w:rsid w:val="00651712"/>
    <w:rsid w:val="00653449"/>
    <w:rsid w:val="00655E5F"/>
    <w:rsid w:val="00656DA7"/>
    <w:rsid w:val="00660102"/>
    <w:rsid w:val="0066242E"/>
    <w:rsid w:val="00662A03"/>
    <w:rsid w:val="0066674D"/>
    <w:rsid w:val="00666A78"/>
    <w:rsid w:val="0067033C"/>
    <w:rsid w:val="006711F5"/>
    <w:rsid w:val="0067296B"/>
    <w:rsid w:val="00675CCB"/>
    <w:rsid w:val="0068017D"/>
    <w:rsid w:val="00686A47"/>
    <w:rsid w:val="00687B26"/>
    <w:rsid w:val="0069375D"/>
    <w:rsid w:val="0069407C"/>
    <w:rsid w:val="0069574E"/>
    <w:rsid w:val="00696CF1"/>
    <w:rsid w:val="006A1201"/>
    <w:rsid w:val="006A12E4"/>
    <w:rsid w:val="006A13C0"/>
    <w:rsid w:val="006A17EE"/>
    <w:rsid w:val="006A4C7A"/>
    <w:rsid w:val="006A70D2"/>
    <w:rsid w:val="006B0D39"/>
    <w:rsid w:val="006B1776"/>
    <w:rsid w:val="006B3B7B"/>
    <w:rsid w:val="006B77FA"/>
    <w:rsid w:val="006C2BE8"/>
    <w:rsid w:val="006C7749"/>
    <w:rsid w:val="006D60D1"/>
    <w:rsid w:val="006E01D8"/>
    <w:rsid w:val="006E1F0E"/>
    <w:rsid w:val="006E2F6D"/>
    <w:rsid w:val="006F145A"/>
    <w:rsid w:val="006F27CB"/>
    <w:rsid w:val="006F51A7"/>
    <w:rsid w:val="006F5865"/>
    <w:rsid w:val="00702E37"/>
    <w:rsid w:val="007036CC"/>
    <w:rsid w:val="00704EB5"/>
    <w:rsid w:val="00705C27"/>
    <w:rsid w:val="00705D48"/>
    <w:rsid w:val="00706E2F"/>
    <w:rsid w:val="00707377"/>
    <w:rsid w:val="007073C6"/>
    <w:rsid w:val="00710A6A"/>
    <w:rsid w:val="00713C52"/>
    <w:rsid w:val="007256EA"/>
    <w:rsid w:val="007276F7"/>
    <w:rsid w:val="00730D38"/>
    <w:rsid w:val="0073315D"/>
    <w:rsid w:val="007365A8"/>
    <w:rsid w:val="00736755"/>
    <w:rsid w:val="00746929"/>
    <w:rsid w:val="007506EF"/>
    <w:rsid w:val="00750DBB"/>
    <w:rsid w:val="007541B0"/>
    <w:rsid w:val="00755163"/>
    <w:rsid w:val="007555A4"/>
    <w:rsid w:val="00756AAB"/>
    <w:rsid w:val="00757F63"/>
    <w:rsid w:val="00762F04"/>
    <w:rsid w:val="00763084"/>
    <w:rsid w:val="007645AE"/>
    <w:rsid w:val="00764992"/>
    <w:rsid w:val="00767DF0"/>
    <w:rsid w:val="00771CF2"/>
    <w:rsid w:val="00772818"/>
    <w:rsid w:val="00775255"/>
    <w:rsid w:val="00775AA0"/>
    <w:rsid w:val="00780B89"/>
    <w:rsid w:val="00781118"/>
    <w:rsid w:val="00781E24"/>
    <w:rsid w:val="0078228B"/>
    <w:rsid w:val="00785163"/>
    <w:rsid w:val="00787CA0"/>
    <w:rsid w:val="007973EF"/>
    <w:rsid w:val="007B5417"/>
    <w:rsid w:val="007B58DB"/>
    <w:rsid w:val="007B5D4B"/>
    <w:rsid w:val="007B74C0"/>
    <w:rsid w:val="007C016A"/>
    <w:rsid w:val="007C08B1"/>
    <w:rsid w:val="007C2C9B"/>
    <w:rsid w:val="007C2CC2"/>
    <w:rsid w:val="007C5D9F"/>
    <w:rsid w:val="007C79AA"/>
    <w:rsid w:val="007C7D00"/>
    <w:rsid w:val="007D15C3"/>
    <w:rsid w:val="007D177A"/>
    <w:rsid w:val="007D217B"/>
    <w:rsid w:val="007D417A"/>
    <w:rsid w:val="007D7E38"/>
    <w:rsid w:val="007E00FB"/>
    <w:rsid w:val="007E0934"/>
    <w:rsid w:val="007E113A"/>
    <w:rsid w:val="007E3504"/>
    <w:rsid w:val="007E3B4C"/>
    <w:rsid w:val="007E3FAF"/>
    <w:rsid w:val="007E47BE"/>
    <w:rsid w:val="007E525D"/>
    <w:rsid w:val="007E5B48"/>
    <w:rsid w:val="007E5D51"/>
    <w:rsid w:val="007E6A0C"/>
    <w:rsid w:val="007F1FD3"/>
    <w:rsid w:val="007F3CBB"/>
    <w:rsid w:val="007F6A0E"/>
    <w:rsid w:val="007F6C9E"/>
    <w:rsid w:val="0080364B"/>
    <w:rsid w:val="008037D6"/>
    <w:rsid w:val="008046A3"/>
    <w:rsid w:val="00804B0E"/>
    <w:rsid w:val="008059C0"/>
    <w:rsid w:val="008065E7"/>
    <w:rsid w:val="00807EAE"/>
    <w:rsid w:val="00811AF4"/>
    <w:rsid w:val="00811F1B"/>
    <w:rsid w:val="00813D9B"/>
    <w:rsid w:val="00814683"/>
    <w:rsid w:val="00815C50"/>
    <w:rsid w:val="00817460"/>
    <w:rsid w:val="0082173D"/>
    <w:rsid w:val="00822BB1"/>
    <w:rsid w:val="00834E47"/>
    <w:rsid w:val="00837EEC"/>
    <w:rsid w:val="00841947"/>
    <w:rsid w:val="00843F37"/>
    <w:rsid w:val="00845843"/>
    <w:rsid w:val="00845CE0"/>
    <w:rsid w:val="00846D34"/>
    <w:rsid w:val="00850591"/>
    <w:rsid w:val="00850EF0"/>
    <w:rsid w:val="00851C42"/>
    <w:rsid w:val="0085204D"/>
    <w:rsid w:val="00852162"/>
    <w:rsid w:val="00856452"/>
    <w:rsid w:val="00857F71"/>
    <w:rsid w:val="00862230"/>
    <w:rsid w:val="008637EC"/>
    <w:rsid w:val="008642E0"/>
    <w:rsid w:val="00870BC6"/>
    <w:rsid w:val="008772BD"/>
    <w:rsid w:val="0088036D"/>
    <w:rsid w:val="0088132C"/>
    <w:rsid w:val="008827CC"/>
    <w:rsid w:val="00885A14"/>
    <w:rsid w:val="0088689B"/>
    <w:rsid w:val="00887EB6"/>
    <w:rsid w:val="0089028F"/>
    <w:rsid w:val="00890FA0"/>
    <w:rsid w:val="00891D10"/>
    <w:rsid w:val="00891EB3"/>
    <w:rsid w:val="0089257B"/>
    <w:rsid w:val="0089313C"/>
    <w:rsid w:val="008946C2"/>
    <w:rsid w:val="008946DC"/>
    <w:rsid w:val="00895719"/>
    <w:rsid w:val="008A214D"/>
    <w:rsid w:val="008A2B0A"/>
    <w:rsid w:val="008A72D2"/>
    <w:rsid w:val="008B257D"/>
    <w:rsid w:val="008B6868"/>
    <w:rsid w:val="008B77F5"/>
    <w:rsid w:val="008B7875"/>
    <w:rsid w:val="008C0352"/>
    <w:rsid w:val="008C6A43"/>
    <w:rsid w:val="008C7EFE"/>
    <w:rsid w:val="008D080C"/>
    <w:rsid w:val="008D2F0B"/>
    <w:rsid w:val="008E1A08"/>
    <w:rsid w:val="008E6A39"/>
    <w:rsid w:val="008F33B5"/>
    <w:rsid w:val="008F3467"/>
    <w:rsid w:val="008F3A74"/>
    <w:rsid w:val="008F5CED"/>
    <w:rsid w:val="008F6192"/>
    <w:rsid w:val="008F7E1B"/>
    <w:rsid w:val="00900558"/>
    <w:rsid w:val="009006DB"/>
    <w:rsid w:val="00904E14"/>
    <w:rsid w:val="00905026"/>
    <w:rsid w:val="00906799"/>
    <w:rsid w:val="009077F9"/>
    <w:rsid w:val="00907B18"/>
    <w:rsid w:val="00910A04"/>
    <w:rsid w:val="00916282"/>
    <w:rsid w:val="00924152"/>
    <w:rsid w:val="00925476"/>
    <w:rsid w:val="0092764F"/>
    <w:rsid w:val="0093194D"/>
    <w:rsid w:val="00933C1E"/>
    <w:rsid w:val="00934C3F"/>
    <w:rsid w:val="00937118"/>
    <w:rsid w:val="009417AE"/>
    <w:rsid w:val="009426EC"/>
    <w:rsid w:val="009516A5"/>
    <w:rsid w:val="00952D4C"/>
    <w:rsid w:val="00957AC6"/>
    <w:rsid w:val="00962552"/>
    <w:rsid w:val="0096398C"/>
    <w:rsid w:val="009668AE"/>
    <w:rsid w:val="0096755F"/>
    <w:rsid w:val="00970776"/>
    <w:rsid w:val="00972AD7"/>
    <w:rsid w:val="009741CC"/>
    <w:rsid w:val="00974F0E"/>
    <w:rsid w:val="00975952"/>
    <w:rsid w:val="0097597F"/>
    <w:rsid w:val="009766DC"/>
    <w:rsid w:val="0098047D"/>
    <w:rsid w:val="0098345D"/>
    <w:rsid w:val="009875BB"/>
    <w:rsid w:val="0099087F"/>
    <w:rsid w:val="009953BF"/>
    <w:rsid w:val="009979F4"/>
    <w:rsid w:val="009A02D8"/>
    <w:rsid w:val="009A19DB"/>
    <w:rsid w:val="009A2B16"/>
    <w:rsid w:val="009A45B2"/>
    <w:rsid w:val="009B0231"/>
    <w:rsid w:val="009B11A6"/>
    <w:rsid w:val="009B1A07"/>
    <w:rsid w:val="009B5163"/>
    <w:rsid w:val="009B780F"/>
    <w:rsid w:val="009C1C63"/>
    <w:rsid w:val="009C7093"/>
    <w:rsid w:val="009D2DDD"/>
    <w:rsid w:val="009D4734"/>
    <w:rsid w:val="009E01AD"/>
    <w:rsid w:val="009E0B15"/>
    <w:rsid w:val="009E1D6C"/>
    <w:rsid w:val="009E6276"/>
    <w:rsid w:val="009E6745"/>
    <w:rsid w:val="009E6B9A"/>
    <w:rsid w:val="009F221A"/>
    <w:rsid w:val="009F2529"/>
    <w:rsid w:val="009F545C"/>
    <w:rsid w:val="009F7ADA"/>
    <w:rsid w:val="00A07C30"/>
    <w:rsid w:val="00A14236"/>
    <w:rsid w:val="00A14575"/>
    <w:rsid w:val="00A1607C"/>
    <w:rsid w:val="00A17EEA"/>
    <w:rsid w:val="00A20DF4"/>
    <w:rsid w:val="00A231FF"/>
    <w:rsid w:val="00A24CE6"/>
    <w:rsid w:val="00A27D18"/>
    <w:rsid w:val="00A31941"/>
    <w:rsid w:val="00A33802"/>
    <w:rsid w:val="00A345E1"/>
    <w:rsid w:val="00A3591A"/>
    <w:rsid w:val="00A37E51"/>
    <w:rsid w:val="00A40803"/>
    <w:rsid w:val="00A4115C"/>
    <w:rsid w:val="00A41E9D"/>
    <w:rsid w:val="00A4253D"/>
    <w:rsid w:val="00A42897"/>
    <w:rsid w:val="00A42CEE"/>
    <w:rsid w:val="00A4455C"/>
    <w:rsid w:val="00A45859"/>
    <w:rsid w:val="00A474B2"/>
    <w:rsid w:val="00A51853"/>
    <w:rsid w:val="00A531A3"/>
    <w:rsid w:val="00A543C1"/>
    <w:rsid w:val="00A54CCE"/>
    <w:rsid w:val="00A55513"/>
    <w:rsid w:val="00A564B9"/>
    <w:rsid w:val="00A56B7A"/>
    <w:rsid w:val="00A57532"/>
    <w:rsid w:val="00A61770"/>
    <w:rsid w:val="00A62D31"/>
    <w:rsid w:val="00A63380"/>
    <w:rsid w:val="00A673DD"/>
    <w:rsid w:val="00A72A77"/>
    <w:rsid w:val="00A74E79"/>
    <w:rsid w:val="00A76B38"/>
    <w:rsid w:val="00A76D4F"/>
    <w:rsid w:val="00A778A9"/>
    <w:rsid w:val="00A81E03"/>
    <w:rsid w:val="00A82C31"/>
    <w:rsid w:val="00A84007"/>
    <w:rsid w:val="00A944E4"/>
    <w:rsid w:val="00A958B5"/>
    <w:rsid w:val="00A959DE"/>
    <w:rsid w:val="00A97E3B"/>
    <w:rsid w:val="00AA104C"/>
    <w:rsid w:val="00AA69D2"/>
    <w:rsid w:val="00AB039E"/>
    <w:rsid w:val="00AB0FC9"/>
    <w:rsid w:val="00AB5D8A"/>
    <w:rsid w:val="00AB7D40"/>
    <w:rsid w:val="00AC1E7F"/>
    <w:rsid w:val="00AC26C0"/>
    <w:rsid w:val="00AC29B7"/>
    <w:rsid w:val="00AC2ACB"/>
    <w:rsid w:val="00AC2D9B"/>
    <w:rsid w:val="00AC3775"/>
    <w:rsid w:val="00AC3C5B"/>
    <w:rsid w:val="00AC5173"/>
    <w:rsid w:val="00AC591D"/>
    <w:rsid w:val="00AC68A6"/>
    <w:rsid w:val="00AC6F2C"/>
    <w:rsid w:val="00AC70E6"/>
    <w:rsid w:val="00AD18DC"/>
    <w:rsid w:val="00AD3D7D"/>
    <w:rsid w:val="00AD432F"/>
    <w:rsid w:val="00AD4AA8"/>
    <w:rsid w:val="00AE596E"/>
    <w:rsid w:val="00AE5F97"/>
    <w:rsid w:val="00AE7809"/>
    <w:rsid w:val="00AE7C02"/>
    <w:rsid w:val="00AF129F"/>
    <w:rsid w:val="00AF4E79"/>
    <w:rsid w:val="00AF631D"/>
    <w:rsid w:val="00AF7672"/>
    <w:rsid w:val="00B02FF8"/>
    <w:rsid w:val="00B03679"/>
    <w:rsid w:val="00B0708A"/>
    <w:rsid w:val="00B10B98"/>
    <w:rsid w:val="00B11E6B"/>
    <w:rsid w:val="00B1257D"/>
    <w:rsid w:val="00B126E0"/>
    <w:rsid w:val="00B12DC9"/>
    <w:rsid w:val="00B13F84"/>
    <w:rsid w:val="00B15ABA"/>
    <w:rsid w:val="00B15C94"/>
    <w:rsid w:val="00B17F4F"/>
    <w:rsid w:val="00B211D5"/>
    <w:rsid w:val="00B21E26"/>
    <w:rsid w:val="00B23526"/>
    <w:rsid w:val="00B23C48"/>
    <w:rsid w:val="00B30B0E"/>
    <w:rsid w:val="00B3263F"/>
    <w:rsid w:val="00B3461C"/>
    <w:rsid w:val="00B361C6"/>
    <w:rsid w:val="00B42B2F"/>
    <w:rsid w:val="00B455B6"/>
    <w:rsid w:val="00B45ED4"/>
    <w:rsid w:val="00B466C6"/>
    <w:rsid w:val="00B472E1"/>
    <w:rsid w:val="00B5021C"/>
    <w:rsid w:val="00B5335D"/>
    <w:rsid w:val="00B56060"/>
    <w:rsid w:val="00B60D19"/>
    <w:rsid w:val="00B6602F"/>
    <w:rsid w:val="00B67C66"/>
    <w:rsid w:val="00B7011B"/>
    <w:rsid w:val="00B71170"/>
    <w:rsid w:val="00B779BE"/>
    <w:rsid w:val="00B8001C"/>
    <w:rsid w:val="00B80BCE"/>
    <w:rsid w:val="00B81740"/>
    <w:rsid w:val="00B823D1"/>
    <w:rsid w:val="00B84960"/>
    <w:rsid w:val="00B85D7B"/>
    <w:rsid w:val="00B900EA"/>
    <w:rsid w:val="00B91069"/>
    <w:rsid w:val="00B913AA"/>
    <w:rsid w:val="00B91488"/>
    <w:rsid w:val="00B92842"/>
    <w:rsid w:val="00BA40E2"/>
    <w:rsid w:val="00BB06EC"/>
    <w:rsid w:val="00BB23FF"/>
    <w:rsid w:val="00BB6808"/>
    <w:rsid w:val="00BC1356"/>
    <w:rsid w:val="00BC29AA"/>
    <w:rsid w:val="00BC3D26"/>
    <w:rsid w:val="00BD12A1"/>
    <w:rsid w:val="00BD4B4E"/>
    <w:rsid w:val="00BE6345"/>
    <w:rsid w:val="00BE63BE"/>
    <w:rsid w:val="00BE67EF"/>
    <w:rsid w:val="00BF17C6"/>
    <w:rsid w:val="00BF19F6"/>
    <w:rsid w:val="00BF1E23"/>
    <w:rsid w:val="00BF5DD7"/>
    <w:rsid w:val="00C00FDA"/>
    <w:rsid w:val="00C00FE0"/>
    <w:rsid w:val="00C029EB"/>
    <w:rsid w:val="00C04E4B"/>
    <w:rsid w:val="00C054D0"/>
    <w:rsid w:val="00C062FC"/>
    <w:rsid w:val="00C102DF"/>
    <w:rsid w:val="00C1050F"/>
    <w:rsid w:val="00C161CC"/>
    <w:rsid w:val="00C22D43"/>
    <w:rsid w:val="00C2394D"/>
    <w:rsid w:val="00C23A1B"/>
    <w:rsid w:val="00C23C60"/>
    <w:rsid w:val="00C24C87"/>
    <w:rsid w:val="00C27A05"/>
    <w:rsid w:val="00C3282E"/>
    <w:rsid w:val="00C33C5D"/>
    <w:rsid w:val="00C4117F"/>
    <w:rsid w:val="00C4538D"/>
    <w:rsid w:val="00C547A3"/>
    <w:rsid w:val="00C54889"/>
    <w:rsid w:val="00C575E0"/>
    <w:rsid w:val="00C62BF5"/>
    <w:rsid w:val="00C636DA"/>
    <w:rsid w:val="00C675EA"/>
    <w:rsid w:val="00C72271"/>
    <w:rsid w:val="00C73C5F"/>
    <w:rsid w:val="00C7664A"/>
    <w:rsid w:val="00C81B50"/>
    <w:rsid w:val="00C833A9"/>
    <w:rsid w:val="00C85E3F"/>
    <w:rsid w:val="00C85FA8"/>
    <w:rsid w:val="00C86ABA"/>
    <w:rsid w:val="00C874EB"/>
    <w:rsid w:val="00C87DA0"/>
    <w:rsid w:val="00C932C9"/>
    <w:rsid w:val="00C94B24"/>
    <w:rsid w:val="00C97BAA"/>
    <w:rsid w:val="00CA0173"/>
    <w:rsid w:val="00CA2AA7"/>
    <w:rsid w:val="00CA431F"/>
    <w:rsid w:val="00CA43A5"/>
    <w:rsid w:val="00CA4625"/>
    <w:rsid w:val="00CA4FBE"/>
    <w:rsid w:val="00CA56F9"/>
    <w:rsid w:val="00CA57A5"/>
    <w:rsid w:val="00CA6FF9"/>
    <w:rsid w:val="00CB4238"/>
    <w:rsid w:val="00CB6275"/>
    <w:rsid w:val="00CC00A1"/>
    <w:rsid w:val="00CC1A64"/>
    <w:rsid w:val="00CC1AD8"/>
    <w:rsid w:val="00CC34EB"/>
    <w:rsid w:val="00CC66EA"/>
    <w:rsid w:val="00CC7815"/>
    <w:rsid w:val="00CC796C"/>
    <w:rsid w:val="00CD1D52"/>
    <w:rsid w:val="00CD3BCD"/>
    <w:rsid w:val="00CD3C17"/>
    <w:rsid w:val="00CE1F9C"/>
    <w:rsid w:val="00CE2E48"/>
    <w:rsid w:val="00CE395E"/>
    <w:rsid w:val="00CF0C86"/>
    <w:rsid w:val="00CF2403"/>
    <w:rsid w:val="00CF5ABC"/>
    <w:rsid w:val="00CF7D0D"/>
    <w:rsid w:val="00D021F7"/>
    <w:rsid w:val="00D06161"/>
    <w:rsid w:val="00D06179"/>
    <w:rsid w:val="00D078A2"/>
    <w:rsid w:val="00D07C24"/>
    <w:rsid w:val="00D10D45"/>
    <w:rsid w:val="00D129EC"/>
    <w:rsid w:val="00D1300E"/>
    <w:rsid w:val="00D23038"/>
    <w:rsid w:val="00D336D9"/>
    <w:rsid w:val="00D363B2"/>
    <w:rsid w:val="00D367EB"/>
    <w:rsid w:val="00D36F03"/>
    <w:rsid w:val="00D3784C"/>
    <w:rsid w:val="00D41A11"/>
    <w:rsid w:val="00D42F19"/>
    <w:rsid w:val="00D43886"/>
    <w:rsid w:val="00D461C2"/>
    <w:rsid w:val="00D46353"/>
    <w:rsid w:val="00D50808"/>
    <w:rsid w:val="00D542BD"/>
    <w:rsid w:val="00D54542"/>
    <w:rsid w:val="00D55429"/>
    <w:rsid w:val="00D56956"/>
    <w:rsid w:val="00D61AAE"/>
    <w:rsid w:val="00D65A69"/>
    <w:rsid w:val="00D71815"/>
    <w:rsid w:val="00D74454"/>
    <w:rsid w:val="00D75CEC"/>
    <w:rsid w:val="00D75FEA"/>
    <w:rsid w:val="00D7633C"/>
    <w:rsid w:val="00D771F9"/>
    <w:rsid w:val="00D83517"/>
    <w:rsid w:val="00D848B6"/>
    <w:rsid w:val="00D94DDE"/>
    <w:rsid w:val="00DA2135"/>
    <w:rsid w:val="00DA3826"/>
    <w:rsid w:val="00DA4C48"/>
    <w:rsid w:val="00DA5262"/>
    <w:rsid w:val="00DA727D"/>
    <w:rsid w:val="00DB19EE"/>
    <w:rsid w:val="00DB2947"/>
    <w:rsid w:val="00DB2D28"/>
    <w:rsid w:val="00DB53A7"/>
    <w:rsid w:val="00DB6855"/>
    <w:rsid w:val="00DB6A5E"/>
    <w:rsid w:val="00DC0752"/>
    <w:rsid w:val="00DC099B"/>
    <w:rsid w:val="00DC1564"/>
    <w:rsid w:val="00DC6CE7"/>
    <w:rsid w:val="00DD170F"/>
    <w:rsid w:val="00DD2A90"/>
    <w:rsid w:val="00DD4D77"/>
    <w:rsid w:val="00DD7323"/>
    <w:rsid w:val="00DE0A8A"/>
    <w:rsid w:val="00DE2CE8"/>
    <w:rsid w:val="00DE3AA7"/>
    <w:rsid w:val="00DE3C72"/>
    <w:rsid w:val="00DE7FAD"/>
    <w:rsid w:val="00DF0239"/>
    <w:rsid w:val="00DF128F"/>
    <w:rsid w:val="00DF1ED7"/>
    <w:rsid w:val="00DF2C29"/>
    <w:rsid w:val="00DF6E54"/>
    <w:rsid w:val="00E0105E"/>
    <w:rsid w:val="00E01576"/>
    <w:rsid w:val="00E04228"/>
    <w:rsid w:val="00E04457"/>
    <w:rsid w:val="00E04BBC"/>
    <w:rsid w:val="00E05FCD"/>
    <w:rsid w:val="00E07361"/>
    <w:rsid w:val="00E07362"/>
    <w:rsid w:val="00E07AF0"/>
    <w:rsid w:val="00E146DB"/>
    <w:rsid w:val="00E159D7"/>
    <w:rsid w:val="00E21635"/>
    <w:rsid w:val="00E21653"/>
    <w:rsid w:val="00E21DFA"/>
    <w:rsid w:val="00E2414E"/>
    <w:rsid w:val="00E2440C"/>
    <w:rsid w:val="00E246C4"/>
    <w:rsid w:val="00E2646B"/>
    <w:rsid w:val="00E26830"/>
    <w:rsid w:val="00E30747"/>
    <w:rsid w:val="00E35A83"/>
    <w:rsid w:val="00E36724"/>
    <w:rsid w:val="00E40866"/>
    <w:rsid w:val="00E41483"/>
    <w:rsid w:val="00E42713"/>
    <w:rsid w:val="00E47FA1"/>
    <w:rsid w:val="00E50682"/>
    <w:rsid w:val="00E50817"/>
    <w:rsid w:val="00E5508A"/>
    <w:rsid w:val="00E55A59"/>
    <w:rsid w:val="00E55EE5"/>
    <w:rsid w:val="00E60E6E"/>
    <w:rsid w:val="00E62C32"/>
    <w:rsid w:val="00E64055"/>
    <w:rsid w:val="00E657BB"/>
    <w:rsid w:val="00E70F69"/>
    <w:rsid w:val="00E71B0A"/>
    <w:rsid w:val="00E7257D"/>
    <w:rsid w:val="00E728CB"/>
    <w:rsid w:val="00E74C29"/>
    <w:rsid w:val="00E80A08"/>
    <w:rsid w:val="00E815BB"/>
    <w:rsid w:val="00E8255C"/>
    <w:rsid w:val="00E84A6B"/>
    <w:rsid w:val="00E87318"/>
    <w:rsid w:val="00E87A04"/>
    <w:rsid w:val="00E9120E"/>
    <w:rsid w:val="00E92385"/>
    <w:rsid w:val="00E926A7"/>
    <w:rsid w:val="00E92ABE"/>
    <w:rsid w:val="00E93D5D"/>
    <w:rsid w:val="00E96A5F"/>
    <w:rsid w:val="00E96DEA"/>
    <w:rsid w:val="00EA1021"/>
    <w:rsid w:val="00EA32CA"/>
    <w:rsid w:val="00EA3D34"/>
    <w:rsid w:val="00EA48AE"/>
    <w:rsid w:val="00EA542C"/>
    <w:rsid w:val="00EA5553"/>
    <w:rsid w:val="00EA5754"/>
    <w:rsid w:val="00EA7D3D"/>
    <w:rsid w:val="00EA7DD6"/>
    <w:rsid w:val="00EB769A"/>
    <w:rsid w:val="00EB7F9D"/>
    <w:rsid w:val="00ED006E"/>
    <w:rsid w:val="00ED4DFA"/>
    <w:rsid w:val="00EE0126"/>
    <w:rsid w:val="00EE27AA"/>
    <w:rsid w:val="00EE34CD"/>
    <w:rsid w:val="00EE5B8F"/>
    <w:rsid w:val="00EE6CB0"/>
    <w:rsid w:val="00EF2A15"/>
    <w:rsid w:val="00EF4E3E"/>
    <w:rsid w:val="00EF5559"/>
    <w:rsid w:val="00EF5BFD"/>
    <w:rsid w:val="00EF680C"/>
    <w:rsid w:val="00F01A9C"/>
    <w:rsid w:val="00F02A13"/>
    <w:rsid w:val="00F02D89"/>
    <w:rsid w:val="00F03166"/>
    <w:rsid w:val="00F07C04"/>
    <w:rsid w:val="00F11AAE"/>
    <w:rsid w:val="00F11B58"/>
    <w:rsid w:val="00F12BB2"/>
    <w:rsid w:val="00F206A4"/>
    <w:rsid w:val="00F21A36"/>
    <w:rsid w:val="00F34D63"/>
    <w:rsid w:val="00F35D4B"/>
    <w:rsid w:val="00F403E3"/>
    <w:rsid w:val="00F448AC"/>
    <w:rsid w:val="00F44A29"/>
    <w:rsid w:val="00F518FE"/>
    <w:rsid w:val="00F53979"/>
    <w:rsid w:val="00F57E6C"/>
    <w:rsid w:val="00F61EDA"/>
    <w:rsid w:val="00F6525D"/>
    <w:rsid w:val="00F6570B"/>
    <w:rsid w:val="00F67615"/>
    <w:rsid w:val="00F679D0"/>
    <w:rsid w:val="00F7132B"/>
    <w:rsid w:val="00F72FBB"/>
    <w:rsid w:val="00F76C98"/>
    <w:rsid w:val="00F773C9"/>
    <w:rsid w:val="00F804CD"/>
    <w:rsid w:val="00F80750"/>
    <w:rsid w:val="00F81208"/>
    <w:rsid w:val="00F827CC"/>
    <w:rsid w:val="00F8283D"/>
    <w:rsid w:val="00F835FD"/>
    <w:rsid w:val="00F84587"/>
    <w:rsid w:val="00F85F59"/>
    <w:rsid w:val="00F86DD4"/>
    <w:rsid w:val="00F90013"/>
    <w:rsid w:val="00F91080"/>
    <w:rsid w:val="00F954F8"/>
    <w:rsid w:val="00F96CC3"/>
    <w:rsid w:val="00FA0C32"/>
    <w:rsid w:val="00FA4633"/>
    <w:rsid w:val="00FA55E4"/>
    <w:rsid w:val="00FB16B8"/>
    <w:rsid w:val="00FB1D2A"/>
    <w:rsid w:val="00FB249C"/>
    <w:rsid w:val="00FB36BA"/>
    <w:rsid w:val="00FB4CF2"/>
    <w:rsid w:val="00FC128C"/>
    <w:rsid w:val="00FC1C6A"/>
    <w:rsid w:val="00FC31CB"/>
    <w:rsid w:val="00FC32E1"/>
    <w:rsid w:val="00FC3C7F"/>
    <w:rsid w:val="00FC6F07"/>
    <w:rsid w:val="00FD06F0"/>
    <w:rsid w:val="00FD449A"/>
    <w:rsid w:val="00FD4F27"/>
    <w:rsid w:val="00FD57D2"/>
    <w:rsid w:val="00FD5FEF"/>
    <w:rsid w:val="00FD7577"/>
    <w:rsid w:val="00FE419E"/>
    <w:rsid w:val="00FF0118"/>
    <w:rsid w:val="00FF0D21"/>
    <w:rsid w:val="00FF1221"/>
    <w:rsid w:val="00FF1873"/>
    <w:rsid w:val="00FF37FE"/>
    <w:rsid w:val="00FF4D19"/>
    <w:rsid w:val="00FF5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E1429"/>
  <w15:docId w15:val="{13BF058F-CA11-47AF-9BF8-FA1CDC5CD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231F20" w:themeColor="text1"/>
        <w:sz w:val="22"/>
        <w:szCs w:val="22"/>
        <w:lang w:val="en-AU" w:eastAsia="en-US" w:bidi="ar-SA"/>
      </w:rPr>
    </w:rPrDefault>
    <w:pPrDefault>
      <w:pPr>
        <w:spacing w:before="120" w:after="120"/>
      </w:pPr>
    </w:pPrDefault>
  </w:docDefaults>
  <w:latentStyles w:defLockedState="1" w:defUIPriority="0" w:defSemiHidden="0" w:defUnhideWhenUsed="0" w:defQFormat="0" w:count="376">
    <w:lsdException w:name="Normal" w:locked="0" w:uiPriority="11"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iPriority="9" w:unhideWhenUsed="1" w:qFormat="1"/>
    <w:lsdException w:name="annotation text" w:semiHidden="1" w:uiPriority="99" w:unhideWhenUsed="1"/>
    <w:lsdException w:name="header" w:locked="0" w:uiPriority="99" w:unhideWhenUsed="1"/>
    <w:lsdException w:name="footer" w:locked="0" w:uiPriority="99" w:unhideWhenUsed="1"/>
    <w:lsdException w:name="index heading" w:semiHidden="1" w:uiPriority="99" w:unhideWhenUsed="1"/>
    <w:lsdException w:name="caption" w:uiPriority="35" w:unhideWhenUsed="1" w:qFormat="1"/>
    <w:lsdException w:name="table of figures" w:uiPriority="99"/>
    <w:lsdException w:name="envelope address" w:semiHidden="1" w:uiPriority="7"/>
    <w:lsdException w:name="envelope return" w:semiHidden="1" w:uiPriority="7"/>
    <w:lsdException w:name="footnote reference" w:locked="0" w:unhideWhenUsed="1"/>
    <w:lsdException w:name="annotation reference" w:semiHidden="1" w:uiPriority="99" w:unhideWhenUsed="1"/>
    <w:lsdException w:name="line number" w:semiHidden="1" w:uiPriority="99" w:unhideWhenUsed="1"/>
    <w:lsdException w:name="page number" w:semiHidden="1"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nhideWhenUsed="1" w:qFormat="1"/>
    <w:lsdException w:name="List Bullet" w:uiPriority="11" w:unhideWhenUsed="1" w:qFormat="1"/>
    <w:lsdException w:name="List Number" w:uiPriority="12"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uiPriority="11" w:unhideWhenUsed="1" w:qFormat="1"/>
    <w:lsdException w:name="List Bullet 3" w:uiPriority="11" w:unhideWhenUsed="1" w:qFormat="1"/>
    <w:lsdException w:name="List Bullet 4" w:locked="0" w:unhideWhenUsed="1" w:qFormat="1"/>
    <w:lsdException w:name="List Bullet 5" w:locked="0" w:semiHidden="1" w:unhideWhenUsed="1"/>
    <w:lsdException w:name="List Number 2" w:uiPriority="12" w:unhideWhenUsed="1" w:qFormat="1"/>
    <w:lsdException w:name="List Number 3" w:uiPriority="12" w:unhideWhenUsed="1" w:qFormat="1"/>
    <w:lsdException w:name="List Number 4" w:uiPriority="18" w:unhideWhenUsed="1" w:qFormat="1"/>
    <w:lsdException w:name="List Number 5" w:locked="0" w:semiHidden="1" w:uiPriority="18"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qFormat="1"/>
    <w:lsdException w:name="Hyperlink" w:locked="0" w:semiHidden="1" w:uiPriority="99" w:unhideWhenUsed="1"/>
    <w:lsdException w:name="FollowedHyperlink" w:locked="0" w:unhideWhenUsed="1"/>
    <w:lsdException w:name="Strong" w:qFormat="1"/>
    <w:lsdException w:name="Emphasis" w:qFormat="1"/>
    <w:lsdException w:name="Document Map" w:semiHidden="1" w:unhideWhenUsed="1"/>
    <w:lsdException w:name="Plain Text" w:semiHidden="1" w:unhideWhenUsed="1"/>
    <w:lsdException w:name="E-mail Signature" w:semiHidden="1" w:uiPriority="7"/>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18" w:qFormat="1"/>
    <w:lsdException w:name="Intense Quote" w:semiHidden="1"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lsdException w:name="Smart Hyperlink" w:locked="0" w:semiHidden="1" w:uiPriority="99"/>
    <w:lsdException w:name="Hashtag" w:locked="0" w:semiHidden="1" w:uiPriority="99"/>
    <w:lsdException w:name="Unresolved Mention" w:locked="0" w:semiHidden="1" w:uiPriority="99"/>
    <w:lsdException w:name="Smart Link" w:locked="0" w:semiHidden="1" w:uiPriority="99" w:unhideWhenUsed="1"/>
  </w:latentStyles>
  <w:style w:type="paragraph" w:default="1" w:styleId="Normal">
    <w:name w:val="Normal"/>
    <w:aliases w:val="Body Text (Normal)"/>
    <w:qFormat/>
    <w:rsid w:val="0036031E"/>
  </w:style>
  <w:style w:type="paragraph" w:styleId="Heading1">
    <w:name w:val="heading 1"/>
    <w:basedOn w:val="Normal"/>
    <w:next w:val="Normal"/>
    <w:link w:val="Heading1Char"/>
    <w:uiPriority w:val="9"/>
    <w:qFormat/>
    <w:rsid w:val="00E93D5D"/>
    <w:pPr>
      <w:keepNext/>
      <w:keepLines/>
      <w:spacing w:before="400" w:after="240" w:line="480" w:lineRule="atLeast"/>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9"/>
    <w:qFormat/>
    <w:rsid w:val="00E93D5D"/>
    <w:pPr>
      <w:keepNext/>
      <w:keepLines/>
      <w:spacing w:before="360" w:line="400" w:lineRule="exact"/>
      <w:outlineLvl w:val="1"/>
    </w:pPr>
    <w:rPr>
      <w:rFonts w:asciiTheme="majorHAnsi" w:eastAsiaTheme="majorEastAsia" w:hAnsiTheme="majorHAnsi" w:cstheme="majorBidi"/>
      <w:b/>
      <w:bCs/>
      <w:color w:val="3B5731" w:themeColor="text2"/>
      <w:sz w:val="32"/>
      <w:szCs w:val="26"/>
    </w:rPr>
  </w:style>
  <w:style w:type="paragraph" w:styleId="Heading3">
    <w:name w:val="heading 3"/>
    <w:basedOn w:val="Normal"/>
    <w:next w:val="Normal"/>
    <w:link w:val="Heading3Char"/>
    <w:uiPriority w:val="9"/>
    <w:qFormat/>
    <w:rsid w:val="00E93D5D"/>
    <w:pPr>
      <w:keepNext/>
      <w:keepLines/>
      <w:spacing w:before="360" w:line="320" w:lineRule="exact"/>
      <w:outlineLvl w:val="2"/>
    </w:pPr>
    <w:rPr>
      <w:rFonts w:asciiTheme="majorHAnsi" w:eastAsiaTheme="majorEastAsia" w:hAnsiTheme="majorHAnsi" w:cstheme="majorBidi"/>
      <w:b/>
      <w:bCs/>
      <w:color w:val="587738" w:themeColor="background2"/>
      <w:sz w:val="26"/>
    </w:rPr>
  </w:style>
  <w:style w:type="paragraph" w:styleId="Heading4">
    <w:name w:val="heading 4"/>
    <w:basedOn w:val="Normal"/>
    <w:next w:val="Normal"/>
    <w:link w:val="Heading4Char"/>
    <w:uiPriority w:val="9"/>
    <w:qFormat/>
    <w:rsid w:val="004731A0"/>
    <w:pPr>
      <w:keepNext/>
      <w:keepLines/>
      <w:spacing w:before="360" w:line="260" w:lineRule="exac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qFormat/>
    <w:rsid w:val="003B3909"/>
    <w:pPr>
      <w:keepNext/>
      <w:keepLines/>
      <w:spacing w:before="200"/>
      <w:outlineLvl w:val="4"/>
    </w:pPr>
    <w:rPr>
      <w:rFonts w:asciiTheme="majorHAnsi" w:eastAsiaTheme="majorEastAsia" w:hAnsiTheme="majorHAnsi" w:cstheme="majorBidi"/>
      <w:i/>
      <w:color w:val="253620" w:themeColor="accent1" w:themeShade="7F"/>
    </w:rPr>
  </w:style>
  <w:style w:type="paragraph" w:styleId="Heading6">
    <w:name w:val="heading 6"/>
    <w:basedOn w:val="Normal"/>
    <w:next w:val="Normal"/>
    <w:link w:val="Heading6Char"/>
    <w:uiPriority w:val="9"/>
    <w:qFormat/>
    <w:locked/>
    <w:rsid w:val="00372E2B"/>
    <w:pPr>
      <w:keepNext/>
      <w:keepLines/>
      <w:spacing w:before="200"/>
      <w:outlineLvl w:val="5"/>
    </w:pPr>
    <w:rPr>
      <w:rFonts w:asciiTheme="majorHAnsi" w:eastAsiaTheme="majorEastAsia" w:hAnsiTheme="majorHAnsi" w:cstheme="majorBidi"/>
      <w:i/>
      <w:iCs/>
      <w:color w:val="253620" w:themeColor="accent1" w:themeShade="7F"/>
    </w:rPr>
  </w:style>
  <w:style w:type="paragraph" w:styleId="Heading7">
    <w:name w:val="heading 7"/>
    <w:basedOn w:val="Normal"/>
    <w:next w:val="Normal"/>
    <w:link w:val="Heading7Char"/>
    <w:locked/>
    <w:rsid w:val="00372E2B"/>
    <w:pPr>
      <w:keepNext/>
      <w:keepLines/>
      <w:spacing w:before="200"/>
      <w:outlineLvl w:val="6"/>
    </w:pPr>
    <w:rPr>
      <w:rFonts w:asciiTheme="majorHAnsi" w:eastAsiaTheme="majorEastAsia" w:hAnsiTheme="majorHAnsi" w:cstheme="majorBidi"/>
      <w:i/>
      <w:iCs/>
      <w:color w:val="5D5356" w:themeColor="text1" w:themeTint="BF"/>
    </w:rPr>
  </w:style>
  <w:style w:type="paragraph" w:styleId="Heading8">
    <w:name w:val="heading 8"/>
    <w:basedOn w:val="Normal"/>
    <w:next w:val="Normal"/>
    <w:link w:val="Heading8Char"/>
    <w:uiPriority w:val="7"/>
    <w:semiHidden/>
    <w:locked/>
    <w:rsid w:val="00372E2B"/>
    <w:pPr>
      <w:keepNext/>
      <w:keepLines/>
      <w:spacing w:before="200"/>
      <w:outlineLvl w:val="7"/>
    </w:pPr>
    <w:rPr>
      <w:rFonts w:asciiTheme="majorHAnsi" w:eastAsiaTheme="majorEastAsia" w:hAnsiTheme="majorHAnsi" w:cstheme="majorBidi"/>
      <w:color w:val="5D5356" w:themeColor="text1" w:themeTint="BF"/>
      <w:sz w:val="20"/>
      <w:szCs w:val="20"/>
    </w:rPr>
  </w:style>
  <w:style w:type="paragraph" w:styleId="Heading9">
    <w:name w:val="heading 9"/>
    <w:basedOn w:val="Normal"/>
    <w:next w:val="Normal"/>
    <w:link w:val="Heading9Char"/>
    <w:uiPriority w:val="7"/>
    <w:semiHidden/>
    <w:locked/>
    <w:rsid w:val="00372E2B"/>
    <w:pPr>
      <w:keepNext/>
      <w:keepLines/>
      <w:spacing w:before="200"/>
      <w:outlineLvl w:val="8"/>
    </w:pPr>
    <w:rPr>
      <w:rFonts w:asciiTheme="majorHAnsi" w:eastAsiaTheme="majorEastAsia" w:hAnsiTheme="majorHAnsi" w:cstheme="majorBidi"/>
      <w:i/>
      <w:iCs/>
      <w:color w:val="5D535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031E"/>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9"/>
    <w:rsid w:val="0036031E"/>
    <w:rPr>
      <w:rFonts w:asciiTheme="majorHAnsi" w:eastAsiaTheme="majorEastAsia" w:hAnsiTheme="majorHAnsi" w:cstheme="majorBidi"/>
      <w:b/>
      <w:bCs/>
      <w:color w:val="3B5731" w:themeColor="text2"/>
      <w:sz w:val="32"/>
      <w:szCs w:val="26"/>
    </w:rPr>
  </w:style>
  <w:style w:type="character" w:customStyle="1" w:styleId="Heading3Char">
    <w:name w:val="Heading 3 Char"/>
    <w:basedOn w:val="DefaultParagraphFont"/>
    <w:link w:val="Heading3"/>
    <w:uiPriority w:val="9"/>
    <w:rsid w:val="0036031E"/>
    <w:rPr>
      <w:rFonts w:asciiTheme="majorHAnsi" w:eastAsiaTheme="majorEastAsia" w:hAnsiTheme="majorHAnsi" w:cstheme="majorBidi"/>
      <w:b/>
      <w:bCs/>
      <w:color w:val="587738" w:themeColor="background2"/>
      <w:sz w:val="26"/>
    </w:rPr>
  </w:style>
  <w:style w:type="paragraph" w:customStyle="1" w:styleId="BodyBullet1">
    <w:name w:val="Body Bullet 1"/>
    <w:basedOn w:val="Normal"/>
    <w:uiPriority w:val="7"/>
    <w:semiHidden/>
    <w:qFormat/>
    <w:locked/>
    <w:rsid w:val="00372E2B"/>
    <w:pPr>
      <w:numPr>
        <w:numId w:val="2"/>
      </w:numPr>
      <w:spacing w:line="240" w:lineRule="atLeast"/>
      <w:contextualSpacing/>
    </w:pPr>
  </w:style>
  <w:style w:type="paragraph" w:customStyle="1" w:styleId="BodyBullet2">
    <w:name w:val="Body Bullet 2"/>
    <w:basedOn w:val="BodyBullet1"/>
    <w:uiPriority w:val="7"/>
    <w:semiHidden/>
    <w:qFormat/>
    <w:locked/>
    <w:rsid w:val="00372E2B"/>
    <w:pPr>
      <w:numPr>
        <w:numId w:val="3"/>
      </w:numPr>
    </w:pPr>
  </w:style>
  <w:style w:type="character" w:customStyle="1" w:styleId="Heading4Char">
    <w:name w:val="Heading 4 Char"/>
    <w:basedOn w:val="DefaultParagraphFont"/>
    <w:link w:val="Heading4"/>
    <w:uiPriority w:val="9"/>
    <w:rsid w:val="0089257B"/>
    <w:rPr>
      <w:rFonts w:asciiTheme="majorHAnsi" w:eastAsiaTheme="majorEastAsia" w:hAnsiTheme="majorHAnsi" w:cstheme="majorBidi"/>
      <w:b/>
      <w:bCs/>
      <w:iCs/>
    </w:rPr>
  </w:style>
  <w:style w:type="paragraph" w:styleId="ListBullet">
    <w:name w:val="List Bullet"/>
    <w:basedOn w:val="Normal"/>
    <w:uiPriority w:val="11"/>
    <w:qFormat/>
    <w:rsid w:val="00312179"/>
    <w:pPr>
      <w:numPr>
        <w:numId w:val="5"/>
      </w:numPr>
      <w:spacing w:before="60" w:after="60"/>
    </w:pPr>
  </w:style>
  <w:style w:type="paragraph" w:styleId="ListBullet2">
    <w:name w:val="List Bullet 2"/>
    <w:basedOn w:val="ListBullet"/>
    <w:uiPriority w:val="11"/>
    <w:qFormat/>
    <w:rsid w:val="00D75CEC"/>
    <w:pPr>
      <w:numPr>
        <w:ilvl w:val="1"/>
      </w:numPr>
    </w:pPr>
  </w:style>
  <w:style w:type="paragraph" w:styleId="ListNumber">
    <w:name w:val="List Number"/>
    <w:basedOn w:val="Normal"/>
    <w:uiPriority w:val="12"/>
    <w:qFormat/>
    <w:rsid w:val="00062986"/>
    <w:pPr>
      <w:numPr>
        <w:numId w:val="17"/>
      </w:numPr>
      <w:spacing w:before="60" w:after="60"/>
    </w:pPr>
  </w:style>
  <w:style w:type="paragraph" w:styleId="ListNumber2">
    <w:name w:val="List Number 2"/>
    <w:basedOn w:val="Normal"/>
    <w:uiPriority w:val="12"/>
    <w:qFormat/>
    <w:rsid w:val="00062986"/>
    <w:pPr>
      <w:numPr>
        <w:ilvl w:val="1"/>
        <w:numId w:val="17"/>
      </w:numPr>
      <w:spacing w:before="60" w:after="60"/>
    </w:pPr>
  </w:style>
  <w:style w:type="numbering" w:customStyle="1" w:styleId="Lists">
    <w:name w:val="Lists"/>
    <w:uiPriority w:val="99"/>
    <w:locked/>
    <w:rsid w:val="00062986"/>
    <w:pPr>
      <w:numPr>
        <w:numId w:val="6"/>
      </w:numPr>
    </w:pPr>
  </w:style>
  <w:style w:type="paragraph" w:styleId="ListNumber3">
    <w:name w:val="List Number 3"/>
    <w:basedOn w:val="Normal"/>
    <w:uiPriority w:val="12"/>
    <w:qFormat/>
    <w:rsid w:val="00062986"/>
    <w:pPr>
      <w:numPr>
        <w:ilvl w:val="2"/>
        <w:numId w:val="17"/>
      </w:numPr>
      <w:spacing w:before="60" w:after="60"/>
    </w:pPr>
  </w:style>
  <w:style w:type="paragraph" w:styleId="Title">
    <w:name w:val="Title"/>
    <w:basedOn w:val="Normal"/>
    <w:next w:val="Subtitle"/>
    <w:link w:val="TitleChar"/>
    <w:qFormat/>
    <w:rsid w:val="00D363B2"/>
    <w:pPr>
      <w:spacing w:before="0" w:after="0" w:line="216" w:lineRule="auto"/>
      <w:ind w:left="-590" w:right="3969"/>
      <w:contextualSpacing/>
    </w:pPr>
    <w:rPr>
      <w:rFonts w:asciiTheme="majorHAnsi" w:eastAsiaTheme="majorEastAsia" w:hAnsiTheme="majorHAnsi" w:cstheme="majorBidi"/>
      <w:b/>
      <w:sz w:val="56"/>
      <w:szCs w:val="52"/>
    </w:rPr>
  </w:style>
  <w:style w:type="character" w:customStyle="1" w:styleId="TitleChar">
    <w:name w:val="Title Char"/>
    <w:basedOn w:val="DefaultParagraphFont"/>
    <w:link w:val="Title"/>
    <w:rsid w:val="00D363B2"/>
    <w:rPr>
      <w:rFonts w:asciiTheme="majorHAnsi" w:eastAsiaTheme="majorEastAsia" w:hAnsiTheme="majorHAnsi" w:cstheme="majorBidi"/>
      <w:b/>
      <w:sz w:val="56"/>
      <w:szCs w:val="52"/>
    </w:rPr>
  </w:style>
  <w:style w:type="numbering" w:customStyle="1" w:styleId="MultiLevelheadinglist">
    <w:name w:val="Multi Level heading list"/>
    <w:uiPriority w:val="99"/>
    <w:locked/>
    <w:rsid w:val="007B58DB"/>
    <w:pPr>
      <w:numPr>
        <w:numId w:val="11"/>
      </w:numPr>
    </w:pPr>
  </w:style>
  <w:style w:type="paragraph" w:styleId="TOC1">
    <w:name w:val="toc 1"/>
    <w:basedOn w:val="Normal"/>
    <w:next w:val="Normal"/>
    <w:autoRedefine/>
    <w:uiPriority w:val="39"/>
    <w:rsid w:val="0004671E"/>
    <w:pPr>
      <w:tabs>
        <w:tab w:val="right" w:pos="9027"/>
      </w:tabs>
      <w:spacing w:before="100" w:after="100"/>
      <w:ind w:left="567" w:hanging="567"/>
    </w:pPr>
    <w:rPr>
      <w:noProof/>
      <w:sz w:val="28"/>
    </w:rPr>
  </w:style>
  <w:style w:type="paragraph" w:styleId="TOCHeading">
    <w:name w:val="TOC Heading"/>
    <w:basedOn w:val="Heading1"/>
    <w:next w:val="Normal"/>
    <w:uiPriority w:val="39"/>
    <w:qFormat/>
    <w:rsid w:val="000F3B46"/>
    <w:pPr>
      <w:outlineLvl w:val="9"/>
    </w:pPr>
  </w:style>
  <w:style w:type="paragraph" w:styleId="Footer">
    <w:name w:val="footer"/>
    <w:basedOn w:val="Normal"/>
    <w:link w:val="FooterChar"/>
    <w:uiPriority w:val="99"/>
    <w:rsid w:val="00C33C5D"/>
    <w:pPr>
      <w:spacing w:before="240" w:after="0"/>
      <w:jc w:val="center"/>
    </w:pPr>
    <w:rPr>
      <w:rFonts w:asciiTheme="majorHAnsi" w:hAnsiTheme="majorHAnsi"/>
      <w:sz w:val="18"/>
    </w:rPr>
  </w:style>
  <w:style w:type="character" w:customStyle="1" w:styleId="FooterChar">
    <w:name w:val="Footer Char"/>
    <w:basedOn w:val="DefaultParagraphFont"/>
    <w:link w:val="Footer"/>
    <w:uiPriority w:val="99"/>
    <w:rsid w:val="00C23C60"/>
    <w:rPr>
      <w:rFonts w:asciiTheme="majorHAnsi" w:hAnsiTheme="majorHAnsi"/>
      <w:sz w:val="18"/>
    </w:rPr>
  </w:style>
  <w:style w:type="paragraph" w:styleId="ListBullet3">
    <w:name w:val="List Bullet 3"/>
    <w:basedOn w:val="Normal"/>
    <w:uiPriority w:val="11"/>
    <w:qFormat/>
    <w:rsid w:val="00312179"/>
    <w:pPr>
      <w:numPr>
        <w:ilvl w:val="2"/>
        <w:numId w:val="5"/>
      </w:numPr>
      <w:spacing w:before="60" w:after="60"/>
    </w:pPr>
  </w:style>
  <w:style w:type="paragraph" w:styleId="ListBullet4">
    <w:name w:val="List Bullet 4"/>
    <w:aliases w:val="Table Bullet"/>
    <w:basedOn w:val="Normal"/>
    <w:uiPriority w:val="18"/>
    <w:qFormat/>
    <w:rsid w:val="00300242"/>
    <w:pPr>
      <w:numPr>
        <w:ilvl w:val="3"/>
        <w:numId w:val="5"/>
      </w:numPr>
      <w:spacing w:before="20" w:after="20"/>
    </w:pPr>
    <w:rPr>
      <w:sz w:val="20"/>
    </w:rPr>
  </w:style>
  <w:style w:type="table" w:styleId="TableGrid">
    <w:name w:val="Table Grid"/>
    <w:aliases w:val="Table Grid Main Report,Table Financial Statements"/>
    <w:basedOn w:val="TableNormal"/>
    <w:uiPriority w:val="39"/>
    <w:rsid w:val="00E657BB"/>
    <w:pPr>
      <w:spacing w:before="60" w:after="60"/>
    </w:pPr>
    <w:rPr>
      <w:sz w:val="20"/>
    </w:rPr>
    <w:tblPr>
      <w:tblStyleRow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style>
  <w:style w:type="paragraph" w:styleId="Caption">
    <w:name w:val="caption"/>
    <w:aliases w:val="Figure Caption"/>
    <w:basedOn w:val="Normal"/>
    <w:next w:val="Normal"/>
    <w:link w:val="CaptionChar"/>
    <w:uiPriority w:val="35"/>
    <w:qFormat/>
    <w:rsid w:val="0004671E"/>
    <w:pPr>
      <w:keepNext/>
      <w:tabs>
        <w:tab w:val="left" w:pos="1429"/>
      </w:tabs>
      <w:spacing w:after="360"/>
      <w:ind w:left="1429" w:hanging="1429"/>
    </w:pPr>
    <w:rPr>
      <w:b/>
      <w:bCs/>
      <w:sz w:val="20"/>
      <w:szCs w:val="18"/>
    </w:rPr>
  </w:style>
  <w:style w:type="paragraph" w:styleId="Header">
    <w:name w:val="header"/>
    <w:basedOn w:val="Normal"/>
    <w:link w:val="HeaderChar"/>
    <w:uiPriority w:val="99"/>
    <w:rsid w:val="00FD7577"/>
    <w:pPr>
      <w:tabs>
        <w:tab w:val="center" w:pos="4513"/>
        <w:tab w:val="right" w:pos="9026"/>
      </w:tabs>
      <w:spacing w:after="0"/>
      <w:jc w:val="center"/>
    </w:pPr>
    <w:rPr>
      <w:sz w:val="18"/>
    </w:rPr>
  </w:style>
  <w:style w:type="character" w:customStyle="1" w:styleId="HeaderChar">
    <w:name w:val="Header Char"/>
    <w:basedOn w:val="DefaultParagraphFont"/>
    <w:link w:val="Header"/>
    <w:uiPriority w:val="99"/>
    <w:rsid w:val="00C23C60"/>
    <w:rPr>
      <w:sz w:val="18"/>
    </w:rPr>
  </w:style>
  <w:style w:type="character" w:styleId="PlaceholderText">
    <w:name w:val="Placeholder Text"/>
    <w:basedOn w:val="DefaultParagraphFont"/>
    <w:uiPriority w:val="99"/>
    <w:semiHidden/>
    <w:rsid w:val="004E27E1"/>
    <w:rPr>
      <w:rFonts w:asciiTheme="minorHAnsi" w:hAnsiTheme="minorHAnsi"/>
      <w:noProof w:val="0"/>
      <w:color w:val="FF0000"/>
      <w:sz w:val="22"/>
      <w:bdr w:val="none" w:sz="0" w:space="0" w:color="auto"/>
      <w:shd w:val="clear" w:color="auto" w:fill="auto"/>
      <w:lang w:val="en-AU"/>
    </w:rPr>
  </w:style>
  <w:style w:type="character" w:styleId="Hyperlink">
    <w:name w:val="Hyperlink"/>
    <w:basedOn w:val="DefaultParagraphFont"/>
    <w:uiPriority w:val="99"/>
    <w:rsid w:val="000426DE"/>
    <w:rPr>
      <w:noProof w:val="0"/>
      <w:color w:val="auto"/>
      <w:u w:val="single"/>
      <w:lang w:val="en-AU"/>
    </w:rPr>
  </w:style>
  <w:style w:type="paragraph" w:styleId="Bibliography">
    <w:name w:val="Bibliography"/>
    <w:basedOn w:val="Normal"/>
    <w:next w:val="Normal"/>
    <w:qFormat/>
    <w:locked/>
    <w:rsid w:val="00372E2B"/>
  </w:style>
  <w:style w:type="paragraph" w:styleId="BodyText2">
    <w:name w:val="Body Text 2"/>
    <w:basedOn w:val="Normal"/>
    <w:link w:val="BodyText2Char"/>
    <w:uiPriority w:val="7"/>
    <w:semiHidden/>
    <w:locked/>
    <w:rsid w:val="00372E2B"/>
    <w:pPr>
      <w:spacing w:line="480" w:lineRule="auto"/>
    </w:pPr>
  </w:style>
  <w:style w:type="character" w:customStyle="1" w:styleId="BodyText2Char">
    <w:name w:val="Body Text 2 Char"/>
    <w:basedOn w:val="DefaultParagraphFont"/>
    <w:link w:val="BodyText2"/>
    <w:uiPriority w:val="7"/>
    <w:semiHidden/>
    <w:rsid w:val="009741CC"/>
  </w:style>
  <w:style w:type="paragraph" w:styleId="BodyText3">
    <w:name w:val="Body Text 3"/>
    <w:basedOn w:val="Normal"/>
    <w:link w:val="BodyText3Char"/>
    <w:uiPriority w:val="7"/>
    <w:semiHidden/>
    <w:locked/>
    <w:rsid w:val="00372E2B"/>
    <w:rPr>
      <w:sz w:val="16"/>
      <w:szCs w:val="16"/>
    </w:rPr>
  </w:style>
  <w:style w:type="character" w:customStyle="1" w:styleId="BodyText3Char">
    <w:name w:val="Body Text 3 Char"/>
    <w:basedOn w:val="DefaultParagraphFont"/>
    <w:link w:val="BodyText3"/>
    <w:uiPriority w:val="7"/>
    <w:semiHidden/>
    <w:rsid w:val="009741CC"/>
    <w:rPr>
      <w:sz w:val="16"/>
      <w:szCs w:val="16"/>
    </w:rPr>
  </w:style>
  <w:style w:type="paragraph" w:styleId="BodyTextFirstIndent">
    <w:name w:val="Body Text First Indent"/>
    <w:basedOn w:val="Normal"/>
    <w:link w:val="BodyTextFirstIndentChar"/>
    <w:uiPriority w:val="7"/>
    <w:semiHidden/>
    <w:locked/>
    <w:rsid w:val="003B3909"/>
    <w:pPr>
      <w:spacing w:after="170"/>
      <w:ind w:firstLine="360"/>
    </w:pPr>
  </w:style>
  <w:style w:type="character" w:customStyle="1" w:styleId="BodyTextFirstIndentChar">
    <w:name w:val="Body Text First Indent Char"/>
    <w:basedOn w:val="DefaultParagraphFont"/>
    <w:link w:val="BodyTextFirstIndent"/>
    <w:uiPriority w:val="7"/>
    <w:semiHidden/>
    <w:rsid w:val="009741CC"/>
  </w:style>
  <w:style w:type="paragraph" w:styleId="BodyTextIndent">
    <w:name w:val="Body Text Indent"/>
    <w:basedOn w:val="Normal"/>
    <w:link w:val="BodyTextIndentChar"/>
    <w:uiPriority w:val="7"/>
    <w:semiHidden/>
    <w:locked/>
    <w:rsid w:val="00372E2B"/>
    <w:pPr>
      <w:ind w:left="283"/>
    </w:pPr>
  </w:style>
  <w:style w:type="character" w:customStyle="1" w:styleId="BodyTextIndentChar">
    <w:name w:val="Body Text Indent Char"/>
    <w:basedOn w:val="DefaultParagraphFont"/>
    <w:link w:val="BodyTextIndent"/>
    <w:uiPriority w:val="7"/>
    <w:semiHidden/>
    <w:rsid w:val="009741CC"/>
  </w:style>
  <w:style w:type="paragraph" w:styleId="BodyTextFirstIndent2">
    <w:name w:val="Body Text First Indent 2"/>
    <w:basedOn w:val="BodyTextIndent"/>
    <w:link w:val="BodyTextFirstIndent2Char"/>
    <w:uiPriority w:val="7"/>
    <w:semiHidden/>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7"/>
    <w:semiHidden/>
    <w:rsid w:val="009741CC"/>
  </w:style>
  <w:style w:type="paragraph" w:styleId="BodyTextIndent2">
    <w:name w:val="Body Text Indent 2"/>
    <w:basedOn w:val="Normal"/>
    <w:link w:val="BodyTextIndent2Char"/>
    <w:uiPriority w:val="7"/>
    <w:semiHidden/>
    <w:locked/>
    <w:rsid w:val="00372E2B"/>
    <w:pPr>
      <w:spacing w:line="480" w:lineRule="auto"/>
      <w:ind w:left="283"/>
    </w:pPr>
  </w:style>
  <w:style w:type="character" w:customStyle="1" w:styleId="BodyTextIndent2Char">
    <w:name w:val="Body Text Indent 2 Char"/>
    <w:basedOn w:val="DefaultParagraphFont"/>
    <w:link w:val="BodyTextIndent2"/>
    <w:uiPriority w:val="7"/>
    <w:semiHidden/>
    <w:rsid w:val="009741CC"/>
  </w:style>
  <w:style w:type="paragraph" w:styleId="BodyTextIndent3">
    <w:name w:val="Body Text Indent 3"/>
    <w:basedOn w:val="Normal"/>
    <w:link w:val="BodyTextIndent3Char"/>
    <w:uiPriority w:val="7"/>
    <w:semiHidden/>
    <w:locked/>
    <w:rsid w:val="00372E2B"/>
    <w:pPr>
      <w:ind w:left="283"/>
    </w:pPr>
    <w:rPr>
      <w:sz w:val="16"/>
      <w:szCs w:val="16"/>
    </w:rPr>
  </w:style>
  <w:style w:type="character" w:customStyle="1" w:styleId="BodyTextIndent3Char">
    <w:name w:val="Body Text Indent 3 Char"/>
    <w:basedOn w:val="DefaultParagraphFont"/>
    <w:link w:val="BodyTextIndent3"/>
    <w:uiPriority w:val="7"/>
    <w:semiHidden/>
    <w:rsid w:val="009741CC"/>
    <w:rPr>
      <w:sz w:val="16"/>
      <w:szCs w:val="16"/>
    </w:rPr>
  </w:style>
  <w:style w:type="character" w:styleId="BookTitle">
    <w:name w:val="Book Title"/>
    <w:basedOn w:val="DefaultParagraphFont"/>
    <w:uiPriority w:val="33"/>
    <w:semiHidden/>
    <w:qFormat/>
    <w:locked/>
    <w:rsid w:val="00372E2B"/>
    <w:rPr>
      <w:b/>
      <w:bCs/>
      <w:smallCaps/>
      <w:noProof w:val="0"/>
      <w:spacing w:val="5"/>
      <w:lang w:val="en-AU"/>
    </w:rPr>
  </w:style>
  <w:style w:type="paragraph" w:styleId="Closing">
    <w:name w:val="Closing"/>
    <w:basedOn w:val="Normal"/>
    <w:link w:val="ClosingChar"/>
    <w:uiPriority w:val="7"/>
    <w:semiHidden/>
    <w:locked/>
    <w:rsid w:val="00372E2B"/>
    <w:pPr>
      <w:ind w:left="4252"/>
    </w:pPr>
  </w:style>
  <w:style w:type="character" w:customStyle="1" w:styleId="ClosingChar">
    <w:name w:val="Closing Char"/>
    <w:basedOn w:val="DefaultParagraphFont"/>
    <w:link w:val="Closing"/>
    <w:uiPriority w:val="7"/>
    <w:semiHidden/>
    <w:rsid w:val="009741CC"/>
  </w:style>
  <w:style w:type="table" w:styleId="ColorfulGrid">
    <w:name w:val="Colorful Grid"/>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9E5D4" w:themeFill="accent1" w:themeFillTint="33"/>
    </w:tcPr>
    <w:tblStylePr w:type="firstRow">
      <w:rPr>
        <w:b/>
        <w:bCs/>
      </w:rPr>
      <w:tblPr/>
      <w:tcPr>
        <w:shd w:val="clear" w:color="auto" w:fill="B3CCAA" w:themeFill="accent1" w:themeFillTint="66"/>
      </w:tcPr>
    </w:tblStylePr>
    <w:tblStylePr w:type="lastRow">
      <w:rPr>
        <w:b/>
        <w:bCs/>
        <w:color w:val="231F20" w:themeColor="text1"/>
      </w:rPr>
      <w:tblPr/>
      <w:tcPr>
        <w:shd w:val="clear" w:color="auto" w:fill="B3CCAA" w:themeFill="accent1" w:themeFillTint="66"/>
      </w:tcPr>
    </w:tblStylePr>
    <w:tblStylePr w:type="firstCol">
      <w:rPr>
        <w:color w:val="FFFFFF" w:themeColor="background1"/>
      </w:rPr>
      <w:tblPr/>
      <w:tcPr>
        <w:shd w:val="clear" w:color="auto" w:fill="385130" w:themeFill="accent1" w:themeFillShade="BF"/>
      </w:tcPr>
    </w:tblStylePr>
    <w:tblStylePr w:type="lastCol">
      <w:rPr>
        <w:color w:val="FFFFFF" w:themeColor="background1"/>
      </w:rPr>
      <w:tblPr/>
      <w:tcPr>
        <w:shd w:val="clear" w:color="auto" w:fill="385130" w:themeFill="accent1" w:themeFillShade="BF"/>
      </w:tc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ColorfulGrid-Accent2">
    <w:name w:val="Colorful Grid Accent 2"/>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0F1D4" w:themeFill="accent2" w:themeFillTint="33"/>
    </w:tcPr>
    <w:tblStylePr w:type="firstRow">
      <w:rPr>
        <w:b/>
        <w:bCs/>
      </w:rPr>
      <w:tblPr/>
      <w:tcPr>
        <w:shd w:val="clear" w:color="auto" w:fill="E2E4AA" w:themeFill="accent2" w:themeFillTint="66"/>
      </w:tcPr>
    </w:tblStylePr>
    <w:tblStylePr w:type="lastRow">
      <w:rPr>
        <w:b/>
        <w:bCs/>
        <w:color w:val="231F20" w:themeColor="text1"/>
      </w:rPr>
      <w:tblPr/>
      <w:tcPr>
        <w:shd w:val="clear" w:color="auto" w:fill="E2E4AA" w:themeFill="accent2" w:themeFillTint="66"/>
      </w:tcPr>
    </w:tblStylePr>
    <w:tblStylePr w:type="firstCol">
      <w:rPr>
        <w:color w:val="FFFFFF" w:themeColor="background1"/>
      </w:rPr>
      <w:tblPr/>
      <w:tcPr>
        <w:shd w:val="clear" w:color="auto" w:fill="808429" w:themeFill="accent2" w:themeFillShade="BF"/>
      </w:tcPr>
    </w:tblStylePr>
    <w:tblStylePr w:type="lastCol">
      <w:rPr>
        <w:color w:val="FFFFFF" w:themeColor="background1"/>
      </w:rPr>
      <w:tblPr/>
      <w:tcPr>
        <w:shd w:val="clear" w:color="auto" w:fill="808429" w:themeFill="accent2" w:themeFillShade="BF"/>
      </w:tc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ColorfulGrid-Accent3">
    <w:name w:val="Colorful Grid Accent 3"/>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5EFFF" w:themeFill="accent3" w:themeFillTint="33"/>
    </w:tcPr>
    <w:tblStylePr w:type="firstRow">
      <w:rPr>
        <w:b/>
        <w:bCs/>
      </w:rPr>
      <w:tblPr/>
      <w:tcPr>
        <w:shd w:val="clear" w:color="auto" w:fill="6CDFFF" w:themeFill="accent3" w:themeFillTint="66"/>
      </w:tcPr>
    </w:tblStylePr>
    <w:tblStylePr w:type="lastRow">
      <w:rPr>
        <w:b/>
        <w:bCs/>
        <w:color w:val="231F20" w:themeColor="text1"/>
      </w:rPr>
      <w:tblPr/>
      <w:tcPr>
        <w:shd w:val="clear" w:color="auto" w:fill="6CDFFF" w:themeFill="accent3" w:themeFillTint="66"/>
      </w:tcPr>
    </w:tblStylePr>
    <w:tblStylePr w:type="firstCol">
      <w:rPr>
        <w:color w:val="FFFFFF" w:themeColor="background1"/>
      </w:rPr>
      <w:tblPr/>
      <w:tcPr>
        <w:shd w:val="clear" w:color="auto" w:fill="00546B" w:themeFill="accent3" w:themeFillShade="BF"/>
      </w:tcPr>
    </w:tblStylePr>
    <w:tblStylePr w:type="lastCol">
      <w:rPr>
        <w:color w:val="FFFFFF" w:themeColor="background1"/>
      </w:rPr>
      <w:tblPr/>
      <w:tcPr>
        <w:shd w:val="clear" w:color="auto" w:fill="00546B" w:themeFill="accent3" w:themeFillShade="BF"/>
      </w:tc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ColorfulGrid-Accent4">
    <w:name w:val="Colorful Grid Accent 4"/>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DFFF8" w:themeFill="accent4" w:themeFillTint="33"/>
    </w:tcPr>
    <w:tblStylePr w:type="firstRow">
      <w:rPr>
        <w:b/>
        <w:bCs/>
      </w:rPr>
      <w:tblPr/>
      <w:tcPr>
        <w:shd w:val="clear" w:color="auto" w:fill="7CFFF1" w:themeFill="accent4" w:themeFillTint="66"/>
      </w:tcPr>
    </w:tblStylePr>
    <w:tblStylePr w:type="lastRow">
      <w:rPr>
        <w:b/>
        <w:bCs/>
        <w:color w:val="231F20" w:themeColor="text1"/>
      </w:rPr>
      <w:tblPr/>
      <w:tcPr>
        <w:shd w:val="clear" w:color="auto" w:fill="7CFFF1" w:themeFill="accent4" w:themeFillTint="66"/>
      </w:tcPr>
    </w:tblStylePr>
    <w:tblStylePr w:type="firstCol">
      <w:rPr>
        <w:color w:val="FFFFFF" w:themeColor="background1"/>
      </w:rPr>
      <w:tblPr/>
      <w:tcPr>
        <w:shd w:val="clear" w:color="auto" w:fill="00897B" w:themeFill="accent4" w:themeFillShade="BF"/>
      </w:tcPr>
    </w:tblStylePr>
    <w:tblStylePr w:type="lastCol">
      <w:rPr>
        <w:color w:val="FFFFFF" w:themeColor="background1"/>
      </w:rPr>
      <w:tblPr/>
      <w:tcPr>
        <w:shd w:val="clear" w:color="auto" w:fill="00897B" w:themeFill="accent4" w:themeFillShade="BF"/>
      </w:tc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ColorfulGrid-Accent5">
    <w:name w:val="Colorful Grid Accent 5"/>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CDBD8" w:themeFill="accent5" w:themeFillTint="33"/>
    </w:tcPr>
    <w:tblStylePr w:type="firstRow">
      <w:rPr>
        <w:b/>
        <w:bCs/>
      </w:rPr>
      <w:tblPr/>
      <w:tcPr>
        <w:shd w:val="clear" w:color="auto" w:fill="F9B7B1" w:themeFill="accent5" w:themeFillTint="66"/>
      </w:tcPr>
    </w:tblStylePr>
    <w:tblStylePr w:type="lastRow">
      <w:rPr>
        <w:b/>
        <w:bCs/>
        <w:color w:val="231F20" w:themeColor="text1"/>
      </w:rPr>
      <w:tblPr/>
      <w:tcPr>
        <w:shd w:val="clear" w:color="auto" w:fill="F9B7B1" w:themeFill="accent5" w:themeFillTint="66"/>
      </w:tcPr>
    </w:tblStylePr>
    <w:tblStylePr w:type="firstCol">
      <w:rPr>
        <w:color w:val="FFFFFF" w:themeColor="background1"/>
      </w:rPr>
      <w:tblPr/>
      <w:tcPr>
        <w:shd w:val="clear" w:color="auto" w:fill="D11F10" w:themeFill="accent5" w:themeFillShade="BF"/>
      </w:tcPr>
    </w:tblStylePr>
    <w:tblStylePr w:type="lastCol">
      <w:rPr>
        <w:color w:val="FFFFFF" w:themeColor="background1"/>
      </w:rPr>
      <w:tblPr/>
      <w:tcPr>
        <w:shd w:val="clear" w:color="auto" w:fill="D11F10" w:themeFill="accent5" w:themeFillShade="BF"/>
      </w:tc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ColorfulGrid-Accent6">
    <w:name w:val="Colorful Grid Accent 6"/>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EECD1" w:themeFill="accent6" w:themeFillTint="33"/>
    </w:tcPr>
    <w:tblStylePr w:type="firstRow">
      <w:rPr>
        <w:b/>
        <w:bCs/>
      </w:rPr>
      <w:tblPr/>
      <w:tcPr>
        <w:shd w:val="clear" w:color="auto" w:fill="FDD9A3" w:themeFill="accent6" w:themeFillTint="66"/>
      </w:tcPr>
    </w:tblStylePr>
    <w:tblStylePr w:type="lastRow">
      <w:rPr>
        <w:b/>
        <w:bCs/>
        <w:color w:val="231F20" w:themeColor="text1"/>
      </w:rPr>
      <w:tblPr/>
      <w:tcPr>
        <w:shd w:val="clear" w:color="auto" w:fill="FDD9A3" w:themeFill="accent6" w:themeFillTint="66"/>
      </w:tcPr>
    </w:tblStylePr>
    <w:tblStylePr w:type="firstCol">
      <w:rPr>
        <w:color w:val="FFFFFF" w:themeColor="background1"/>
      </w:rPr>
      <w:tblPr/>
      <w:tcPr>
        <w:shd w:val="clear" w:color="auto" w:fill="CA7C04" w:themeFill="accent6" w:themeFillShade="BF"/>
      </w:tcPr>
    </w:tblStylePr>
    <w:tblStylePr w:type="lastCol">
      <w:rPr>
        <w:color w:val="FFFFFF" w:themeColor="background1"/>
      </w:rPr>
      <w:tblPr/>
      <w:tcPr>
        <w:shd w:val="clear" w:color="auto" w:fill="CA7C04" w:themeFill="accent6" w:themeFillShade="BF"/>
      </w:tc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ColorfulList">
    <w:name w:val="Colorful List"/>
    <w:basedOn w:val="TableNormal"/>
    <w:uiPriority w:val="72"/>
    <w:locked/>
    <w:rsid w:val="00372E2B"/>
    <w:pPr>
      <w:spacing w:before="170" w:after="0"/>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locked/>
    <w:rsid w:val="00372E2B"/>
    <w:pPr>
      <w:spacing w:before="170" w:after="0"/>
    </w:pPr>
    <w:tblPr>
      <w:tblStyleRowBandSize w:val="1"/>
      <w:tblStyleColBandSize w:val="1"/>
    </w:tblPr>
    <w:tcPr>
      <w:shd w:val="clear" w:color="auto" w:fill="ECF2EA" w:themeFill="accen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0CA" w:themeFill="accent1" w:themeFillTint="3F"/>
      </w:tcPr>
    </w:tblStylePr>
    <w:tblStylePr w:type="band1Horz">
      <w:tblPr/>
      <w:tcPr>
        <w:shd w:val="clear" w:color="auto" w:fill="D9E5D4" w:themeFill="accent1" w:themeFillTint="33"/>
      </w:tcPr>
    </w:tblStylePr>
  </w:style>
  <w:style w:type="table" w:styleId="ColorfulList-Accent2">
    <w:name w:val="Colorful List Accent 2"/>
    <w:basedOn w:val="TableNormal"/>
    <w:uiPriority w:val="72"/>
    <w:locked/>
    <w:rsid w:val="00372E2B"/>
    <w:pPr>
      <w:spacing w:before="170" w:after="0"/>
    </w:pPr>
    <w:tblPr>
      <w:tblStyleRowBandSize w:val="1"/>
      <w:tblStyleColBandSize w:val="1"/>
    </w:tblPr>
    <w:tcPr>
      <w:shd w:val="clear" w:color="auto" w:fill="F8F8EA" w:themeFill="accent2"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ECA" w:themeFill="accent2" w:themeFillTint="3F"/>
      </w:tcPr>
    </w:tblStylePr>
    <w:tblStylePr w:type="band1Horz">
      <w:tblPr/>
      <w:tcPr>
        <w:shd w:val="clear" w:color="auto" w:fill="F0F1D4" w:themeFill="accent2" w:themeFillTint="33"/>
      </w:tcPr>
    </w:tblStylePr>
  </w:style>
  <w:style w:type="table" w:styleId="ColorfulList-Accent3">
    <w:name w:val="Colorful List Accent 3"/>
    <w:basedOn w:val="TableNormal"/>
    <w:uiPriority w:val="72"/>
    <w:locked/>
    <w:rsid w:val="00372E2B"/>
    <w:pPr>
      <w:spacing w:before="170" w:after="0"/>
    </w:pPr>
    <w:tblPr>
      <w:tblStyleRowBandSize w:val="1"/>
      <w:tblStyleColBandSize w:val="1"/>
    </w:tblPr>
    <w:tcPr>
      <w:shd w:val="clear" w:color="auto" w:fill="DBF7FF" w:themeFill="accent3" w:themeFillTint="19"/>
    </w:tcPr>
    <w:tblStylePr w:type="firstRow">
      <w:rPr>
        <w:b/>
        <w:bCs/>
        <w:color w:val="FFFFFF" w:themeColor="background1"/>
      </w:rPr>
      <w:tblPr/>
      <w:tcPr>
        <w:tcBorders>
          <w:bottom w:val="single" w:sz="12" w:space="0" w:color="FFFFFF" w:themeColor="background1"/>
        </w:tcBorders>
        <w:shd w:val="clear" w:color="auto" w:fill="009383" w:themeFill="accent4" w:themeFillShade="CC"/>
      </w:tcPr>
    </w:tblStylePr>
    <w:tblStylePr w:type="lastRow">
      <w:rPr>
        <w:b/>
        <w:bCs/>
        <w:color w:val="009383"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BFF" w:themeFill="accent3" w:themeFillTint="3F"/>
      </w:tcPr>
    </w:tblStylePr>
    <w:tblStylePr w:type="band1Horz">
      <w:tblPr/>
      <w:tcPr>
        <w:shd w:val="clear" w:color="auto" w:fill="B5EFFF" w:themeFill="accent3" w:themeFillTint="33"/>
      </w:tcPr>
    </w:tblStylePr>
  </w:style>
  <w:style w:type="table" w:styleId="ColorfulList-Accent4">
    <w:name w:val="Colorful List Accent 4"/>
    <w:basedOn w:val="TableNormal"/>
    <w:uiPriority w:val="72"/>
    <w:locked/>
    <w:rsid w:val="00372E2B"/>
    <w:pPr>
      <w:spacing w:before="170" w:after="0"/>
    </w:pPr>
    <w:tblPr>
      <w:tblStyleRowBandSize w:val="1"/>
      <w:tblStyleColBandSize w:val="1"/>
    </w:tblPr>
    <w:tcPr>
      <w:shd w:val="clear" w:color="auto" w:fill="DFFFFB" w:themeFill="accent4" w:themeFillTint="19"/>
    </w:tcPr>
    <w:tblStylePr w:type="firstRow">
      <w:rPr>
        <w:b/>
        <w:bCs/>
        <w:color w:val="FFFFFF" w:themeColor="background1"/>
      </w:rPr>
      <w:tblPr/>
      <w:tcPr>
        <w:tcBorders>
          <w:bottom w:val="single" w:sz="12" w:space="0" w:color="FFFFFF" w:themeColor="background1"/>
        </w:tcBorders>
        <w:shd w:val="clear" w:color="auto" w:fill="005A72" w:themeFill="accent3" w:themeFillShade="CC"/>
      </w:tcPr>
    </w:tblStylePr>
    <w:tblStylePr w:type="lastRow">
      <w:rPr>
        <w:b/>
        <w:bCs/>
        <w:color w:val="005A72"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FF6" w:themeFill="accent4" w:themeFillTint="3F"/>
      </w:tcPr>
    </w:tblStylePr>
    <w:tblStylePr w:type="band1Horz">
      <w:tblPr/>
      <w:tcPr>
        <w:shd w:val="clear" w:color="auto" w:fill="BDFFF8" w:themeFill="accent4" w:themeFillTint="33"/>
      </w:tcPr>
    </w:tblStylePr>
  </w:style>
  <w:style w:type="table" w:styleId="ColorfulList-Accent5">
    <w:name w:val="Colorful List Accent 5"/>
    <w:basedOn w:val="TableNormal"/>
    <w:uiPriority w:val="72"/>
    <w:locked/>
    <w:rsid w:val="00372E2B"/>
    <w:pPr>
      <w:spacing w:before="170" w:after="0"/>
    </w:pPr>
    <w:tblPr>
      <w:tblStyleRowBandSize w:val="1"/>
      <w:tblStyleColBandSize w:val="1"/>
    </w:tblPr>
    <w:tcPr>
      <w:shd w:val="clear" w:color="auto" w:fill="FDEDEB" w:themeFill="accent5" w:themeFillTint="19"/>
    </w:tcPr>
    <w:tblStylePr w:type="firstRow">
      <w:rPr>
        <w:b/>
        <w:bCs/>
        <w:color w:val="FFFFFF" w:themeColor="background1"/>
      </w:rPr>
      <w:tblPr/>
      <w:tcPr>
        <w:tcBorders>
          <w:bottom w:val="single" w:sz="12" w:space="0" w:color="FFFFFF" w:themeColor="background1"/>
        </w:tcBorders>
        <w:shd w:val="clear" w:color="auto" w:fill="D88404" w:themeFill="accent6" w:themeFillShade="CC"/>
      </w:tcPr>
    </w:tblStylePr>
    <w:tblStylePr w:type="lastRow">
      <w:rPr>
        <w:b/>
        <w:bCs/>
        <w:color w:val="D88404"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2CF" w:themeFill="accent5" w:themeFillTint="3F"/>
      </w:tcPr>
    </w:tblStylePr>
    <w:tblStylePr w:type="band1Horz">
      <w:tblPr/>
      <w:tcPr>
        <w:shd w:val="clear" w:color="auto" w:fill="FCDBD8" w:themeFill="accent5" w:themeFillTint="33"/>
      </w:tcPr>
    </w:tblStylePr>
  </w:style>
  <w:style w:type="table" w:styleId="ColorfulList-Accent6">
    <w:name w:val="Colorful List Accent 6"/>
    <w:basedOn w:val="TableNormal"/>
    <w:uiPriority w:val="72"/>
    <w:locked/>
    <w:rsid w:val="00372E2B"/>
    <w:pPr>
      <w:spacing w:before="170" w:after="0"/>
    </w:pPr>
    <w:tblPr>
      <w:tblStyleRowBandSize w:val="1"/>
      <w:tblStyleColBandSize w:val="1"/>
    </w:tblPr>
    <w:tcPr>
      <w:shd w:val="clear" w:color="auto" w:fill="FEF5E8" w:themeFill="accent6" w:themeFillTint="19"/>
    </w:tcPr>
    <w:tblStylePr w:type="firstRow">
      <w:rPr>
        <w:b/>
        <w:bCs/>
        <w:color w:val="FFFFFF" w:themeColor="background1"/>
      </w:rPr>
      <w:tblPr/>
      <w:tcPr>
        <w:tcBorders>
          <w:bottom w:val="single" w:sz="12" w:space="0" w:color="FFFFFF" w:themeColor="background1"/>
        </w:tcBorders>
        <w:shd w:val="clear" w:color="auto" w:fill="DF2111" w:themeFill="accent5" w:themeFillShade="CC"/>
      </w:tcPr>
    </w:tblStylePr>
    <w:tblStylePr w:type="lastRow">
      <w:rPr>
        <w:b/>
        <w:bCs/>
        <w:color w:val="DF2111"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6" w:themeFill="accent6" w:themeFillTint="3F"/>
      </w:tcPr>
    </w:tblStylePr>
    <w:tblStylePr w:type="band1Horz">
      <w:tblPr/>
      <w:tcPr>
        <w:shd w:val="clear" w:color="auto" w:fill="FEECD1" w:themeFill="accent6" w:themeFillTint="33"/>
      </w:tcPr>
    </w:tblStylePr>
  </w:style>
  <w:style w:type="table" w:styleId="ColorfulShading">
    <w:name w:val="Colorful Shading"/>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4C6D41" w:themeColor="accent1"/>
        <w:bottom w:val="single" w:sz="4" w:space="0" w:color="4C6D41" w:themeColor="accent1"/>
        <w:right w:val="single" w:sz="4" w:space="0" w:color="4C6D41" w:themeColor="accent1"/>
        <w:insideH w:val="single" w:sz="4" w:space="0" w:color="FFFFFF" w:themeColor="background1"/>
        <w:insideV w:val="single" w:sz="4" w:space="0" w:color="FFFFFF" w:themeColor="background1"/>
      </w:tblBorders>
    </w:tblPr>
    <w:tcPr>
      <w:shd w:val="clear" w:color="auto" w:fill="ECF2EA" w:themeFill="accen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4127" w:themeFill="accent1" w:themeFillShade="99"/>
      </w:tcPr>
    </w:tblStylePr>
    <w:tblStylePr w:type="firstCol">
      <w:rPr>
        <w:color w:val="FFFFFF" w:themeColor="background1"/>
      </w:rPr>
      <w:tblPr/>
      <w:tcPr>
        <w:tcBorders>
          <w:top w:val="nil"/>
          <w:left w:val="nil"/>
          <w:bottom w:val="nil"/>
          <w:right w:val="nil"/>
          <w:insideH w:val="single" w:sz="4" w:space="0" w:color="2D4127" w:themeColor="accent1" w:themeShade="99"/>
          <w:insideV w:val="nil"/>
        </w:tcBorders>
        <w:shd w:val="clear" w:color="auto" w:fill="2D412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D4127" w:themeFill="accent1" w:themeFillShade="99"/>
      </w:tcPr>
    </w:tblStylePr>
    <w:tblStylePr w:type="band1Vert">
      <w:tblPr/>
      <w:tcPr>
        <w:shd w:val="clear" w:color="auto" w:fill="B3CCAA" w:themeFill="accent1" w:themeFillTint="66"/>
      </w:tcPr>
    </w:tblStylePr>
    <w:tblStylePr w:type="band1Horz">
      <w:tblPr/>
      <w:tcPr>
        <w:shd w:val="clear" w:color="auto" w:fill="A0C096"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ACB137" w:themeColor="accent2"/>
        <w:bottom w:val="single" w:sz="4" w:space="0" w:color="ACB137" w:themeColor="accent2"/>
        <w:right w:val="single" w:sz="4" w:space="0" w:color="ACB137" w:themeColor="accent2"/>
        <w:insideH w:val="single" w:sz="4" w:space="0" w:color="FFFFFF" w:themeColor="background1"/>
        <w:insideV w:val="single" w:sz="4" w:space="0" w:color="FFFFFF" w:themeColor="background1"/>
      </w:tblBorders>
    </w:tblPr>
    <w:tcPr>
      <w:shd w:val="clear" w:color="auto" w:fill="F8F8EA" w:themeFill="accent2"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A21" w:themeFill="accent2" w:themeFillShade="99"/>
      </w:tcPr>
    </w:tblStylePr>
    <w:tblStylePr w:type="firstCol">
      <w:rPr>
        <w:color w:val="FFFFFF" w:themeColor="background1"/>
      </w:rPr>
      <w:tblPr/>
      <w:tcPr>
        <w:tcBorders>
          <w:top w:val="nil"/>
          <w:left w:val="nil"/>
          <w:bottom w:val="nil"/>
          <w:right w:val="nil"/>
          <w:insideH w:val="single" w:sz="4" w:space="0" w:color="666A21" w:themeColor="accent2" w:themeShade="99"/>
          <w:insideV w:val="nil"/>
        </w:tcBorders>
        <w:shd w:val="clear" w:color="auto" w:fill="666A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66A21" w:themeFill="accent2" w:themeFillShade="99"/>
      </w:tcPr>
    </w:tblStylePr>
    <w:tblStylePr w:type="band1Vert">
      <w:tblPr/>
      <w:tcPr>
        <w:shd w:val="clear" w:color="auto" w:fill="E2E4AA" w:themeFill="accent2" w:themeFillTint="66"/>
      </w:tcPr>
    </w:tblStylePr>
    <w:tblStylePr w:type="band1Horz">
      <w:tblPr/>
      <w:tcPr>
        <w:shd w:val="clear" w:color="auto" w:fill="DBDE95"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locked/>
    <w:rsid w:val="00372E2B"/>
    <w:pPr>
      <w:spacing w:before="170" w:after="0"/>
    </w:pPr>
    <w:tblPr>
      <w:tblStyleRowBandSize w:val="1"/>
      <w:tblStyleColBandSize w:val="1"/>
      <w:tblBorders>
        <w:top w:val="single" w:sz="24" w:space="0" w:color="00B8A5" w:themeColor="accent4"/>
        <w:left w:val="single" w:sz="4" w:space="0" w:color="00718F" w:themeColor="accent3"/>
        <w:bottom w:val="single" w:sz="4" w:space="0" w:color="00718F" w:themeColor="accent3"/>
        <w:right w:val="single" w:sz="4" w:space="0" w:color="00718F" w:themeColor="accent3"/>
        <w:insideH w:val="single" w:sz="4" w:space="0" w:color="FFFFFF" w:themeColor="background1"/>
        <w:insideV w:val="single" w:sz="4" w:space="0" w:color="FFFFFF" w:themeColor="background1"/>
      </w:tblBorders>
    </w:tblPr>
    <w:tcPr>
      <w:shd w:val="clear" w:color="auto" w:fill="DBF7FF" w:themeFill="accent3" w:themeFillTint="19"/>
    </w:tcPr>
    <w:tblStylePr w:type="firstRow">
      <w:rPr>
        <w:b/>
        <w:bCs/>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55" w:themeFill="accent3" w:themeFillShade="99"/>
      </w:tcPr>
    </w:tblStylePr>
    <w:tblStylePr w:type="firstCol">
      <w:rPr>
        <w:color w:val="FFFFFF" w:themeColor="background1"/>
      </w:rPr>
      <w:tblPr/>
      <w:tcPr>
        <w:tcBorders>
          <w:top w:val="nil"/>
          <w:left w:val="nil"/>
          <w:bottom w:val="nil"/>
          <w:right w:val="nil"/>
          <w:insideH w:val="single" w:sz="4" w:space="0" w:color="004355" w:themeColor="accent3" w:themeShade="99"/>
          <w:insideV w:val="nil"/>
        </w:tcBorders>
        <w:shd w:val="clear" w:color="auto" w:fill="00435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355" w:themeFill="accent3" w:themeFillShade="99"/>
      </w:tcPr>
    </w:tblStylePr>
    <w:tblStylePr w:type="band1Vert">
      <w:tblPr/>
      <w:tcPr>
        <w:shd w:val="clear" w:color="auto" w:fill="6CDFFF" w:themeFill="accent3" w:themeFillTint="66"/>
      </w:tcPr>
    </w:tblStylePr>
    <w:tblStylePr w:type="band1Horz">
      <w:tblPr/>
      <w:tcPr>
        <w:shd w:val="clear" w:color="auto" w:fill="48D8FF" w:themeFill="accent3" w:themeFillTint="7F"/>
      </w:tcPr>
    </w:tblStylePr>
  </w:style>
  <w:style w:type="table" w:styleId="ColorfulShading-Accent4">
    <w:name w:val="Colorful Shading Accent 4"/>
    <w:basedOn w:val="TableNormal"/>
    <w:uiPriority w:val="71"/>
    <w:locked/>
    <w:rsid w:val="00372E2B"/>
    <w:pPr>
      <w:spacing w:before="170" w:after="0"/>
    </w:pPr>
    <w:tblPr>
      <w:tblStyleRowBandSize w:val="1"/>
      <w:tblStyleColBandSize w:val="1"/>
      <w:tblBorders>
        <w:top w:val="single" w:sz="24" w:space="0" w:color="00718F" w:themeColor="accent3"/>
        <w:left w:val="single" w:sz="4" w:space="0" w:color="00B8A5" w:themeColor="accent4"/>
        <w:bottom w:val="single" w:sz="4" w:space="0" w:color="00B8A5" w:themeColor="accent4"/>
        <w:right w:val="single" w:sz="4" w:space="0" w:color="00B8A5" w:themeColor="accent4"/>
        <w:insideH w:val="single" w:sz="4" w:space="0" w:color="FFFFFF" w:themeColor="background1"/>
        <w:insideV w:val="single" w:sz="4" w:space="0" w:color="FFFFFF" w:themeColor="background1"/>
      </w:tblBorders>
    </w:tblPr>
    <w:tcPr>
      <w:shd w:val="clear" w:color="auto" w:fill="DFFFFB" w:themeFill="accent4" w:themeFillTint="19"/>
    </w:tcPr>
    <w:tblStylePr w:type="firstRow">
      <w:rPr>
        <w:b/>
        <w:bCs/>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62" w:themeFill="accent4" w:themeFillShade="99"/>
      </w:tcPr>
    </w:tblStylePr>
    <w:tblStylePr w:type="firstCol">
      <w:rPr>
        <w:color w:val="FFFFFF" w:themeColor="background1"/>
      </w:rPr>
      <w:tblPr/>
      <w:tcPr>
        <w:tcBorders>
          <w:top w:val="nil"/>
          <w:left w:val="nil"/>
          <w:bottom w:val="nil"/>
          <w:right w:val="nil"/>
          <w:insideH w:val="single" w:sz="4" w:space="0" w:color="006E62" w:themeColor="accent4" w:themeShade="99"/>
          <w:insideV w:val="nil"/>
        </w:tcBorders>
        <w:shd w:val="clear" w:color="auto" w:fill="006E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E62" w:themeFill="accent4" w:themeFillShade="99"/>
      </w:tcPr>
    </w:tblStylePr>
    <w:tblStylePr w:type="band1Vert">
      <w:tblPr/>
      <w:tcPr>
        <w:shd w:val="clear" w:color="auto" w:fill="7CFFF1" w:themeFill="accent4" w:themeFillTint="66"/>
      </w:tcPr>
    </w:tblStylePr>
    <w:tblStylePr w:type="band1Horz">
      <w:tblPr/>
      <w:tcPr>
        <w:shd w:val="clear" w:color="auto" w:fill="5CFFED"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locked/>
    <w:rsid w:val="00372E2B"/>
    <w:pPr>
      <w:spacing w:before="170" w:after="0"/>
    </w:pPr>
    <w:tblPr>
      <w:tblStyleRowBandSize w:val="1"/>
      <w:tblStyleColBandSize w:val="1"/>
      <w:tblBorders>
        <w:top w:val="single" w:sz="24" w:space="0" w:color="FAA21B" w:themeColor="accent6"/>
        <w:left w:val="single" w:sz="4" w:space="0" w:color="F04C3E" w:themeColor="accent5"/>
        <w:bottom w:val="single" w:sz="4" w:space="0" w:color="F04C3E" w:themeColor="accent5"/>
        <w:right w:val="single" w:sz="4" w:space="0" w:color="F04C3E" w:themeColor="accent5"/>
        <w:insideH w:val="single" w:sz="4" w:space="0" w:color="FFFFFF" w:themeColor="background1"/>
        <w:insideV w:val="single" w:sz="4" w:space="0" w:color="FFFFFF" w:themeColor="background1"/>
      </w:tblBorders>
    </w:tblPr>
    <w:tcPr>
      <w:shd w:val="clear" w:color="auto" w:fill="FDEDEB" w:themeFill="accent5" w:themeFillTint="19"/>
    </w:tcPr>
    <w:tblStylePr w:type="firstRow">
      <w:rPr>
        <w:b/>
        <w:bCs/>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90D" w:themeFill="accent5" w:themeFillShade="99"/>
      </w:tcPr>
    </w:tblStylePr>
    <w:tblStylePr w:type="firstCol">
      <w:rPr>
        <w:color w:val="FFFFFF" w:themeColor="background1"/>
      </w:rPr>
      <w:tblPr/>
      <w:tcPr>
        <w:tcBorders>
          <w:top w:val="nil"/>
          <w:left w:val="nil"/>
          <w:bottom w:val="nil"/>
          <w:right w:val="nil"/>
          <w:insideH w:val="single" w:sz="4" w:space="0" w:color="A7190D" w:themeColor="accent5" w:themeShade="99"/>
          <w:insideV w:val="nil"/>
        </w:tcBorders>
        <w:shd w:val="clear" w:color="auto" w:fill="A71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190D" w:themeFill="accent5" w:themeFillShade="99"/>
      </w:tcPr>
    </w:tblStylePr>
    <w:tblStylePr w:type="band1Vert">
      <w:tblPr/>
      <w:tcPr>
        <w:shd w:val="clear" w:color="auto" w:fill="F9B7B1" w:themeFill="accent5" w:themeFillTint="66"/>
      </w:tcPr>
    </w:tblStylePr>
    <w:tblStylePr w:type="band1Horz">
      <w:tblPr/>
      <w:tcPr>
        <w:shd w:val="clear" w:color="auto" w:fill="F7A5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locked/>
    <w:rsid w:val="00372E2B"/>
    <w:pPr>
      <w:spacing w:before="170" w:after="0"/>
    </w:pPr>
    <w:tblPr>
      <w:tblStyleRowBandSize w:val="1"/>
      <w:tblStyleColBandSize w:val="1"/>
      <w:tblBorders>
        <w:top w:val="single" w:sz="24" w:space="0" w:color="F04C3E" w:themeColor="accent5"/>
        <w:left w:val="single" w:sz="4" w:space="0" w:color="FAA21B" w:themeColor="accent6"/>
        <w:bottom w:val="single" w:sz="4" w:space="0" w:color="FAA21B" w:themeColor="accent6"/>
        <w:right w:val="single" w:sz="4" w:space="0" w:color="FAA21B" w:themeColor="accent6"/>
        <w:insideH w:val="single" w:sz="4" w:space="0" w:color="FFFFFF" w:themeColor="background1"/>
        <w:insideV w:val="single" w:sz="4" w:space="0" w:color="FFFFFF" w:themeColor="background1"/>
      </w:tblBorders>
    </w:tblPr>
    <w:tcPr>
      <w:shd w:val="clear" w:color="auto" w:fill="FEF5E8" w:themeFill="accent6" w:themeFillTint="19"/>
    </w:tcPr>
    <w:tblStylePr w:type="firstRow">
      <w:rPr>
        <w:b/>
        <w:bCs/>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6303" w:themeFill="accent6" w:themeFillShade="99"/>
      </w:tcPr>
    </w:tblStylePr>
    <w:tblStylePr w:type="firstCol">
      <w:rPr>
        <w:color w:val="FFFFFF" w:themeColor="background1"/>
      </w:rPr>
      <w:tblPr/>
      <w:tcPr>
        <w:tcBorders>
          <w:top w:val="nil"/>
          <w:left w:val="nil"/>
          <w:bottom w:val="nil"/>
          <w:right w:val="nil"/>
          <w:insideH w:val="single" w:sz="4" w:space="0" w:color="A26303" w:themeColor="accent6" w:themeShade="99"/>
          <w:insideV w:val="nil"/>
        </w:tcBorders>
        <w:shd w:val="clear" w:color="auto" w:fill="A263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26303" w:themeFill="accent6" w:themeFillShade="99"/>
      </w:tcPr>
    </w:tblStylePr>
    <w:tblStylePr w:type="band1Vert">
      <w:tblPr/>
      <w:tcPr>
        <w:shd w:val="clear" w:color="auto" w:fill="FDD9A3" w:themeFill="accent6" w:themeFillTint="66"/>
      </w:tcPr>
    </w:tblStylePr>
    <w:tblStylePr w:type="band1Horz">
      <w:tblPr/>
      <w:tcPr>
        <w:shd w:val="clear" w:color="auto" w:fill="FCD08D"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semiHidden/>
    <w:locked/>
    <w:rsid w:val="00372E2B"/>
    <w:rPr>
      <w:sz w:val="20"/>
      <w:szCs w:val="20"/>
    </w:rPr>
  </w:style>
  <w:style w:type="character" w:customStyle="1" w:styleId="CommentTextChar">
    <w:name w:val="Comment Text Char"/>
    <w:basedOn w:val="DefaultParagraphFont"/>
    <w:link w:val="CommentText"/>
    <w:uiPriority w:val="99"/>
    <w:semiHidden/>
    <w:rsid w:val="002B16D5"/>
    <w:rPr>
      <w:sz w:val="20"/>
      <w:szCs w:val="20"/>
    </w:rPr>
  </w:style>
  <w:style w:type="paragraph" w:styleId="CommentSubject">
    <w:name w:val="annotation subject"/>
    <w:basedOn w:val="CommentText"/>
    <w:next w:val="CommentText"/>
    <w:link w:val="CommentSubjectChar"/>
    <w:uiPriority w:val="99"/>
    <w:semiHidden/>
    <w:locked/>
    <w:rsid w:val="00372E2B"/>
    <w:rPr>
      <w:b/>
      <w:bCs/>
    </w:rPr>
  </w:style>
  <w:style w:type="character" w:customStyle="1" w:styleId="CommentSubjectChar">
    <w:name w:val="Comment Subject Char"/>
    <w:basedOn w:val="CommentTextChar"/>
    <w:link w:val="CommentSubject"/>
    <w:uiPriority w:val="99"/>
    <w:semiHidden/>
    <w:rsid w:val="002B16D5"/>
    <w:rPr>
      <w:b/>
      <w:bCs/>
      <w:sz w:val="20"/>
      <w:szCs w:val="20"/>
    </w:rPr>
  </w:style>
  <w:style w:type="table" w:styleId="DarkList">
    <w:name w:val="Dark List"/>
    <w:basedOn w:val="TableNormal"/>
    <w:uiPriority w:val="70"/>
    <w:locked/>
    <w:rsid w:val="00372E2B"/>
    <w:pPr>
      <w:spacing w:before="170" w:after="0"/>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locked/>
    <w:rsid w:val="00372E2B"/>
    <w:pPr>
      <w:spacing w:before="170" w:after="0"/>
    </w:pPr>
    <w:rPr>
      <w:color w:val="FFFFFF" w:themeColor="background1"/>
    </w:rPr>
    <w:tblPr>
      <w:tblStyleRowBandSize w:val="1"/>
      <w:tblStyleColBandSize w:val="1"/>
    </w:tblPr>
    <w:tcPr>
      <w:shd w:val="clear" w:color="auto" w:fill="4C6D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536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51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5130" w:themeFill="accent1" w:themeFillShade="BF"/>
      </w:tcPr>
    </w:tblStylePr>
    <w:tblStylePr w:type="band1Vert">
      <w:tblPr/>
      <w:tcPr>
        <w:tcBorders>
          <w:top w:val="nil"/>
          <w:left w:val="nil"/>
          <w:bottom w:val="nil"/>
          <w:right w:val="nil"/>
          <w:insideH w:val="nil"/>
          <w:insideV w:val="nil"/>
        </w:tcBorders>
        <w:shd w:val="clear" w:color="auto" w:fill="385130" w:themeFill="accent1" w:themeFillShade="BF"/>
      </w:tcPr>
    </w:tblStylePr>
    <w:tblStylePr w:type="band1Horz">
      <w:tblPr/>
      <w:tcPr>
        <w:tcBorders>
          <w:top w:val="nil"/>
          <w:left w:val="nil"/>
          <w:bottom w:val="nil"/>
          <w:right w:val="nil"/>
          <w:insideH w:val="nil"/>
          <w:insideV w:val="nil"/>
        </w:tcBorders>
        <w:shd w:val="clear" w:color="auto" w:fill="385130" w:themeFill="accent1" w:themeFillShade="BF"/>
      </w:tcPr>
    </w:tblStylePr>
  </w:style>
  <w:style w:type="table" w:styleId="DarkList-Accent2">
    <w:name w:val="Dark List Accent 2"/>
    <w:basedOn w:val="TableNormal"/>
    <w:uiPriority w:val="70"/>
    <w:locked/>
    <w:rsid w:val="00372E2B"/>
    <w:pPr>
      <w:spacing w:before="170" w:after="0"/>
    </w:pPr>
    <w:rPr>
      <w:color w:val="FFFFFF" w:themeColor="background1"/>
    </w:rPr>
    <w:tblPr>
      <w:tblStyleRowBandSize w:val="1"/>
      <w:tblStyleColBandSize w:val="1"/>
    </w:tblPr>
    <w:tcPr>
      <w:shd w:val="clear" w:color="auto" w:fill="ACB1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5557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084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08429" w:themeFill="accent2" w:themeFillShade="BF"/>
      </w:tcPr>
    </w:tblStylePr>
    <w:tblStylePr w:type="band1Vert">
      <w:tblPr/>
      <w:tcPr>
        <w:tcBorders>
          <w:top w:val="nil"/>
          <w:left w:val="nil"/>
          <w:bottom w:val="nil"/>
          <w:right w:val="nil"/>
          <w:insideH w:val="nil"/>
          <w:insideV w:val="nil"/>
        </w:tcBorders>
        <w:shd w:val="clear" w:color="auto" w:fill="808429" w:themeFill="accent2" w:themeFillShade="BF"/>
      </w:tcPr>
    </w:tblStylePr>
    <w:tblStylePr w:type="band1Horz">
      <w:tblPr/>
      <w:tcPr>
        <w:tcBorders>
          <w:top w:val="nil"/>
          <w:left w:val="nil"/>
          <w:bottom w:val="nil"/>
          <w:right w:val="nil"/>
          <w:insideH w:val="nil"/>
          <w:insideV w:val="nil"/>
        </w:tcBorders>
        <w:shd w:val="clear" w:color="auto" w:fill="808429" w:themeFill="accent2" w:themeFillShade="BF"/>
      </w:tcPr>
    </w:tblStylePr>
  </w:style>
  <w:style w:type="table" w:styleId="DarkList-Accent3">
    <w:name w:val="Dark List Accent 3"/>
    <w:basedOn w:val="TableNormal"/>
    <w:uiPriority w:val="70"/>
    <w:locked/>
    <w:rsid w:val="00372E2B"/>
    <w:pPr>
      <w:spacing w:before="170" w:after="0"/>
    </w:pPr>
    <w:rPr>
      <w:color w:val="FFFFFF" w:themeColor="background1"/>
    </w:rPr>
    <w:tblPr>
      <w:tblStyleRowBandSize w:val="1"/>
      <w:tblStyleColBandSize w:val="1"/>
    </w:tblPr>
    <w:tcPr>
      <w:shd w:val="clear" w:color="auto" w:fill="0071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4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46B" w:themeFill="accent3" w:themeFillShade="BF"/>
      </w:tcPr>
    </w:tblStylePr>
    <w:tblStylePr w:type="band1Vert">
      <w:tblPr/>
      <w:tcPr>
        <w:tcBorders>
          <w:top w:val="nil"/>
          <w:left w:val="nil"/>
          <w:bottom w:val="nil"/>
          <w:right w:val="nil"/>
          <w:insideH w:val="nil"/>
          <w:insideV w:val="nil"/>
        </w:tcBorders>
        <w:shd w:val="clear" w:color="auto" w:fill="00546B" w:themeFill="accent3" w:themeFillShade="BF"/>
      </w:tcPr>
    </w:tblStylePr>
    <w:tblStylePr w:type="band1Horz">
      <w:tblPr/>
      <w:tcPr>
        <w:tcBorders>
          <w:top w:val="nil"/>
          <w:left w:val="nil"/>
          <w:bottom w:val="nil"/>
          <w:right w:val="nil"/>
          <w:insideH w:val="nil"/>
          <w:insideV w:val="nil"/>
        </w:tcBorders>
        <w:shd w:val="clear" w:color="auto" w:fill="00546B" w:themeFill="accent3" w:themeFillShade="BF"/>
      </w:tcPr>
    </w:tblStylePr>
  </w:style>
  <w:style w:type="table" w:styleId="DarkList-Accent4">
    <w:name w:val="Dark List Accent 4"/>
    <w:basedOn w:val="TableNormal"/>
    <w:uiPriority w:val="70"/>
    <w:locked/>
    <w:rsid w:val="00372E2B"/>
    <w:pPr>
      <w:spacing w:before="170" w:after="0"/>
    </w:pPr>
    <w:rPr>
      <w:color w:val="FFFFFF" w:themeColor="background1"/>
    </w:rPr>
    <w:tblPr>
      <w:tblStyleRowBandSize w:val="1"/>
      <w:tblStyleColBandSize w:val="1"/>
    </w:tblPr>
    <w:tcPr>
      <w:shd w:val="clear" w:color="auto" w:fill="00B8A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B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9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97B" w:themeFill="accent4" w:themeFillShade="BF"/>
      </w:tcPr>
    </w:tblStylePr>
    <w:tblStylePr w:type="band1Vert">
      <w:tblPr/>
      <w:tcPr>
        <w:tcBorders>
          <w:top w:val="nil"/>
          <w:left w:val="nil"/>
          <w:bottom w:val="nil"/>
          <w:right w:val="nil"/>
          <w:insideH w:val="nil"/>
          <w:insideV w:val="nil"/>
        </w:tcBorders>
        <w:shd w:val="clear" w:color="auto" w:fill="00897B" w:themeFill="accent4" w:themeFillShade="BF"/>
      </w:tcPr>
    </w:tblStylePr>
    <w:tblStylePr w:type="band1Horz">
      <w:tblPr/>
      <w:tcPr>
        <w:tcBorders>
          <w:top w:val="nil"/>
          <w:left w:val="nil"/>
          <w:bottom w:val="nil"/>
          <w:right w:val="nil"/>
          <w:insideH w:val="nil"/>
          <w:insideV w:val="nil"/>
        </w:tcBorders>
        <w:shd w:val="clear" w:color="auto" w:fill="00897B" w:themeFill="accent4" w:themeFillShade="BF"/>
      </w:tcPr>
    </w:tblStylePr>
  </w:style>
  <w:style w:type="table" w:styleId="DarkList-Accent5">
    <w:name w:val="Dark List Accent 5"/>
    <w:basedOn w:val="TableNormal"/>
    <w:uiPriority w:val="70"/>
    <w:locked/>
    <w:rsid w:val="00372E2B"/>
    <w:pPr>
      <w:spacing w:before="170" w:after="0"/>
    </w:pPr>
    <w:rPr>
      <w:color w:val="FFFFFF" w:themeColor="background1"/>
    </w:rPr>
    <w:tblPr>
      <w:tblStyleRowBandSize w:val="1"/>
      <w:tblStyleColBandSize w:val="1"/>
    </w:tblPr>
    <w:tcPr>
      <w:shd w:val="clear" w:color="auto" w:fill="F04C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B15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1F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1F10" w:themeFill="accent5" w:themeFillShade="BF"/>
      </w:tcPr>
    </w:tblStylePr>
    <w:tblStylePr w:type="band1Vert">
      <w:tblPr/>
      <w:tcPr>
        <w:tcBorders>
          <w:top w:val="nil"/>
          <w:left w:val="nil"/>
          <w:bottom w:val="nil"/>
          <w:right w:val="nil"/>
          <w:insideH w:val="nil"/>
          <w:insideV w:val="nil"/>
        </w:tcBorders>
        <w:shd w:val="clear" w:color="auto" w:fill="D11F10" w:themeFill="accent5" w:themeFillShade="BF"/>
      </w:tcPr>
    </w:tblStylePr>
    <w:tblStylePr w:type="band1Horz">
      <w:tblPr/>
      <w:tcPr>
        <w:tcBorders>
          <w:top w:val="nil"/>
          <w:left w:val="nil"/>
          <w:bottom w:val="nil"/>
          <w:right w:val="nil"/>
          <w:insideH w:val="nil"/>
          <w:insideV w:val="nil"/>
        </w:tcBorders>
        <w:shd w:val="clear" w:color="auto" w:fill="D11F10" w:themeFill="accent5" w:themeFillShade="BF"/>
      </w:tcPr>
    </w:tblStylePr>
  </w:style>
  <w:style w:type="table" w:styleId="DarkList-Accent6">
    <w:name w:val="Dark List Accent 6"/>
    <w:basedOn w:val="TableNormal"/>
    <w:uiPriority w:val="70"/>
    <w:locked/>
    <w:rsid w:val="00372E2B"/>
    <w:pPr>
      <w:spacing w:before="170" w:after="0"/>
    </w:pPr>
    <w:rPr>
      <w:color w:val="FFFFFF" w:themeColor="background1"/>
    </w:rPr>
    <w:tblPr>
      <w:tblStyleRowBandSize w:val="1"/>
      <w:tblStyleColBandSize w:val="1"/>
    </w:tblPr>
    <w:tcPr>
      <w:shd w:val="clear" w:color="auto" w:fill="FAA21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6520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A7C0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A7C04" w:themeFill="accent6" w:themeFillShade="BF"/>
      </w:tcPr>
    </w:tblStylePr>
    <w:tblStylePr w:type="band1Vert">
      <w:tblPr/>
      <w:tcPr>
        <w:tcBorders>
          <w:top w:val="nil"/>
          <w:left w:val="nil"/>
          <w:bottom w:val="nil"/>
          <w:right w:val="nil"/>
          <w:insideH w:val="nil"/>
          <w:insideV w:val="nil"/>
        </w:tcBorders>
        <w:shd w:val="clear" w:color="auto" w:fill="CA7C04" w:themeFill="accent6" w:themeFillShade="BF"/>
      </w:tcPr>
    </w:tblStylePr>
    <w:tblStylePr w:type="band1Horz">
      <w:tblPr/>
      <w:tcPr>
        <w:tcBorders>
          <w:top w:val="nil"/>
          <w:left w:val="nil"/>
          <w:bottom w:val="nil"/>
          <w:right w:val="nil"/>
          <w:insideH w:val="nil"/>
          <w:insideV w:val="nil"/>
        </w:tcBorders>
        <w:shd w:val="clear" w:color="auto" w:fill="CA7C04" w:themeFill="accent6" w:themeFillShade="BF"/>
      </w:tcPr>
    </w:tblStylePr>
  </w:style>
  <w:style w:type="paragraph" w:styleId="Date">
    <w:name w:val="Date"/>
    <w:basedOn w:val="Normal"/>
    <w:next w:val="Normal"/>
    <w:link w:val="DateChar"/>
    <w:qFormat/>
    <w:locked/>
    <w:rsid w:val="00372E2B"/>
  </w:style>
  <w:style w:type="character" w:customStyle="1" w:styleId="DateChar">
    <w:name w:val="Date Char"/>
    <w:basedOn w:val="DefaultParagraphFont"/>
    <w:link w:val="Date"/>
    <w:rsid w:val="009741CC"/>
  </w:style>
  <w:style w:type="paragraph" w:styleId="DocumentMap">
    <w:name w:val="Document Map"/>
    <w:basedOn w:val="Normal"/>
    <w:link w:val="DocumentMapChar"/>
    <w:uiPriority w:val="7"/>
    <w:semiHidden/>
    <w:locked/>
    <w:rsid w:val="00372E2B"/>
    <w:rPr>
      <w:rFonts w:ascii="Tahoma" w:hAnsi="Tahoma" w:cs="Tahoma"/>
      <w:sz w:val="16"/>
      <w:szCs w:val="16"/>
    </w:rPr>
  </w:style>
  <w:style w:type="character" w:customStyle="1" w:styleId="DocumentMapChar">
    <w:name w:val="Document Map Char"/>
    <w:basedOn w:val="DefaultParagraphFont"/>
    <w:link w:val="DocumentMap"/>
    <w:uiPriority w:val="7"/>
    <w:semiHidden/>
    <w:rsid w:val="009741CC"/>
    <w:rPr>
      <w:rFonts w:ascii="Tahoma" w:hAnsi="Tahoma" w:cs="Tahoma"/>
      <w:sz w:val="16"/>
      <w:szCs w:val="16"/>
    </w:rPr>
  </w:style>
  <w:style w:type="character" w:styleId="Emphasis">
    <w:name w:val="Emphasis"/>
    <w:basedOn w:val="DefaultParagraphFont"/>
    <w:uiPriority w:val="7"/>
    <w:semiHidden/>
    <w:qFormat/>
    <w:locked/>
    <w:rsid w:val="00F44A29"/>
    <w:rPr>
      <w:i/>
      <w:iCs/>
    </w:rPr>
  </w:style>
  <w:style w:type="character" w:styleId="EndnoteReference">
    <w:name w:val="endnote reference"/>
    <w:basedOn w:val="DefaultParagraphFont"/>
    <w:uiPriority w:val="99"/>
    <w:semiHidden/>
    <w:rsid w:val="00372E2B"/>
    <w:rPr>
      <w:noProof w:val="0"/>
      <w:vertAlign w:val="superscript"/>
      <w:lang w:val="en-AU"/>
    </w:rPr>
  </w:style>
  <w:style w:type="paragraph" w:styleId="EndnoteText">
    <w:name w:val="endnote text"/>
    <w:basedOn w:val="Normal"/>
    <w:link w:val="EndnoteTextChar"/>
    <w:uiPriority w:val="99"/>
    <w:semiHidden/>
    <w:rsid w:val="00372E2B"/>
    <w:rPr>
      <w:sz w:val="20"/>
      <w:szCs w:val="20"/>
    </w:rPr>
  </w:style>
  <w:style w:type="character" w:customStyle="1" w:styleId="EndnoteTextChar">
    <w:name w:val="Endnote Text Char"/>
    <w:basedOn w:val="DefaultParagraphFont"/>
    <w:link w:val="EndnoteText"/>
    <w:uiPriority w:val="99"/>
    <w:semiHidden/>
    <w:rsid w:val="002B16D5"/>
    <w:rPr>
      <w:sz w:val="20"/>
      <w:szCs w:val="20"/>
    </w:rPr>
  </w:style>
  <w:style w:type="character" w:styleId="FollowedHyperlink">
    <w:name w:val="FollowedHyperlink"/>
    <w:basedOn w:val="DefaultParagraphFont"/>
    <w:uiPriority w:val="34"/>
    <w:semiHidden/>
    <w:rsid w:val="00F954F8"/>
    <w:rPr>
      <w:noProof w:val="0"/>
      <w:color w:val="231F20" w:themeColor="text1"/>
      <w:u w:val="single"/>
      <w:lang w:val="en-AU"/>
    </w:rPr>
  </w:style>
  <w:style w:type="character" w:styleId="FootnoteReference">
    <w:name w:val="footnote reference"/>
    <w:basedOn w:val="DefaultParagraphFont"/>
    <w:rsid w:val="00372E2B"/>
    <w:rPr>
      <w:noProof w:val="0"/>
      <w:vertAlign w:val="superscript"/>
      <w:lang w:val="en-AU"/>
    </w:rPr>
  </w:style>
  <w:style w:type="paragraph" w:styleId="FootnoteText">
    <w:name w:val="footnote text"/>
    <w:basedOn w:val="Normal"/>
    <w:link w:val="FootnoteTextChar"/>
    <w:uiPriority w:val="9"/>
    <w:qFormat/>
    <w:rsid w:val="00762F04"/>
    <w:rPr>
      <w:sz w:val="18"/>
      <w:szCs w:val="20"/>
    </w:rPr>
  </w:style>
  <w:style w:type="character" w:customStyle="1" w:styleId="FootnoteTextChar">
    <w:name w:val="Footnote Text Char"/>
    <w:basedOn w:val="DefaultParagraphFont"/>
    <w:link w:val="FootnoteText"/>
    <w:uiPriority w:val="9"/>
    <w:rsid w:val="00762F04"/>
    <w:rPr>
      <w:sz w:val="18"/>
      <w:szCs w:val="20"/>
    </w:rPr>
  </w:style>
  <w:style w:type="character" w:customStyle="1" w:styleId="Heading5Char">
    <w:name w:val="Heading 5 Char"/>
    <w:basedOn w:val="DefaultParagraphFont"/>
    <w:link w:val="Heading5"/>
    <w:uiPriority w:val="9"/>
    <w:rsid w:val="0089257B"/>
    <w:rPr>
      <w:rFonts w:asciiTheme="majorHAnsi" w:eastAsiaTheme="majorEastAsia" w:hAnsiTheme="majorHAnsi" w:cstheme="majorBidi"/>
      <w:i/>
      <w:color w:val="253620" w:themeColor="accent1" w:themeShade="7F"/>
    </w:rPr>
  </w:style>
  <w:style w:type="character" w:customStyle="1" w:styleId="Heading6Char">
    <w:name w:val="Heading 6 Char"/>
    <w:basedOn w:val="DefaultParagraphFont"/>
    <w:link w:val="Heading6"/>
    <w:uiPriority w:val="9"/>
    <w:rsid w:val="00B30B0E"/>
    <w:rPr>
      <w:rFonts w:asciiTheme="majorHAnsi" w:eastAsiaTheme="majorEastAsia" w:hAnsiTheme="majorHAnsi" w:cstheme="majorBidi"/>
      <w:i/>
      <w:iCs/>
      <w:color w:val="253620" w:themeColor="accent1" w:themeShade="7F"/>
    </w:rPr>
  </w:style>
  <w:style w:type="character" w:customStyle="1" w:styleId="Heading7Char">
    <w:name w:val="Heading 7 Char"/>
    <w:basedOn w:val="DefaultParagraphFont"/>
    <w:link w:val="Heading7"/>
    <w:rsid w:val="00B30B0E"/>
    <w:rPr>
      <w:rFonts w:asciiTheme="majorHAnsi" w:eastAsiaTheme="majorEastAsia" w:hAnsiTheme="majorHAnsi" w:cstheme="majorBidi"/>
      <w:i/>
      <w:iCs/>
      <w:color w:val="5D5356" w:themeColor="text1" w:themeTint="BF"/>
    </w:rPr>
  </w:style>
  <w:style w:type="character" w:customStyle="1" w:styleId="Heading8Char">
    <w:name w:val="Heading 8 Char"/>
    <w:basedOn w:val="DefaultParagraphFont"/>
    <w:link w:val="Heading8"/>
    <w:uiPriority w:val="7"/>
    <w:semiHidden/>
    <w:rsid w:val="00B30B0E"/>
    <w:rPr>
      <w:rFonts w:asciiTheme="majorHAnsi" w:eastAsiaTheme="majorEastAsia" w:hAnsiTheme="majorHAnsi" w:cstheme="majorBidi"/>
      <w:color w:val="5D5356" w:themeColor="text1" w:themeTint="BF"/>
      <w:sz w:val="20"/>
      <w:szCs w:val="20"/>
    </w:rPr>
  </w:style>
  <w:style w:type="character" w:customStyle="1" w:styleId="Heading9Char">
    <w:name w:val="Heading 9 Char"/>
    <w:basedOn w:val="DefaultParagraphFont"/>
    <w:link w:val="Heading9"/>
    <w:uiPriority w:val="7"/>
    <w:semiHidden/>
    <w:rsid w:val="00B30B0E"/>
    <w:rPr>
      <w:rFonts w:asciiTheme="majorHAnsi" w:eastAsiaTheme="majorEastAsia" w:hAnsiTheme="majorHAnsi" w:cstheme="majorBidi"/>
      <w:i/>
      <w:iCs/>
      <w:color w:val="5D5356" w:themeColor="text1" w:themeTint="BF"/>
      <w:sz w:val="20"/>
      <w:szCs w:val="20"/>
    </w:rPr>
  </w:style>
  <w:style w:type="character" w:styleId="HTMLAcronym">
    <w:name w:val="HTML Acronym"/>
    <w:basedOn w:val="DefaultParagraphFont"/>
    <w:uiPriority w:val="7"/>
    <w:semiHidden/>
    <w:locked/>
    <w:rsid w:val="00372E2B"/>
    <w:rPr>
      <w:noProof w:val="0"/>
      <w:lang w:val="en-AU"/>
    </w:rPr>
  </w:style>
  <w:style w:type="paragraph" w:styleId="HTMLAddress">
    <w:name w:val="HTML Address"/>
    <w:basedOn w:val="Normal"/>
    <w:link w:val="HTMLAddressChar"/>
    <w:uiPriority w:val="7"/>
    <w:semiHidden/>
    <w:locked/>
    <w:rsid w:val="00372E2B"/>
    <w:rPr>
      <w:i/>
      <w:iCs/>
    </w:rPr>
  </w:style>
  <w:style w:type="character" w:customStyle="1" w:styleId="HTMLAddressChar">
    <w:name w:val="HTML Address Char"/>
    <w:basedOn w:val="DefaultParagraphFont"/>
    <w:link w:val="HTMLAddress"/>
    <w:uiPriority w:val="7"/>
    <w:semiHidden/>
    <w:rsid w:val="002B16D5"/>
    <w:rPr>
      <w:i/>
      <w:iCs/>
    </w:rPr>
  </w:style>
  <w:style w:type="character" w:styleId="HTMLCite">
    <w:name w:val="HTML Cite"/>
    <w:basedOn w:val="DefaultParagraphFont"/>
    <w:uiPriority w:val="7"/>
    <w:semiHidden/>
    <w:locked/>
    <w:rsid w:val="00372E2B"/>
    <w:rPr>
      <w:i/>
      <w:iCs/>
      <w:noProof w:val="0"/>
      <w:lang w:val="en-AU"/>
    </w:rPr>
  </w:style>
  <w:style w:type="character" w:styleId="HTMLCode">
    <w:name w:val="HTML Code"/>
    <w:basedOn w:val="DefaultParagraphFont"/>
    <w:uiPriority w:val="7"/>
    <w:semiHidden/>
    <w:locked/>
    <w:rsid w:val="00372E2B"/>
    <w:rPr>
      <w:rFonts w:ascii="Consolas" w:hAnsi="Consolas"/>
      <w:noProof w:val="0"/>
      <w:sz w:val="20"/>
      <w:szCs w:val="20"/>
      <w:lang w:val="en-AU"/>
    </w:rPr>
  </w:style>
  <w:style w:type="character" w:styleId="HTMLDefinition">
    <w:name w:val="HTML Definition"/>
    <w:basedOn w:val="DefaultParagraphFont"/>
    <w:uiPriority w:val="7"/>
    <w:semiHidden/>
    <w:locked/>
    <w:rsid w:val="00372E2B"/>
    <w:rPr>
      <w:i/>
      <w:iCs/>
      <w:noProof w:val="0"/>
      <w:lang w:val="en-AU"/>
    </w:rPr>
  </w:style>
  <w:style w:type="character" w:styleId="HTMLKeyboard">
    <w:name w:val="HTML Keyboard"/>
    <w:basedOn w:val="DefaultParagraphFont"/>
    <w:uiPriority w:val="7"/>
    <w:semiHidden/>
    <w:locked/>
    <w:rsid w:val="00372E2B"/>
    <w:rPr>
      <w:rFonts w:ascii="Consolas" w:hAnsi="Consolas"/>
      <w:noProof w:val="0"/>
      <w:sz w:val="20"/>
      <w:szCs w:val="20"/>
      <w:lang w:val="en-AU"/>
    </w:rPr>
  </w:style>
  <w:style w:type="paragraph" w:styleId="HTMLPreformatted">
    <w:name w:val="HTML Preformatted"/>
    <w:basedOn w:val="Normal"/>
    <w:link w:val="HTMLPreformattedChar"/>
    <w:uiPriority w:val="7"/>
    <w:semiHidden/>
    <w:locked/>
    <w:rsid w:val="00372E2B"/>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2B16D5"/>
    <w:rPr>
      <w:rFonts w:ascii="Consolas" w:hAnsi="Consolas"/>
      <w:sz w:val="20"/>
      <w:szCs w:val="20"/>
    </w:rPr>
  </w:style>
  <w:style w:type="character" w:styleId="HTMLSample">
    <w:name w:val="HTML Sample"/>
    <w:basedOn w:val="DefaultParagraphFont"/>
    <w:uiPriority w:val="7"/>
    <w:semiHidden/>
    <w:locked/>
    <w:rsid w:val="00372E2B"/>
    <w:rPr>
      <w:rFonts w:ascii="Consolas" w:hAnsi="Consolas"/>
      <w:noProof w:val="0"/>
      <w:sz w:val="24"/>
      <w:szCs w:val="24"/>
      <w:lang w:val="en-AU"/>
    </w:rPr>
  </w:style>
  <w:style w:type="character" w:styleId="HTMLTypewriter">
    <w:name w:val="HTML Typewriter"/>
    <w:basedOn w:val="DefaultParagraphFont"/>
    <w:uiPriority w:val="7"/>
    <w:semiHidden/>
    <w:locked/>
    <w:rsid w:val="00372E2B"/>
    <w:rPr>
      <w:rFonts w:ascii="Consolas" w:hAnsi="Consolas"/>
      <w:noProof w:val="0"/>
      <w:sz w:val="20"/>
      <w:szCs w:val="20"/>
      <w:lang w:val="en-AU"/>
    </w:rPr>
  </w:style>
  <w:style w:type="character" w:styleId="HTMLVariable">
    <w:name w:val="HTML Variable"/>
    <w:basedOn w:val="DefaultParagraphFont"/>
    <w:uiPriority w:val="7"/>
    <w:semiHidden/>
    <w:locked/>
    <w:rsid w:val="00372E2B"/>
    <w:rPr>
      <w:i/>
      <w:iCs/>
      <w:noProof w:val="0"/>
      <w:lang w:val="en-AU"/>
    </w:rPr>
  </w:style>
  <w:style w:type="paragraph" w:styleId="Index1">
    <w:name w:val="index 1"/>
    <w:basedOn w:val="Normal"/>
    <w:next w:val="Normal"/>
    <w:autoRedefine/>
    <w:uiPriority w:val="99"/>
    <w:semiHidden/>
    <w:locked/>
    <w:rsid w:val="00372E2B"/>
    <w:pPr>
      <w:ind w:left="190" w:hanging="190"/>
    </w:pPr>
  </w:style>
  <w:style w:type="paragraph" w:styleId="Index2">
    <w:name w:val="index 2"/>
    <w:basedOn w:val="Normal"/>
    <w:next w:val="Normal"/>
    <w:autoRedefine/>
    <w:uiPriority w:val="99"/>
    <w:semiHidden/>
    <w:locked/>
    <w:rsid w:val="00372E2B"/>
    <w:pPr>
      <w:ind w:left="380" w:hanging="190"/>
    </w:pPr>
  </w:style>
  <w:style w:type="paragraph" w:styleId="Index3">
    <w:name w:val="index 3"/>
    <w:basedOn w:val="Normal"/>
    <w:next w:val="Normal"/>
    <w:autoRedefine/>
    <w:uiPriority w:val="99"/>
    <w:semiHidden/>
    <w:locked/>
    <w:rsid w:val="00372E2B"/>
    <w:pPr>
      <w:ind w:left="570" w:hanging="190"/>
    </w:pPr>
  </w:style>
  <w:style w:type="paragraph" w:styleId="Index4">
    <w:name w:val="index 4"/>
    <w:basedOn w:val="Normal"/>
    <w:next w:val="Normal"/>
    <w:autoRedefine/>
    <w:uiPriority w:val="99"/>
    <w:semiHidden/>
    <w:locked/>
    <w:rsid w:val="00372E2B"/>
    <w:pPr>
      <w:ind w:left="760" w:hanging="190"/>
    </w:pPr>
  </w:style>
  <w:style w:type="paragraph" w:styleId="Index5">
    <w:name w:val="index 5"/>
    <w:basedOn w:val="Normal"/>
    <w:next w:val="Normal"/>
    <w:autoRedefine/>
    <w:uiPriority w:val="99"/>
    <w:semiHidden/>
    <w:locked/>
    <w:rsid w:val="00372E2B"/>
    <w:pPr>
      <w:ind w:left="950" w:hanging="190"/>
    </w:pPr>
  </w:style>
  <w:style w:type="paragraph" w:styleId="Index6">
    <w:name w:val="index 6"/>
    <w:basedOn w:val="Normal"/>
    <w:next w:val="Normal"/>
    <w:autoRedefine/>
    <w:uiPriority w:val="99"/>
    <w:semiHidden/>
    <w:locked/>
    <w:rsid w:val="00372E2B"/>
    <w:pPr>
      <w:ind w:left="1140" w:hanging="190"/>
    </w:pPr>
  </w:style>
  <w:style w:type="paragraph" w:styleId="Index7">
    <w:name w:val="index 7"/>
    <w:basedOn w:val="Normal"/>
    <w:next w:val="Normal"/>
    <w:autoRedefine/>
    <w:uiPriority w:val="99"/>
    <w:semiHidden/>
    <w:locked/>
    <w:rsid w:val="00372E2B"/>
    <w:pPr>
      <w:ind w:left="1330" w:hanging="190"/>
    </w:pPr>
  </w:style>
  <w:style w:type="paragraph" w:styleId="Index8">
    <w:name w:val="index 8"/>
    <w:basedOn w:val="Normal"/>
    <w:next w:val="Normal"/>
    <w:autoRedefine/>
    <w:uiPriority w:val="99"/>
    <w:semiHidden/>
    <w:locked/>
    <w:rsid w:val="00372E2B"/>
    <w:pPr>
      <w:ind w:left="1520" w:hanging="190"/>
    </w:pPr>
  </w:style>
  <w:style w:type="paragraph" w:styleId="Index9">
    <w:name w:val="index 9"/>
    <w:basedOn w:val="Normal"/>
    <w:next w:val="Normal"/>
    <w:autoRedefine/>
    <w:uiPriority w:val="99"/>
    <w:semiHidden/>
    <w:locked/>
    <w:rsid w:val="00372E2B"/>
    <w:pPr>
      <w:ind w:left="1710" w:hanging="190"/>
    </w:pPr>
  </w:style>
  <w:style w:type="paragraph" w:styleId="IndexHeading">
    <w:name w:val="index heading"/>
    <w:basedOn w:val="Normal"/>
    <w:next w:val="Index1"/>
    <w:uiPriority w:val="99"/>
    <w:semiHidden/>
    <w:locked/>
    <w:rsid w:val="00372E2B"/>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372E2B"/>
    <w:rPr>
      <w:b/>
      <w:bCs/>
      <w:i/>
      <w:iCs/>
      <w:noProof w:val="0"/>
      <w:color w:val="4C6D41" w:themeColor="accent1"/>
      <w:lang w:val="en-AU"/>
    </w:rPr>
  </w:style>
  <w:style w:type="character" w:styleId="IntenseReference">
    <w:name w:val="Intense Reference"/>
    <w:basedOn w:val="DefaultParagraphFont"/>
    <w:uiPriority w:val="32"/>
    <w:semiHidden/>
    <w:qFormat/>
    <w:locked/>
    <w:rsid w:val="00372E2B"/>
    <w:rPr>
      <w:b/>
      <w:bCs/>
      <w:smallCaps/>
      <w:noProof w:val="0"/>
      <w:color w:val="ACB137" w:themeColor="accent2"/>
      <w:spacing w:val="5"/>
      <w:u w:val="single"/>
      <w:lang w:val="en-AU"/>
    </w:rPr>
  </w:style>
  <w:style w:type="table" w:styleId="LightGrid">
    <w:name w:val="Light Grid"/>
    <w:basedOn w:val="TableNormal"/>
    <w:uiPriority w:val="62"/>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18" w:space="0" w:color="4C6D41" w:themeColor="accent1"/>
          <w:right w:val="single" w:sz="8" w:space="0" w:color="4C6D41" w:themeColor="accent1"/>
          <w:insideH w:val="nil"/>
          <w:insideV w:val="single" w:sz="8" w:space="0" w:color="4C6D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insideH w:val="nil"/>
          <w:insideV w:val="single" w:sz="8" w:space="0" w:color="4C6D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shd w:val="clear" w:color="auto" w:fill="CFE0CA" w:themeFill="accent1" w:themeFillTint="3F"/>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shd w:val="clear" w:color="auto" w:fill="CFE0CA" w:themeFill="accent1" w:themeFillTint="3F"/>
      </w:tcPr>
    </w:tblStylePr>
    <w:tblStylePr w:type="band2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tcPr>
    </w:tblStylePr>
  </w:style>
  <w:style w:type="table" w:styleId="LightGrid-Accent2">
    <w:name w:val="Light Grid Accent 2"/>
    <w:basedOn w:val="TableNormal"/>
    <w:uiPriority w:val="62"/>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18" w:space="0" w:color="ACB137" w:themeColor="accent2"/>
          <w:right w:val="single" w:sz="8" w:space="0" w:color="ACB137" w:themeColor="accent2"/>
          <w:insideH w:val="nil"/>
          <w:insideV w:val="single" w:sz="8" w:space="0" w:color="ACB1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insideH w:val="nil"/>
          <w:insideV w:val="single" w:sz="8" w:space="0" w:color="ACB1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shd w:val="clear" w:color="auto" w:fill="EDEECA" w:themeFill="accent2" w:themeFillTint="3F"/>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shd w:val="clear" w:color="auto" w:fill="EDEECA" w:themeFill="accent2" w:themeFillTint="3F"/>
      </w:tcPr>
    </w:tblStylePr>
    <w:tblStylePr w:type="band2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tcPr>
    </w:tblStylePr>
  </w:style>
  <w:style w:type="table" w:styleId="LightGrid-Accent3">
    <w:name w:val="Light Grid Accent 3"/>
    <w:basedOn w:val="TableNormal"/>
    <w:uiPriority w:val="62"/>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18" w:space="0" w:color="00718F" w:themeColor="accent3"/>
          <w:right w:val="single" w:sz="8" w:space="0" w:color="00718F" w:themeColor="accent3"/>
          <w:insideH w:val="nil"/>
          <w:insideV w:val="single" w:sz="8" w:space="0" w:color="00718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insideH w:val="nil"/>
          <w:insideV w:val="single" w:sz="8" w:space="0" w:color="00718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shd w:val="clear" w:color="auto" w:fill="A4EBFF" w:themeFill="accent3" w:themeFillTint="3F"/>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shd w:val="clear" w:color="auto" w:fill="A4EBFF" w:themeFill="accent3" w:themeFillTint="3F"/>
      </w:tcPr>
    </w:tblStylePr>
    <w:tblStylePr w:type="band2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tcPr>
    </w:tblStylePr>
  </w:style>
  <w:style w:type="table" w:styleId="LightGrid-Accent4">
    <w:name w:val="Light Grid Accent 4"/>
    <w:basedOn w:val="TableNormal"/>
    <w:uiPriority w:val="62"/>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18" w:space="0" w:color="00B8A5" w:themeColor="accent4"/>
          <w:right w:val="single" w:sz="8" w:space="0" w:color="00B8A5" w:themeColor="accent4"/>
          <w:insideH w:val="nil"/>
          <w:insideV w:val="single" w:sz="8" w:space="0" w:color="00B8A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insideH w:val="nil"/>
          <w:insideV w:val="single" w:sz="8" w:space="0" w:color="00B8A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shd w:val="clear" w:color="auto" w:fill="AEFFF6" w:themeFill="accent4" w:themeFillTint="3F"/>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shd w:val="clear" w:color="auto" w:fill="AEFFF6" w:themeFill="accent4" w:themeFillTint="3F"/>
      </w:tcPr>
    </w:tblStylePr>
    <w:tblStylePr w:type="band2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tcPr>
    </w:tblStylePr>
  </w:style>
  <w:style w:type="table" w:styleId="LightGrid-Accent5">
    <w:name w:val="Light Grid Accent 5"/>
    <w:basedOn w:val="TableNormal"/>
    <w:uiPriority w:val="62"/>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18" w:space="0" w:color="F04C3E" w:themeColor="accent5"/>
          <w:right w:val="single" w:sz="8" w:space="0" w:color="F04C3E" w:themeColor="accent5"/>
          <w:insideH w:val="nil"/>
          <w:insideV w:val="single" w:sz="8" w:space="0" w:color="F04C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insideH w:val="nil"/>
          <w:insideV w:val="single" w:sz="8" w:space="0" w:color="F04C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shd w:val="clear" w:color="auto" w:fill="FBD2CF" w:themeFill="accent5" w:themeFillTint="3F"/>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shd w:val="clear" w:color="auto" w:fill="FBD2CF" w:themeFill="accent5" w:themeFillTint="3F"/>
      </w:tcPr>
    </w:tblStylePr>
    <w:tblStylePr w:type="band2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tcPr>
    </w:tblStylePr>
  </w:style>
  <w:style w:type="table" w:styleId="LightGrid-Accent6">
    <w:name w:val="Light Grid Accent 6"/>
    <w:basedOn w:val="TableNormal"/>
    <w:uiPriority w:val="62"/>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18" w:space="0" w:color="FAA21B" w:themeColor="accent6"/>
          <w:right w:val="single" w:sz="8" w:space="0" w:color="FAA21B" w:themeColor="accent6"/>
          <w:insideH w:val="nil"/>
          <w:insideV w:val="single" w:sz="8" w:space="0" w:color="FAA21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insideH w:val="nil"/>
          <w:insideV w:val="single" w:sz="8" w:space="0" w:color="FAA21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shd w:val="clear" w:color="auto" w:fill="FDE7C6" w:themeFill="accent6" w:themeFillTint="3F"/>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shd w:val="clear" w:color="auto" w:fill="FDE7C6" w:themeFill="accent6" w:themeFillTint="3F"/>
      </w:tcPr>
    </w:tblStylePr>
    <w:tblStylePr w:type="band2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tcPr>
    </w:tblStylePr>
  </w:style>
  <w:style w:type="table" w:styleId="LightList">
    <w:name w:val="Light List"/>
    <w:basedOn w:val="TableNormal"/>
    <w:uiPriority w:val="61"/>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pPr>
        <w:spacing w:before="0" w:after="0" w:line="240" w:lineRule="auto"/>
      </w:pPr>
      <w:rPr>
        <w:b/>
        <w:bCs/>
        <w:color w:val="FFFFFF" w:themeColor="background1"/>
      </w:rPr>
      <w:tblPr/>
      <w:tcPr>
        <w:shd w:val="clear" w:color="auto" w:fill="4C6D41" w:themeFill="accent1"/>
      </w:tcPr>
    </w:tblStylePr>
    <w:tblStylePr w:type="lastRow">
      <w:pPr>
        <w:spacing w:before="0" w:after="0" w:line="240" w:lineRule="auto"/>
      </w:pPr>
      <w:rPr>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tcBorders>
      </w:tcPr>
    </w:tblStylePr>
    <w:tblStylePr w:type="firstCol">
      <w:rPr>
        <w:b/>
        <w:bCs/>
      </w:rPr>
    </w:tblStylePr>
    <w:tblStylePr w:type="lastCol">
      <w:rPr>
        <w:b/>
        <w:bCs/>
      </w:r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style>
  <w:style w:type="table" w:styleId="LightList-Accent2">
    <w:name w:val="Light List Accent 2"/>
    <w:basedOn w:val="TableNormal"/>
    <w:uiPriority w:val="61"/>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pPr>
        <w:spacing w:before="0" w:after="0" w:line="240" w:lineRule="auto"/>
      </w:pPr>
      <w:rPr>
        <w:b/>
        <w:bCs/>
        <w:color w:val="FFFFFF" w:themeColor="background1"/>
      </w:rPr>
      <w:tblPr/>
      <w:tcPr>
        <w:shd w:val="clear" w:color="auto" w:fill="ACB137" w:themeFill="accent2"/>
      </w:tcPr>
    </w:tblStylePr>
    <w:tblStylePr w:type="lastRow">
      <w:pPr>
        <w:spacing w:before="0" w:after="0" w:line="240" w:lineRule="auto"/>
      </w:pPr>
      <w:rPr>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tcBorders>
      </w:tcPr>
    </w:tblStylePr>
    <w:tblStylePr w:type="firstCol">
      <w:rPr>
        <w:b/>
        <w:bCs/>
      </w:rPr>
    </w:tblStylePr>
    <w:tblStylePr w:type="lastCol">
      <w:rPr>
        <w:b/>
        <w:bCs/>
      </w:r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style>
  <w:style w:type="table" w:styleId="LightList-Accent3">
    <w:name w:val="Light List Accent 3"/>
    <w:basedOn w:val="TableNormal"/>
    <w:uiPriority w:val="61"/>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pPr>
        <w:spacing w:before="0" w:after="0" w:line="240" w:lineRule="auto"/>
      </w:pPr>
      <w:rPr>
        <w:b/>
        <w:bCs/>
        <w:color w:val="FFFFFF" w:themeColor="background1"/>
      </w:rPr>
      <w:tblPr/>
      <w:tcPr>
        <w:shd w:val="clear" w:color="auto" w:fill="00718F" w:themeFill="accent3"/>
      </w:tcPr>
    </w:tblStylePr>
    <w:tblStylePr w:type="lastRow">
      <w:pPr>
        <w:spacing w:before="0" w:after="0" w:line="240" w:lineRule="auto"/>
      </w:pPr>
      <w:rPr>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tcBorders>
      </w:tcPr>
    </w:tblStylePr>
    <w:tblStylePr w:type="firstCol">
      <w:rPr>
        <w:b/>
        <w:bCs/>
      </w:rPr>
    </w:tblStylePr>
    <w:tblStylePr w:type="lastCol">
      <w:rPr>
        <w:b/>
        <w:bCs/>
      </w:r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style>
  <w:style w:type="table" w:styleId="LightList-Accent4">
    <w:name w:val="Light List Accent 4"/>
    <w:basedOn w:val="TableNormal"/>
    <w:uiPriority w:val="61"/>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pPr>
        <w:spacing w:before="0" w:after="0" w:line="240" w:lineRule="auto"/>
      </w:pPr>
      <w:rPr>
        <w:b/>
        <w:bCs/>
        <w:color w:val="FFFFFF" w:themeColor="background1"/>
      </w:rPr>
      <w:tblPr/>
      <w:tcPr>
        <w:shd w:val="clear" w:color="auto" w:fill="00B8A5" w:themeFill="accent4"/>
      </w:tcPr>
    </w:tblStylePr>
    <w:tblStylePr w:type="lastRow">
      <w:pPr>
        <w:spacing w:before="0" w:after="0" w:line="240" w:lineRule="auto"/>
      </w:pPr>
      <w:rPr>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tcBorders>
      </w:tcPr>
    </w:tblStylePr>
    <w:tblStylePr w:type="firstCol">
      <w:rPr>
        <w:b/>
        <w:bCs/>
      </w:rPr>
    </w:tblStylePr>
    <w:tblStylePr w:type="lastCol">
      <w:rPr>
        <w:b/>
        <w:bCs/>
      </w:r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style>
  <w:style w:type="table" w:styleId="LightList-Accent5">
    <w:name w:val="Light List Accent 5"/>
    <w:basedOn w:val="TableNormal"/>
    <w:uiPriority w:val="61"/>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pPr>
        <w:spacing w:before="0" w:after="0" w:line="240" w:lineRule="auto"/>
      </w:pPr>
      <w:rPr>
        <w:b/>
        <w:bCs/>
        <w:color w:val="FFFFFF" w:themeColor="background1"/>
      </w:rPr>
      <w:tblPr/>
      <w:tcPr>
        <w:shd w:val="clear" w:color="auto" w:fill="F04C3E" w:themeFill="accent5"/>
      </w:tcPr>
    </w:tblStylePr>
    <w:tblStylePr w:type="lastRow">
      <w:pPr>
        <w:spacing w:before="0" w:after="0" w:line="240" w:lineRule="auto"/>
      </w:pPr>
      <w:rPr>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tcBorders>
      </w:tcPr>
    </w:tblStylePr>
    <w:tblStylePr w:type="firstCol">
      <w:rPr>
        <w:b/>
        <w:bCs/>
      </w:rPr>
    </w:tblStylePr>
    <w:tblStylePr w:type="lastCol">
      <w:rPr>
        <w:b/>
        <w:bCs/>
      </w:r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style>
  <w:style w:type="table" w:styleId="LightList-Accent6">
    <w:name w:val="Light List Accent 6"/>
    <w:basedOn w:val="TableNormal"/>
    <w:uiPriority w:val="61"/>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pPr>
        <w:spacing w:before="0" w:after="0" w:line="240" w:lineRule="auto"/>
      </w:pPr>
      <w:rPr>
        <w:b/>
        <w:bCs/>
        <w:color w:val="FFFFFF" w:themeColor="background1"/>
      </w:rPr>
      <w:tblPr/>
      <w:tcPr>
        <w:shd w:val="clear" w:color="auto" w:fill="FAA21B" w:themeFill="accent6"/>
      </w:tcPr>
    </w:tblStylePr>
    <w:tblStylePr w:type="lastRow">
      <w:pPr>
        <w:spacing w:before="0" w:after="0" w:line="240" w:lineRule="auto"/>
      </w:pPr>
      <w:rPr>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tcBorders>
      </w:tcPr>
    </w:tblStylePr>
    <w:tblStylePr w:type="firstCol">
      <w:rPr>
        <w:b/>
        <w:bCs/>
      </w:rPr>
    </w:tblStylePr>
    <w:tblStylePr w:type="lastCol">
      <w:rPr>
        <w:b/>
        <w:bCs/>
      </w:r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style>
  <w:style w:type="table" w:styleId="LightShading">
    <w:name w:val="Light Shading"/>
    <w:basedOn w:val="TableNormal"/>
    <w:uiPriority w:val="60"/>
    <w:locked/>
    <w:rsid w:val="00372E2B"/>
    <w:pPr>
      <w:spacing w:before="170" w:after="0"/>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locked/>
    <w:rsid w:val="00372E2B"/>
    <w:pPr>
      <w:spacing w:before="170" w:after="0"/>
    </w:pPr>
    <w:rPr>
      <w:color w:val="385130" w:themeColor="accent1" w:themeShade="BF"/>
    </w:rPr>
    <w:tblPr>
      <w:tblStyleRowBandSize w:val="1"/>
      <w:tblStyleColBandSize w:val="1"/>
      <w:tblBorders>
        <w:top w:val="single" w:sz="8" w:space="0" w:color="4C6D41" w:themeColor="accent1"/>
        <w:bottom w:val="single" w:sz="8" w:space="0" w:color="4C6D41" w:themeColor="accent1"/>
      </w:tblBorders>
    </w:tblPr>
    <w:tblStylePr w:type="fir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la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left w:val="nil"/>
          <w:right w:val="nil"/>
          <w:insideH w:val="nil"/>
          <w:insideV w:val="nil"/>
        </w:tcBorders>
        <w:shd w:val="clear" w:color="auto" w:fill="CFE0CA" w:themeFill="accent1" w:themeFillTint="3F"/>
      </w:tcPr>
    </w:tblStylePr>
  </w:style>
  <w:style w:type="table" w:styleId="LightShading-Accent2">
    <w:name w:val="Light Shading Accent 2"/>
    <w:basedOn w:val="TableNormal"/>
    <w:uiPriority w:val="60"/>
    <w:locked/>
    <w:rsid w:val="00372E2B"/>
    <w:pPr>
      <w:spacing w:before="170" w:after="0"/>
    </w:pPr>
    <w:rPr>
      <w:color w:val="808429" w:themeColor="accent2" w:themeShade="BF"/>
    </w:rPr>
    <w:tblPr>
      <w:tblStyleRowBandSize w:val="1"/>
      <w:tblStyleColBandSize w:val="1"/>
      <w:tblBorders>
        <w:top w:val="single" w:sz="8" w:space="0" w:color="ACB137" w:themeColor="accent2"/>
        <w:bottom w:val="single" w:sz="8" w:space="0" w:color="ACB137" w:themeColor="accent2"/>
      </w:tblBorders>
    </w:tblPr>
    <w:tblStylePr w:type="fir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la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left w:val="nil"/>
          <w:right w:val="nil"/>
          <w:insideH w:val="nil"/>
          <w:insideV w:val="nil"/>
        </w:tcBorders>
        <w:shd w:val="clear" w:color="auto" w:fill="EDEECA" w:themeFill="accent2" w:themeFillTint="3F"/>
      </w:tcPr>
    </w:tblStylePr>
  </w:style>
  <w:style w:type="table" w:styleId="LightShading-Accent3">
    <w:name w:val="Light Shading Accent 3"/>
    <w:basedOn w:val="TableNormal"/>
    <w:uiPriority w:val="60"/>
    <w:locked/>
    <w:rsid w:val="00372E2B"/>
    <w:pPr>
      <w:spacing w:before="170" w:after="0"/>
    </w:pPr>
    <w:rPr>
      <w:color w:val="00546B" w:themeColor="accent3" w:themeShade="BF"/>
    </w:rPr>
    <w:tblPr>
      <w:tblStyleRowBandSize w:val="1"/>
      <w:tblStyleColBandSize w:val="1"/>
      <w:tblBorders>
        <w:top w:val="single" w:sz="8" w:space="0" w:color="00718F" w:themeColor="accent3"/>
        <w:bottom w:val="single" w:sz="8" w:space="0" w:color="00718F" w:themeColor="accent3"/>
      </w:tblBorders>
    </w:tblPr>
    <w:tblStylePr w:type="fir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la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left w:val="nil"/>
          <w:right w:val="nil"/>
          <w:insideH w:val="nil"/>
          <w:insideV w:val="nil"/>
        </w:tcBorders>
        <w:shd w:val="clear" w:color="auto" w:fill="A4EBFF" w:themeFill="accent3" w:themeFillTint="3F"/>
      </w:tcPr>
    </w:tblStylePr>
  </w:style>
  <w:style w:type="table" w:styleId="LightShading-Accent4">
    <w:name w:val="Light Shading Accent 4"/>
    <w:basedOn w:val="TableNormal"/>
    <w:uiPriority w:val="60"/>
    <w:locked/>
    <w:rsid w:val="00372E2B"/>
    <w:pPr>
      <w:spacing w:before="170" w:after="0"/>
    </w:pPr>
    <w:rPr>
      <w:color w:val="00897B" w:themeColor="accent4" w:themeShade="BF"/>
    </w:rPr>
    <w:tblPr>
      <w:tblStyleRowBandSize w:val="1"/>
      <w:tblStyleColBandSize w:val="1"/>
      <w:tblBorders>
        <w:top w:val="single" w:sz="8" w:space="0" w:color="00B8A5" w:themeColor="accent4"/>
        <w:bottom w:val="single" w:sz="8" w:space="0" w:color="00B8A5" w:themeColor="accent4"/>
      </w:tblBorders>
    </w:tblPr>
    <w:tblStylePr w:type="fir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la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left w:val="nil"/>
          <w:right w:val="nil"/>
          <w:insideH w:val="nil"/>
          <w:insideV w:val="nil"/>
        </w:tcBorders>
        <w:shd w:val="clear" w:color="auto" w:fill="AEFFF6" w:themeFill="accent4" w:themeFillTint="3F"/>
      </w:tcPr>
    </w:tblStylePr>
  </w:style>
  <w:style w:type="table" w:styleId="LightShading-Accent5">
    <w:name w:val="Light Shading Accent 5"/>
    <w:basedOn w:val="TableNormal"/>
    <w:uiPriority w:val="60"/>
    <w:locked/>
    <w:rsid w:val="00372E2B"/>
    <w:pPr>
      <w:spacing w:before="170" w:after="0"/>
    </w:pPr>
    <w:rPr>
      <w:color w:val="D11F10" w:themeColor="accent5" w:themeShade="BF"/>
    </w:rPr>
    <w:tblPr>
      <w:tblStyleRowBandSize w:val="1"/>
      <w:tblStyleColBandSize w:val="1"/>
      <w:tblBorders>
        <w:top w:val="single" w:sz="8" w:space="0" w:color="F04C3E" w:themeColor="accent5"/>
        <w:bottom w:val="single" w:sz="8" w:space="0" w:color="F04C3E" w:themeColor="accent5"/>
      </w:tblBorders>
    </w:tblPr>
    <w:tblStylePr w:type="fir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la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left w:val="nil"/>
          <w:right w:val="nil"/>
          <w:insideH w:val="nil"/>
          <w:insideV w:val="nil"/>
        </w:tcBorders>
        <w:shd w:val="clear" w:color="auto" w:fill="FBD2CF" w:themeFill="accent5" w:themeFillTint="3F"/>
      </w:tcPr>
    </w:tblStylePr>
  </w:style>
  <w:style w:type="table" w:styleId="LightShading-Accent6">
    <w:name w:val="Light Shading Accent 6"/>
    <w:basedOn w:val="TableNormal"/>
    <w:uiPriority w:val="60"/>
    <w:locked/>
    <w:rsid w:val="00372E2B"/>
    <w:pPr>
      <w:spacing w:before="170" w:after="0"/>
    </w:pPr>
    <w:rPr>
      <w:color w:val="CA7C04" w:themeColor="accent6" w:themeShade="BF"/>
    </w:rPr>
    <w:tblPr>
      <w:tblStyleRowBandSize w:val="1"/>
      <w:tblStyleColBandSize w:val="1"/>
      <w:tblBorders>
        <w:top w:val="single" w:sz="8" w:space="0" w:color="FAA21B" w:themeColor="accent6"/>
        <w:bottom w:val="single" w:sz="8" w:space="0" w:color="FAA21B" w:themeColor="accent6"/>
      </w:tblBorders>
    </w:tblPr>
    <w:tblStylePr w:type="fir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la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left w:val="nil"/>
          <w:right w:val="nil"/>
          <w:insideH w:val="nil"/>
          <w:insideV w:val="nil"/>
        </w:tcBorders>
        <w:shd w:val="clear" w:color="auto" w:fill="FDE7C6" w:themeFill="accent6" w:themeFillTint="3F"/>
      </w:tcPr>
    </w:tblStylePr>
  </w:style>
  <w:style w:type="character" w:styleId="LineNumber">
    <w:name w:val="line number"/>
    <w:basedOn w:val="DefaultParagraphFont"/>
    <w:uiPriority w:val="99"/>
    <w:semiHidden/>
    <w:locked/>
    <w:rsid w:val="00372E2B"/>
    <w:rPr>
      <w:noProof w:val="0"/>
      <w:lang w:val="en-AU"/>
    </w:rPr>
  </w:style>
  <w:style w:type="paragraph" w:styleId="List">
    <w:name w:val="List"/>
    <w:basedOn w:val="Normal"/>
    <w:uiPriority w:val="11"/>
    <w:semiHidden/>
    <w:qFormat/>
    <w:rsid w:val="00372E2B"/>
    <w:pPr>
      <w:numPr>
        <w:numId w:val="4"/>
      </w:numPr>
      <w:spacing w:before="113"/>
    </w:pPr>
    <w:rPr>
      <w:sz w:val="16"/>
    </w:rPr>
  </w:style>
  <w:style w:type="paragraph" w:styleId="List2">
    <w:name w:val="List 2"/>
    <w:basedOn w:val="Normal"/>
    <w:uiPriority w:val="11"/>
    <w:semiHidden/>
    <w:qFormat/>
    <w:rsid w:val="00372E2B"/>
    <w:pPr>
      <w:numPr>
        <w:ilvl w:val="1"/>
        <w:numId w:val="4"/>
      </w:numPr>
      <w:spacing w:before="113"/>
    </w:pPr>
    <w:rPr>
      <w:sz w:val="16"/>
    </w:rPr>
  </w:style>
  <w:style w:type="paragraph" w:styleId="List3">
    <w:name w:val="List 3"/>
    <w:basedOn w:val="Normal"/>
    <w:uiPriority w:val="11"/>
    <w:semiHidden/>
    <w:qFormat/>
    <w:rsid w:val="00372E2B"/>
    <w:pPr>
      <w:numPr>
        <w:ilvl w:val="2"/>
        <w:numId w:val="4"/>
      </w:numPr>
      <w:spacing w:before="113"/>
    </w:pPr>
    <w:rPr>
      <w:sz w:val="16"/>
    </w:rPr>
  </w:style>
  <w:style w:type="paragraph" w:styleId="List4">
    <w:name w:val="List 4"/>
    <w:basedOn w:val="Normal"/>
    <w:uiPriority w:val="11"/>
    <w:semiHidden/>
    <w:locked/>
    <w:rsid w:val="00372E2B"/>
    <w:pPr>
      <w:ind w:left="1132" w:hanging="283"/>
      <w:contextualSpacing/>
    </w:pPr>
  </w:style>
  <w:style w:type="paragraph" w:styleId="List5">
    <w:name w:val="List 5"/>
    <w:basedOn w:val="Normal"/>
    <w:uiPriority w:val="11"/>
    <w:semiHidden/>
    <w:locked/>
    <w:rsid w:val="00372E2B"/>
    <w:pPr>
      <w:ind w:left="1415" w:hanging="283"/>
      <w:contextualSpacing/>
    </w:pPr>
  </w:style>
  <w:style w:type="paragraph" w:styleId="ListBullet5">
    <w:name w:val="List Bullet 5"/>
    <w:aliases w:val="Table Bullet 2"/>
    <w:basedOn w:val="Normal"/>
    <w:uiPriority w:val="18"/>
    <w:rsid w:val="00300242"/>
    <w:pPr>
      <w:numPr>
        <w:ilvl w:val="4"/>
        <w:numId w:val="5"/>
      </w:numPr>
      <w:contextualSpacing/>
    </w:pPr>
    <w:rPr>
      <w:sz w:val="20"/>
    </w:rPr>
  </w:style>
  <w:style w:type="paragraph" w:styleId="ListContinue">
    <w:name w:val="List Continue"/>
    <w:basedOn w:val="Normal"/>
    <w:uiPriority w:val="11"/>
    <w:semiHidden/>
    <w:locked/>
    <w:rsid w:val="00372E2B"/>
    <w:pPr>
      <w:ind w:left="283"/>
      <w:contextualSpacing/>
    </w:pPr>
  </w:style>
  <w:style w:type="paragraph" w:styleId="ListContinue2">
    <w:name w:val="List Continue 2"/>
    <w:basedOn w:val="Normal"/>
    <w:uiPriority w:val="11"/>
    <w:semiHidden/>
    <w:locked/>
    <w:rsid w:val="00372E2B"/>
    <w:pPr>
      <w:ind w:left="566"/>
      <w:contextualSpacing/>
    </w:pPr>
  </w:style>
  <w:style w:type="paragraph" w:styleId="ListContinue3">
    <w:name w:val="List Continue 3"/>
    <w:basedOn w:val="Normal"/>
    <w:uiPriority w:val="11"/>
    <w:semiHidden/>
    <w:locked/>
    <w:rsid w:val="00372E2B"/>
    <w:pPr>
      <w:ind w:left="849"/>
      <w:contextualSpacing/>
    </w:pPr>
  </w:style>
  <w:style w:type="paragraph" w:styleId="ListContinue4">
    <w:name w:val="List Continue 4"/>
    <w:basedOn w:val="Normal"/>
    <w:uiPriority w:val="11"/>
    <w:semiHidden/>
    <w:locked/>
    <w:rsid w:val="00372E2B"/>
    <w:pPr>
      <w:ind w:left="1132"/>
      <w:contextualSpacing/>
    </w:pPr>
  </w:style>
  <w:style w:type="paragraph" w:styleId="ListContinue5">
    <w:name w:val="List Continue 5"/>
    <w:basedOn w:val="Normal"/>
    <w:uiPriority w:val="11"/>
    <w:semiHidden/>
    <w:locked/>
    <w:rsid w:val="00372E2B"/>
    <w:pPr>
      <w:ind w:left="1415"/>
      <w:contextualSpacing/>
    </w:pPr>
  </w:style>
  <w:style w:type="paragraph" w:styleId="ListParagraph">
    <w:name w:val="List Paragraph"/>
    <w:link w:val="ListParagraphChar"/>
    <w:uiPriority w:val="34"/>
    <w:qFormat/>
    <w:rsid w:val="007E3504"/>
    <w:pPr>
      <w:spacing w:before="60" w:after="60"/>
    </w:pPr>
  </w:style>
  <w:style w:type="paragraph" w:styleId="MacroText">
    <w:name w:val="macro"/>
    <w:link w:val="MacroTextChar"/>
    <w:uiPriority w:val="99"/>
    <w:semiHidden/>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2B16D5"/>
    <w:rPr>
      <w:rFonts w:ascii="Consolas" w:hAnsi="Consolas"/>
      <w:sz w:val="20"/>
      <w:szCs w:val="20"/>
    </w:rPr>
  </w:style>
  <w:style w:type="table" w:styleId="MediumGrid1">
    <w:name w:val="Medium Grid 1"/>
    <w:basedOn w:val="TableNormal"/>
    <w:uiPriority w:val="67"/>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insideV w:val="single" w:sz="8" w:space="0" w:color="70A061" w:themeColor="accent1" w:themeTint="BF"/>
      </w:tblBorders>
    </w:tblPr>
    <w:tcPr>
      <w:shd w:val="clear" w:color="auto" w:fill="CFE0CA" w:themeFill="accent1" w:themeFillTint="3F"/>
    </w:tcPr>
    <w:tblStylePr w:type="firstRow">
      <w:rPr>
        <w:b/>
        <w:bCs/>
      </w:rPr>
    </w:tblStylePr>
    <w:tblStylePr w:type="lastRow">
      <w:rPr>
        <w:b/>
        <w:bCs/>
      </w:rPr>
      <w:tblPr/>
      <w:tcPr>
        <w:tcBorders>
          <w:top w:val="single" w:sz="18" w:space="0" w:color="70A061" w:themeColor="accent1" w:themeTint="BF"/>
        </w:tcBorders>
      </w:tcPr>
    </w:tblStylePr>
    <w:tblStylePr w:type="firstCol">
      <w:rPr>
        <w:b/>
        <w:bCs/>
      </w:rPr>
    </w:tblStylePr>
    <w:tblStylePr w:type="lastCol">
      <w:rPr>
        <w:b/>
        <w:bCs/>
      </w:r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MediumGrid1-Accent2">
    <w:name w:val="Medium Grid 1 Accent 2"/>
    <w:basedOn w:val="TableNormal"/>
    <w:uiPriority w:val="67"/>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insideV w:val="single" w:sz="8" w:space="0" w:color="C8CD60" w:themeColor="accent2" w:themeTint="BF"/>
      </w:tblBorders>
    </w:tblPr>
    <w:tcPr>
      <w:shd w:val="clear" w:color="auto" w:fill="EDEECA" w:themeFill="accent2" w:themeFillTint="3F"/>
    </w:tcPr>
    <w:tblStylePr w:type="firstRow">
      <w:rPr>
        <w:b/>
        <w:bCs/>
      </w:rPr>
    </w:tblStylePr>
    <w:tblStylePr w:type="lastRow">
      <w:rPr>
        <w:b/>
        <w:bCs/>
      </w:rPr>
      <w:tblPr/>
      <w:tcPr>
        <w:tcBorders>
          <w:top w:val="single" w:sz="18" w:space="0" w:color="C8CD60" w:themeColor="accent2" w:themeTint="BF"/>
        </w:tcBorders>
      </w:tcPr>
    </w:tblStylePr>
    <w:tblStylePr w:type="firstCol">
      <w:rPr>
        <w:b/>
        <w:bCs/>
      </w:rPr>
    </w:tblStylePr>
    <w:tblStylePr w:type="lastCol">
      <w:rPr>
        <w:b/>
        <w:bCs/>
      </w:r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MediumGrid1-Accent3">
    <w:name w:val="Medium Grid 1 Accent 3"/>
    <w:basedOn w:val="TableNormal"/>
    <w:uiPriority w:val="67"/>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insideV w:val="single" w:sz="8" w:space="0" w:color="00B9EB" w:themeColor="accent3" w:themeTint="BF"/>
      </w:tblBorders>
    </w:tblPr>
    <w:tcPr>
      <w:shd w:val="clear" w:color="auto" w:fill="A4EBFF" w:themeFill="accent3" w:themeFillTint="3F"/>
    </w:tcPr>
    <w:tblStylePr w:type="firstRow">
      <w:rPr>
        <w:b/>
        <w:bCs/>
      </w:rPr>
    </w:tblStylePr>
    <w:tblStylePr w:type="lastRow">
      <w:rPr>
        <w:b/>
        <w:bCs/>
      </w:rPr>
      <w:tblPr/>
      <w:tcPr>
        <w:tcBorders>
          <w:top w:val="single" w:sz="18" w:space="0" w:color="00B9EB" w:themeColor="accent3" w:themeTint="BF"/>
        </w:tcBorders>
      </w:tcPr>
    </w:tblStylePr>
    <w:tblStylePr w:type="firstCol">
      <w:rPr>
        <w:b/>
        <w:bCs/>
      </w:rPr>
    </w:tblStylePr>
    <w:tblStylePr w:type="lastCol">
      <w:rPr>
        <w:b/>
        <w:bCs/>
      </w:r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MediumGrid1-Accent4">
    <w:name w:val="Medium Grid 1 Accent 4"/>
    <w:basedOn w:val="TableNormal"/>
    <w:uiPriority w:val="67"/>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insideV w:val="single" w:sz="8" w:space="0" w:color="0AFFE5" w:themeColor="accent4" w:themeTint="BF"/>
      </w:tblBorders>
    </w:tblPr>
    <w:tcPr>
      <w:shd w:val="clear" w:color="auto" w:fill="AEFFF6" w:themeFill="accent4" w:themeFillTint="3F"/>
    </w:tcPr>
    <w:tblStylePr w:type="firstRow">
      <w:rPr>
        <w:b/>
        <w:bCs/>
      </w:rPr>
    </w:tblStylePr>
    <w:tblStylePr w:type="lastRow">
      <w:rPr>
        <w:b/>
        <w:bCs/>
      </w:rPr>
      <w:tblPr/>
      <w:tcPr>
        <w:tcBorders>
          <w:top w:val="single" w:sz="18" w:space="0" w:color="0AFFE5" w:themeColor="accent4" w:themeTint="BF"/>
        </w:tcBorders>
      </w:tcPr>
    </w:tblStylePr>
    <w:tblStylePr w:type="firstCol">
      <w:rPr>
        <w:b/>
        <w:bCs/>
      </w:rPr>
    </w:tblStylePr>
    <w:tblStylePr w:type="lastCol">
      <w:rPr>
        <w:b/>
        <w:bCs/>
      </w:r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MediumGrid1-Accent5">
    <w:name w:val="Medium Grid 1 Accent 5"/>
    <w:basedOn w:val="TableNormal"/>
    <w:uiPriority w:val="67"/>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insideV w:val="single" w:sz="8" w:space="0" w:color="F3786E" w:themeColor="accent5" w:themeTint="BF"/>
      </w:tblBorders>
    </w:tblPr>
    <w:tcPr>
      <w:shd w:val="clear" w:color="auto" w:fill="FBD2CF" w:themeFill="accent5" w:themeFillTint="3F"/>
    </w:tcPr>
    <w:tblStylePr w:type="firstRow">
      <w:rPr>
        <w:b/>
        <w:bCs/>
      </w:rPr>
    </w:tblStylePr>
    <w:tblStylePr w:type="lastRow">
      <w:rPr>
        <w:b/>
        <w:bCs/>
      </w:rPr>
      <w:tblPr/>
      <w:tcPr>
        <w:tcBorders>
          <w:top w:val="single" w:sz="18" w:space="0" w:color="F3786E" w:themeColor="accent5" w:themeTint="BF"/>
        </w:tcBorders>
      </w:tcPr>
    </w:tblStylePr>
    <w:tblStylePr w:type="firstCol">
      <w:rPr>
        <w:b/>
        <w:bCs/>
      </w:rPr>
    </w:tblStylePr>
    <w:tblStylePr w:type="lastCol">
      <w:rPr>
        <w:b/>
        <w:bCs/>
      </w:r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MediumGrid1-Accent6">
    <w:name w:val="Medium Grid 1 Accent 6"/>
    <w:basedOn w:val="TableNormal"/>
    <w:uiPriority w:val="67"/>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insideV w:val="single" w:sz="8" w:space="0" w:color="FBB954" w:themeColor="accent6" w:themeTint="BF"/>
      </w:tblBorders>
    </w:tblPr>
    <w:tcPr>
      <w:shd w:val="clear" w:color="auto" w:fill="FDE7C6" w:themeFill="accent6" w:themeFillTint="3F"/>
    </w:tcPr>
    <w:tblStylePr w:type="firstRow">
      <w:rPr>
        <w:b/>
        <w:bCs/>
      </w:rPr>
    </w:tblStylePr>
    <w:tblStylePr w:type="lastRow">
      <w:rPr>
        <w:b/>
        <w:bCs/>
      </w:rPr>
      <w:tblPr/>
      <w:tcPr>
        <w:tcBorders>
          <w:top w:val="single" w:sz="18" w:space="0" w:color="FBB954" w:themeColor="accent6" w:themeTint="BF"/>
        </w:tcBorders>
      </w:tcPr>
    </w:tblStylePr>
    <w:tblStylePr w:type="firstCol">
      <w:rPr>
        <w:b/>
        <w:bCs/>
      </w:rPr>
    </w:tblStylePr>
    <w:tblStylePr w:type="lastCol">
      <w:rPr>
        <w:b/>
        <w:bCs/>
      </w:r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MediumGrid2">
    <w:name w:val="Medium Grid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cPr>
      <w:shd w:val="clear" w:color="auto" w:fill="CFE0CA" w:themeFill="accent1" w:themeFillTint="3F"/>
    </w:tcPr>
    <w:tblStylePr w:type="firstRow">
      <w:rPr>
        <w:b/>
        <w:bCs/>
        <w:color w:val="231F20" w:themeColor="text1"/>
      </w:rPr>
      <w:tblPr/>
      <w:tcPr>
        <w:shd w:val="clear" w:color="auto" w:fill="ECF2EA"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9E5D4" w:themeFill="accent1" w:themeFillTint="33"/>
      </w:tcPr>
    </w:tblStylePr>
    <w:tblStylePr w:type="band1Vert">
      <w:tblPr/>
      <w:tcPr>
        <w:shd w:val="clear" w:color="auto" w:fill="A0C096" w:themeFill="accent1" w:themeFillTint="7F"/>
      </w:tcPr>
    </w:tblStylePr>
    <w:tblStylePr w:type="band1Horz">
      <w:tblPr/>
      <w:tcPr>
        <w:tcBorders>
          <w:insideH w:val="single" w:sz="6" w:space="0" w:color="4C6D41" w:themeColor="accent1"/>
          <w:insideV w:val="single" w:sz="6" w:space="0" w:color="4C6D41" w:themeColor="accent1"/>
        </w:tcBorders>
        <w:shd w:val="clear" w:color="auto" w:fill="A0C0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cPr>
      <w:shd w:val="clear" w:color="auto" w:fill="EDEECA" w:themeFill="accent2" w:themeFillTint="3F"/>
    </w:tcPr>
    <w:tblStylePr w:type="firstRow">
      <w:rPr>
        <w:b/>
        <w:bCs/>
        <w:color w:val="231F20" w:themeColor="text1"/>
      </w:rPr>
      <w:tblPr/>
      <w:tcPr>
        <w:shd w:val="clear" w:color="auto" w:fill="F8F8E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0F1D4" w:themeFill="accent2" w:themeFillTint="33"/>
      </w:tcPr>
    </w:tblStylePr>
    <w:tblStylePr w:type="band1Vert">
      <w:tblPr/>
      <w:tcPr>
        <w:shd w:val="clear" w:color="auto" w:fill="DBDE95" w:themeFill="accent2" w:themeFillTint="7F"/>
      </w:tcPr>
    </w:tblStylePr>
    <w:tblStylePr w:type="band1Horz">
      <w:tblPr/>
      <w:tcPr>
        <w:tcBorders>
          <w:insideH w:val="single" w:sz="6" w:space="0" w:color="ACB137" w:themeColor="accent2"/>
          <w:insideV w:val="single" w:sz="6" w:space="0" w:color="ACB137" w:themeColor="accent2"/>
        </w:tcBorders>
        <w:shd w:val="clear" w:color="auto" w:fill="DBDE9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cPr>
      <w:shd w:val="clear" w:color="auto" w:fill="A4EBFF" w:themeFill="accent3" w:themeFillTint="3F"/>
    </w:tcPr>
    <w:tblStylePr w:type="firstRow">
      <w:rPr>
        <w:b/>
        <w:bCs/>
        <w:color w:val="231F20" w:themeColor="text1"/>
      </w:rPr>
      <w:tblPr/>
      <w:tcPr>
        <w:shd w:val="clear" w:color="auto" w:fill="DBF7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5EFFF" w:themeFill="accent3" w:themeFillTint="33"/>
      </w:tcPr>
    </w:tblStylePr>
    <w:tblStylePr w:type="band1Vert">
      <w:tblPr/>
      <w:tcPr>
        <w:shd w:val="clear" w:color="auto" w:fill="48D8FF" w:themeFill="accent3" w:themeFillTint="7F"/>
      </w:tcPr>
    </w:tblStylePr>
    <w:tblStylePr w:type="band1Horz">
      <w:tblPr/>
      <w:tcPr>
        <w:tcBorders>
          <w:insideH w:val="single" w:sz="6" w:space="0" w:color="00718F" w:themeColor="accent3"/>
          <w:insideV w:val="single" w:sz="6" w:space="0" w:color="00718F" w:themeColor="accent3"/>
        </w:tcBorders>
        <w:shd w:val="clear" w:color="auto" w:fill="48D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cPr>
      <w:shd w:val="clear" w:color="auto" w:fill="AEFFF6" w:themeFill="accent4" w:themeFillTint="3F"/>
    </w:tcPr>
    <w:tblStylePr w:type="firstRow">
      <w:rPr>
        <w:b/>
        <w:bCs/>
        <w:color w:val="231F20" w:themeColor="text1"/>
      </w:rPr>
      <w:tblPr/>
      <w:tcPr>
        <w:shd w:val="clear" w:color="auto" w:fill="DFFFFB"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DFFF8" w:themeFill="accent4" w:themeFillTint="33"/>
      </w:tcPr>
    </w:tblStylePr>
    <w:tblStylePr w:type="band1Vert">
      <w:tblPr/>
      <w:tcPr>
        <w:shd w:val="clear" w:color="auto" w:fill="5CFFED" w:themeFill="accent4" w:themeFillTint="7F"/>
      </w:tcPr>
    </w:tblStylePr>
    <w:tblStylePr w:type="band1Horz">
      <w:tblPr/>
      <w:tcPr>
        <w:tcBorders>
          <w:insideH w:val="single" w:sz="6" w:space="0" w:color="00B8A5" w:themeColor="accent4"/>
          <w:insideV w:val="single" w:sz="6" w:space="0" w:color="00B8A5" w:themeColor="accent4"/>
        </w:tcBorders>
        <w:shd w:val="clear" w:color="auto" w:fill="5CFFE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cPr>
      <w:shd w:val="clear" w:color="auto" w:fill="FBD2CF" w:themeFill="accent5" w:themeFillTint="3F"/>
    </w:tcPr>
    <w:tblStylePr w:type="firstRow">
      <w:rPr>
        <w:b/>
        <w:bCs/>
        <w:color w:val="231F20" w:themeColor="text1"/>
      </w:rPr>
      <w:tblPr/>
      <w:tcPr>
        <w:shd w:val="clear" w:color="auto" w:fill="FDED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8" w:themeFill="accent5" w:themeFillTint="33"/>
      </w:tcPr>
    </w:tblStylePr>
    <w:tblStylePr w:type="band1Vert">
      <w:tblPr/>
      <w:tcPr>
        <w:shd w:val="clear" w:color="auto" w:fill="F7A59E" w:themeFill="accent5" w:themeFillTint="7F"/>
      </w:tcPr>
    </w:tblStylePr>
    <w:tblStylePr w:type="band1Horz">
      <w:tblPr/>
      <w:tcPr>
        <w:tcBorders>
          <w:insideH w:val="single" w:sz="6" w:space="0" w:color="F04C3E" w:themeColor="accent5"/>
          <w:insideV w:val="single" w:sz="6" w:space="0" w:color="F04C3E" w:themeColor="accent5"/>
        </w:tcBorders>
        <w:shd w:val="clear" w:color="auto" w:fill="F7A5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cPr>
      <w:shd w:val="clear" w:color="auto" w:fill="FDE7C6" w:themeFill="accent6" w:themeFillTint="3F"/>
    </w:tcPr>
    <w:tblStylePr w:type="firstRow">
      <w:rPr>
        <w:b/>
        <w:bCs/>
        <w:color w:val="231F20" w:themeColor="text1"/>
      </w:rPr>
      <w:tblPr/>
      <w:tcPr>
        <w:shd w:val="clear" w:color="auto" w:fill="FEF5E8"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EECD1" w:themeFill="accent6" w:themeFillTint="33"/>
      </w:tcPr>
    </w:tblStylePr>
    <w:tblStylePr w:type="band1Vert">
      <w:tblPr/>
      <w:tcPr>
        <w:shd w:val="clear" w:color="auto" w:fill="FCD08D" w:themeFill="accent6" w:themeFillTint="7F"/>
      </w:tcPr>
    </w:tblStylePr>
    <w:tblStylePr w:type="band1Horz">
      <w:tblPr/>
      <w:tcPr>
        <w:tcBorders>
          <w:insideH w:val="single" w:sz="6" w:space="0" w:color="FAA21B" w:themeColor="accent6"/>
          <w:insideV w:val="single" w:sz="6" w:space="0" w:color="FAA21B" w:themeColor="accent6"/>
        </w:tcBorders>
        <w:shd w:val="clear" w:color="auto" w:fill="FCD08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0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D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D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096" w:themeFill="accent1" w:themeFillTint="7F"/>
      </w:tcPr>
    </w:tblStylePr>
  </w:style>
  <w:style w:type="table" w:styleId="MediumGrid3-Accent2">
    <w:name w:val="Medium Grid 3 Accent 2"/>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E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1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1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E9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E95" w:themeFill="accent2" w:themeFillTint="7F"/>
      </w:tcPr>
    </w:tblStylePr>
  </w:style>
  <w:style w:type="table" w:styleId="MediumGrid3-Accent3">
    <w:name w:val="Medium Grid 3 Accent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B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18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18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8FF" w:themeFill="accent3" w:themeFillTint="7F"/>
      </w:tcPr>
    </w:tblStylePr>
  </w:style>
  <w:style w:type="table" w:styleId="MediumGrid3-Accent4">
    <w:name w:val="Medium Grid 3 Accent 4"/>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F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8A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8A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FFE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FFED" w:themeFill="accent4" w:themeFillTint="7F"/>
      </w:tcPr>
    </w:tblStylePr>
  </w:style>
  <w:style w:type="table" w:styleId="MediumGrid3-Accent5">
    <w:name w:val="Medium Grid 3 Accent 5"/>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C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C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5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59E" w:themeFill="accent5" w:themeFillTint="7F"/>
      </w:tcPr>
    </w:tblStylePr>
  </w:style>
  <w:style w:type="table" w:styleId="MediumGrid3-Accent6">
    <w:name w:val="Medium Grid 3 Accent 6"/>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A21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A21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0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08D" w:themeFill="accent6" w:themeFillTint="7F"/>
      </w:tcPr>
    </w:tblStylePr>
  </w:style>
  <w:style w:type="table" w:styleId="MediumList1">
    <w:name w:val="Medium List 1"/>
    <w:basedOn w:val="TableNormal"/>
    <w:uiPriority w:val="65"/>
    <w:locked/>
    <w:rsid w:val="00372E2B"/>
    <w:pPr>
      <w:spacing w:before="170" w:after="0"/>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3B5731"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locked/>
    <w:rsid w:val="00372E2B"/>
    <w:pPr>
      <w:spacing w:before="170" w:after="0"/>
    </w:pPr>
    <w:tblPr>
      <w:tblStyleRowBandSize w:val="1"/>
      <w:tblStyleColBandSize w:val="1"/>
      <w:tblBorders>
        <w:top w:val="single" w:sz="8" w:space="0" w:color="4C6D41" w:themeColor="accent1"/>
        <w:bottom w:val="single" w:sz="8" w:space="0" w:color="4C6D41" w:themeColor="accent1"/>
      </w:tblBorders>
    </w:tblPr>
    <w:tblStylePr w:type="firstRow">
      <w:rPr>
        <w:rFonts w:asciiTheme="majorHAnsi" w:eastAsiaTheme="majorEastAsia" w:hAnsiTheme="majorHAnsi" w:cstheme="majorBidi"/>
      </w:rPr>
      <w:tblPr/>
      <w:tcPr>
        <w:tcBorders>
          <w:top w:val="nil"/>
          <w:bottom w:val="single" w:sz="8" w:space="0" w:color="4C6D41" w:themeColor="accent1"/>
        </w:tcBorders>
      </w:tcPr>
    </w:tblStylePr>
    <w:tblStylePr w:type="lastRow">
      <w:rPr>
        <w:b/>
        <w:bCs/>
        <w:color w:val="3B5731" w:themeColor="text2"/>
      </w:rPr>
      <w:tblPr/>
      <w:tcPr>
        <w:tcBorders>
          <w:top w:val="single" w:sz="8" w:space="0" w:color="4C6D41" w:themeColor="accent1"/>
          <w:bottom w:val="single" w:sz="8" w:space="0" w:color="4C6D41" w:themeColor="accent1"/>
        </w:tcBorders>
      </w:tcPr>
    </w:tblStylePr>
    <w:tblStylePr w:type="firstCol">
      <w:rPr>
        <w:b/>
        <w:bCs/>
      </w:rPr>
    </w:tblStylePr>
    <w:tblStylePr w:type="lastCol">
      <w:rPr>
        <w:b/>
        <w:bCs/>
      </w:rPr>
      <w:tblPr/>
      <w:tcPr>
        <w:tcBorders>
          <w:top w:val="single" w:sz="8" w:space="0" w:color="4C6D41" w:themeColor="accent1"/>
          <w:bottom w:val="single" w:sz="8" w:space="0" w:color="4C6D41" w:themeColor="accent1"/>
        </w:tcBorders>
      </w:tcPr>
    </w:tblStylePr>
    <w:tblStylePr w:type="band1Vert">
      <w:tblPr/>
      <w:tcPr>
        <w:shd w:val="clear" w:color="auto" w:fill="CFE0CA" w:themeFill="accent1" w:themeFillTint="3F"/>
      </w:tcPr>
    </w:tblStylePr>
    <w:tblStylePr w:type="band1Horz">
      <w:tblPr/>
      <w:tcPr>
        <w:shd w:val="clear" w:color="auto" w:fill="CFE0CA" w:themeFill="accent1" w:themeFillTint="3F"/>
      </w:tcPr>
    </w:tblStylePr>
  </w:style>
  <w:style w:type="table" w:styleId="MediumList1-Accent2">
    <w:name w:val="Medium List 1 Accent 2"/>
    <w:basedOn w:val="TableNormal"/>
    <w:uiPriority w:val="65"/>
    <w:locked/>
    <w:rsid w:val="00372E2B"/>
    <w:pPr>
      <w:spacing w:before="170" w:after="0"/>
    </w:pPr>
    <w:tblPr>
      <w:tblStyleRowBandSize w:val="1"/>
      <w:tblStyleColBandSize w:val="1"/>
      <w:tblBorders>
        <w:top w:val="single" w:sz="8" w:space="0" w:color="ACB137" w:themeColor="accent2"/>
        <w:bottom w:val="single" w:sz="8" w:space="0" w:color="ACB137" w:themeColor="accent2"/>
      </w:tblBorders>
    </w:tblPr>
    <w:tblStylePr w:type="firstRow">
      <w:rPr>
        <w:rFonts w:asciiTheme="majorHAnsi" w:eastAsiaTheme="majorEastAsia" w:hAnsiTheme="majorHAnsi" w:cstheme="majorBidi"/>
      </w:rPr>
      <w:tblPr/>
      <w:tcPr>
        <w:tcBorders>
          <w:top w:val="nil"/>
          <w:bottom w:val="single" w:sz="8" w:space="0" w:color="ACB137" w:themeColor="accent2"/>
        </w:tcBorders>
      </w:tcPr>
    </w:tblStylePr>
    <w:tblStylePr w:type="lastRow">
      <w:rPr>
        <w:b/>
        <w:bCs/>
        <w:color w:val="3B5731" w:themeColor="text2"/>
      </w:rPr>
      <w:tblPr/>
      <w:tcPr>
        <w:tcBorders>
          <w:top w:val="single" w:sz="8" w:space="0" w:color="ACB137" w:themeColor="accent2"/>
          <w:bottom w:val="single" w:sz="8" w:space="0" w:color="ACB137" w:themeColor="accent2"/>
        </w:tcBorders>
      </w:tcPr>
    </w:tblStylePr>
    <w:tblStylePr w:type="firstCol">
      <w:rPr>
        <w:b/>
        <w:bCs/>
      </w:rPr>
    </w:tblStylePr>
    <w:tblStylePr w:type="lastCol">
      <w:rPr>
        <w:b/>
        <w:bCs/>
      </w:rPr>
      <w:tblPr/>
      <w:tcPr>
        <w:tcBorders>
          <w:top w:val="single" w:sz="8" w:space="0" w:color="ACB137" w:themeColor="accent2"/>
          <w:bottom w:val="single" w:sz="8" w:space="0" w:color="ACB137" w:themeColor="accent2"/>
        </w:tcBorders>
      </w:tcPr>
    </w:tblStylePr>
    <w:tblStylePr w:type="band1Vert">
      <w:tblPr/>
      <w:tcPr>
        <w:shd w:val="clear" w:color="auto" w:fill="EDEECA" w:themeFill="accent2" w:themeFillTint="3F"/>
      </w:tcPr>
    </w:tblStylePr>
    <w:tblStylePr w:type="band1Horz">
      <w:tblPr/>
      <w:tcPr>
        <w:shd w:val="clear" w:color="auto" w:fill="EDEECA" w:themeFill="accent2" w:themeFillTint="3F"/>
      </w:tcPr>
    </w:tblStylePr>
  </w:style>
  <w:style w:type="table" w:styleId="MediumList1-Accent3">
    <w:name w:val="Medium List 1 Accent 3"/>
    <w:basedOn w:val="TableNormal"/>
    <w:uiPriority w:val="65"/>
    <w:locked/>
    <w:rsid w:val="00372E2B"/>
    <w:pPr>
      <w:spacing w:before="170" w:after="0"/>
    </w:pPr>
    <w:tblPr>
      <w:tblStyleRowBandSize w:val="1"/>
      <w:tblStyleColBandSize w:val="1"/>
      <w:tblBorders>
        <w:top w:val="single" w:sz="8" w:space="0" w:color="00718F" w:themeColor="accent3"/>
        <w:bottom w:val="single" w:sz="8" w:space="0" w:color="00718F" w:themeColor="accent3"/>
      </w:tblBorders>
    </w:tblPr>
    <w:tblStylePr w:type="firstRow">
      <w:rPr>
        <w:rFonts w:asciiTheme="majorHAnsi" w:eastAsiaTheme="majorEastAsia" w:hAnsiTheme="majorHAnsi" w:cstheme="majorBidi"/>
      </w:rPr>
      <w:tblPr/>
      <w:tcPr>
        <w:tcBorders>
          <w:top w:val="nil"/>
          <w:bottom w:val="single" w:sz="8" w:space="0" w:color="00718F" w:themeColor="accent3"/>
        </w:tcBorders>
      </w:tcPr>
    </w:tblStylePr>
    <w:tblStylePr w:type="lastRow">
      <w:rPr>
        <w:b/>
        <w:bCs/>
        <w:color w:val="3B5731" w:themeColor="text2"/>
      </w:rPr>
      <w:tblPr/>
      <w:tcPr>
        <w:tcBorders>
          <w:top w:val="single" w:sz="8" w:space="0" w:color="00718F" w:themeColor="accent3"/>
          <w:bottom w:val="single" w:sz="8" w:space="0" w:color="00718F" w:themeColor="accent3"/>
        </w:tcBorders>
      </w:tcPr>
    </w:tblStylePr>
    <w:tblStylePr w:type="firstCol">
      <w:rPr>
        <w:b/>
        <w:bCs/>
      </w:rPr>
    </w:tblStylePr>
    <w:tblStylePr w:type="lastCol">
      <w:rPr>
        <w:b/>
        <w:bCs/>
      </w:rPr>
      <w:tblPr/>
      <w:tcPr>
        <w:tcBorders>
          <w:top w:val="single" w:sz="8" w:space="0" w:color="00718F" w:themeColor="accent3"/>
          <w:bottom w:val="single" w:sz="8" w:space="0" w:color="00718F" w:themeColor="accent3"/>
        </w:tcBorders>
      </w:tcPr>
    </w:tblStylePr>
    <w:tblStylePr w:type="band1Vert">
      <w:tblPr/>
      <w:tcPr>
        <w:shd w:val="clear" w:color="auto" w:fill="A4EBFF" w:themeFill="accent3" w:themeFillTint="3F"/>
      </w:tcPr>
    </w:tblStylePr>
    <w:tblStylePr w:type="band1Horz">
      <w:tblPr/>
      <w:tcPr>
        <w:shd w:val="clear" w:color="auto" w:fill="A4EBFF" w:themeFill="accent3" w:themeFillTint="3F"/>
      </w:tcPr>
    </w:tblStylePr>
  </w:style>
  <w:style w:type="table" w:styleId="MediumList1-Accent4">
    <w:name w:val="Medium List 1 Accent 4"/>
    <w:basedOn w:val="TableNormal"/>
    <w:uiPriority w:val="65"/>
    <w:locked/>
    <w:rsid w:val="00372E2B"/>
    <w:pPr>
      <w:spacing w:before="170" w:after="0"/>
    </w:pPr>
    <w:tblPr>
      <w:tblStyleRowBandSize w:val="1"/>
      <w:tblStyleColBandSize w:val="1"/>
      <w:tblBorders>
        <w:top w:val="single" w:sz="8" w:space="0" w:color="00B8A5" w:themeColor="accent4"/>
        <w:bottom w:val="single" w:sz="8" w:space="0" w:color="00B8A5" w:themeColor="accent4"/>
      </w:tblBorders>
    </w:tblPr>
    <w:tblStylePr w:type="firstRow">
      <w:rPr>
        <w:rFonts w:asciiTheme="majorHAnsi" w:eastAsiaTheme="majorEastAsia" w:hAnsiTheme="majorHAnsi" w:cstheme="majorBidi"/>
      </w:rPr>
      <w:tblPr/>
      <w:tcPr>
        <w:tcBorders>
          <w:top w:val="nil"/>
          <w:bottom w:val="single" w:sz="8" w:space="0" w:color="00B8A5" w:themeColor="accent4"/>
        </w:tcBorders>
      </w:tcPr>
    </w:tblStylePr>
    <w:tblStylePr w:type="lastRow">
      <w:rPr>
        <w:b/>
        <w:bCs/>
        <w:color w:val="3B5731" w:themeColor="text2"/>
      </w:rPr>
      <w:tblPr/>
      <w:tcPr>
        <w:tcBorders>
          <w:top w:val="single" w:sz="8" w:space="0" w:color="00B8A5" w:themeColor="accent4"/>
          <w:bottom w:val="single" w:sz="8" w:space="0" w:color="00B8A5" w:themeColor="accent4"/>
        </w:tcBorders>
      </w:tcPr>
    </w:tblStylePr>
    <w:tblStylePr w:type="firstCol">
      <w:rPr>
        <w:b/>
        <w:bCs/>
      </w:rPr>
    </w:tblStylePr>
    <w:tblStylePr w:type="lastCol">
      <w:rPr>
        <w:b/>
        <w:bCs/>
      </w:rPr>
      <w:tblPr/>
      <w:tcPr>
        <w:tcBorders>
          <w:top w:val="single" w:sz="8" w:space="0" w:color="00B8A5" w:themeColor="accent4"/>
          <w:bottom w:val="single" w:sz="8" w:space="0" w:color="00B8A5" w:themeColor="accent4"/>
        </w:tcBorders>
      </w:tcPr>
    </w:tblStylePr>
    <w:tblStylePr w:type="band1Vert">
      <w:tblPr/>
      <w:tcPr>
        <w:shd w:val="clear" w:color="auto" w:fill="AEFFF6" w:themeFill="accent4" w:themeFillTint="3F"/>
      </w:tcPr>
    </w:tblStylePr>
    <w:tblStylePr w:type="band1Horz">
      <w:tblPr/>
      <w:tcPr>
        <w:shd w:val="clear" w:color="auto" w:fill="AEFFF6" w:themeFill="accent4" w:themeFillTint="3F"/>
      </w:tcPr>
    </w:tblStylePr>
  </w:style>
  <w:style w:type="table" w:styleId="MediumList1-Accent5">
    <w:name w:val="Medium List 1 Accent 5"/>
    <w:basedOn w:val="TableNormal"/>
    <w:uiPriority w:val="65"/>
    <w:locked/>
    <w:rsid w:val="00372E2B"/>
    <w:pPr>
      <w:spacing w:before="170" w:after="0"/>
    </w:pPr>
    <w:tblPr>
      <w:tblStyleRowBandSize w:val="1"/>
      <w:tblStyleColBandSize w:val="1"/>
      <w:tblBorders>
        <w:top w:val="single" w:sz="8" w:space="0" w:color="F04C3E" w:themeColor="accent5"/>
        <w:bottom w:val="single" w:sz="8" w:space="0" w:color="F04C3E" w:themeColor="accent5"/>
      </w:tblBorders>
    </w:tblPr>
    <w:tblStylePr w:type="firstRow">
      <w:rPr>
        <w:rFonts w:asciiTheme="majorHAnsi" w:eastAsiaTheme="majorEastAsia" w:hAnsiTheme="majorHAnsi" w:cstheme="majorBidi"/>
      </w:rPr>
      <w:tblPr/>
      <w:tcPr>
        <w:tcBorders>
          <w:top w:val="nil"/>
          <w:bottom w:val="single" w:sz="8" w:space="0" w:color="F04C3E" w:themeColor="accent5"/>
        </w:tcBorders>
      </w:tcPr>
    </w:tblStylePr>
    <w:tblStylePr w:type="lastRow">
      <w:rPr>
        <w:b/>
        <w:bCs/>
        <w:color w:val="3B5731" w:themeColor="text2"/>
      </w:rPr>
      <w:tblPr/>
      <w:tcPr>
        <w:tcBorders>
          <w:top w:val="single" w:sz="8" w:space="0" w:color="F04C3E" w:themeColor="accent5"/>
          <w:bottom w:val="single" w:sz="8" w:space="0" w:color="F04C3E" w:themeColor="accent5"/>
        </w:tcBorders>
      </w:tcPr>
    </w:tblStylePr>
    <w:tblStylePr w:type="firstCol">
      <w:rPr>
        <w:b/>
        <w:bCs/>
      </w:rPr>
    </w:tblStylePr>
    <w:tblStylePr w:type="lastCol">
      <w:rPr>
        <w:b/>
        <w:bCs/>
      </w:rPr>
      <w:tblPr/>
      <w:tcPr>
        <w:tcBorders>
          <w:top w:val="single" w:sz="8" w:space="0" w:color="F04C3E" w:themeColor="accent5"/>
          <w:bottom w:val="single" w:sz="8" w:space="0" w:color="F04C3E" w:themeColor="accent5"/>
        </w:tcBorders>
      </w:tcPr>
    </w:tblStylePr>
    <w:tblStylePr w:type="band1Vert">
      <w:tblPr/>
      <w:tcPr>
        <w:shd w:val="clear" w:color="auto" w:fill="FBD2CF" w:themeFill="accent5" w:themeFillTint="3F"/>
      </w:tcPr>
    </w:tblStylePr>
    <w:tblStylePr w:type="band1Horz">
      <w:tblPr/>
      <w:tcPr>
        <w:shd w:val="clear" w:color="auto" w:fill="FBD2CF" w:themeFill="accent5" w:themeFillTint="3F"/>
      </w:tcPr>
    </w:tblStylePr>
  </w:style>
  <w:style w:type="table" w:styleId="MediumList1-Accent6">
    <w:name w:val="Medium List 1 Accent 6"/>
    <w:basedOn w:val="TableNormal"/>
    <w:uiPriority w:val="65"/>
    <w:locked/>
    <w:rsid w:val="00372E2B"/>
    <w:pPr>
      <w:spacing w:before="170" w:after="0"/>
    </w:pPr>
    <w:tblPr>
      <w:tblStyleRowBandSize w:val="1"/>
      <w:tblStyleColBandSize w:val="1"/>
      <w:tblBorders>
        <w:top w:val="single" w:sz="8" w:space="0" w:color="FAA21B" w:themeColor="accent6"/>
        <w:bottom w:val="single" w:sz="8" w:space="0" w:color="FAA21B" w:themeColor="accent6"/>
      </w:tblBorders>
    </w:tblPr>
    <w:tblStylePr w:type="firstRow">
      <w:rPr>
        <w:rFonts w:asciiTheme="majorHAnsi" w:eastAsiaTheme="majorEastAsia" w:hAnsiTheme="majorHAnsi" w:cstheme="majorBidi"/>
      </w:rPr>
      <w:tblPr/>
      <w:tcPr>
        <w:tcBorders>
          <w:top w:val="nil"/>
          <w:bottom w:val="single" w:sz="8" w:space="0" w:color="FAA21B" w:themeColor="accent6"/>
        </w:tcBorders>
      </w:tcPr>
    </w:tblStylePr>
    <w:tblStylePr w:type="lastRow">
      <w:rPr>
        <w:b/>
        <w:bCs/>
        <w:color w:val="3B5731" w:themeColor="text2"/>
      </w:rPr>
      <w:tblPr/>
      <w:tcPr>
        <w:tcBorders>
          <w:top w:val="single" w:sz="8" w:space="0" w:color="FAA21B" w:themeColor="accent6"/>
          <w:bottom w:val="single" w:sz="8" w:space="0" w:color="FAA21B" w:themeColor="accent6"/>
        </w:tcBorders>
      </w:tcPr>
    </w:tblStylePr>
    <w:tblStylePr w:type="firstCol">
      <w:rPr>
        <w:b/>
        <w:bCs/>
      </w:rPr>
    </w:tblStylePr>
    <w:tblStylePr w:type="lastCol">
      <w:rPr>
        <w:b/>
        <w:bCs/>
      </w:rPr>
      <w:tblPr/>
      <w:tcPr>
        <w:tcBorders>
          <w:top w:val="single" w:sz="8" w:space="0" w:color="FAA21B" w:themeColor="accent6"/>
          <w:bottom w:val="single" w:sz="8" w:space="0" w:color="FAA21B" w:themeColor="accent6"/>
        </w:tcBorders>
      </w:tcPr>
    </w:tblStylePr>
    <w:tblStylePr w:type="band1Vert">
      <w:tblPr/>
      <w:tcPr>
        <w:shd w:val="clear" w:color="auto" w:fill="FDE7C6" w:themeFill="accent6" w:themeFillTint="3F"/>
      </w:tcPr>
    </w:tblStylePr>
    <w:tblStylePr w:type="band1Horz">
      <w:tblPr/>
      <w:tcPr>
        <w:shd w:val="clear" w:color="auto" w:fill="FDE7C6" w:themeFill="accent6" w:themeFillTint="3F"/>
      </w:tcPr>
    </w:tblStylePr>
  </w:style>
  <w:style w:type="table" w:styleId="MediumList2">
    <w:name w:val="Medium Lis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rPr>
        <w:sz w:val="24"/>
        <w:szCs w:val="24"/>
      </w:rPr>
      <w:tblPr/>
      <w:tcPr>
        <w:tcBorders>
          <w:top w:val="nil"/>
          <w:left w:val="nil"/>
          <w:bottom w:val="single" w:sz="24" w:space="0" w:color="4C6D41" w:themeColor="accent1"/>
          <w:right w:val="nil"/>
          <w:insideH w:val="nil"/>
          <w:insideV w:val="nil"/>
        </w:tcBorders>
        <w:shd w:val="clear" w:color="auto" w:fill="FFFFFF" w:themeFill="background1"/>
      </w:tcPr>
    </w:tblStylePr>
    <w:tblStylePr w:type="lastRow">
      <w:tblPr/>
      <w:tcPr>
        <w:tcBorders>
          <w:top w:val="single" w:sz="8" w:space="0" w:color="4C6D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D41" w:themeColor="accent1"/>
          <w:insideH w:val="nil"/>
          <w:insideV w:val="nil"/>
        </w:tcBorders>
        <w:shd w:val="clear" w:color="auto" w:fill="FFFFFF" w:themeFill="background1"/>
      </w:tcPr>
    </w:tblStylePr>
    <w:tblStylePr w:type="lastCol">
      <w:tblPr/>
      <w:tcPr>
        <w:tcBorders>
          <w:top w:val="nil"/>
          <w:left w:val="single" w:sz="8" w:space="0" w:color="4C6D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top w:val="nil"/>
          <w:bottom w:val="nil"/>
          <w:insideH w:val="nil"/>
          <w:insideV w:val="nil"/>
        </w:tcBorders>
        <w:shd w:val="clear" w:color="auto" w:fill="CFE0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rPr>
        <w:sz w:val="24"/>
        <w:szCs w:val="24"/>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tblPr/>
      <w:tcPr>
        <w:tcBorders>
          <w:top w:val="single" w:sz="8" w:space="0" w:color="ACB1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137" w:themeColor="accent2"/>
          <w:insideH w:val="nil"/>
          <w:insideV w:val="nil"/>
        </w:tcBorders>
        <w:shd w:val="clear" w:color="auto" w:fill="FFFFFF" w:themeFill="background1"/>
      </w:tcPr>
    </w:tblStylePr>
    <w:tblStylePr w:type="lastCol">
      <w:tblPr/>
      <w:tcPr>
        <w:tcBorders>
          <w:top w:val="nil"/>
          <w:left w:val="single" w:sz="8" w:space="0" w:color="ACB1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top w:val="nil"/>
          <w:bottom w:val="nil"/>
          <w:insideH w:val="nil"/>
          <w:insideV w:val="nil"/>
        </w:tcBorders>
        <w:shd w:val="clear" w:color="auto" w:fill="EDEE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rPr>
        <w:sz w:val="24"/>
        <w:szCs w:val="24"/>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tblPr/>
      <w:tcPr>
        <w:tcBorders>
          <w:top w:val="single" w:sz="8" w:space="0" w:color="00718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18F" w:themeColor="accent3"/>
          <w:insideH w:val="nil"/>
          <w:insideV w:val="nil"/>
        </w:tcBorders>
        <w:shd w:val="clear" w:color="auto" w:fill="FFFFFF" w:themeFill="background1"/>
      </w:tcPr>
    </w:tblStylePr>
    <w:tblStylePr w:type="lastCol">
      <w:tblPr/>
      <w:tcPr>
        <w:tcBorders>
          <w:top w:val="nil"/>
          <w:left w:val="single" w:sz="8" w:space="0" w:color="00718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top w:val="nil"/>
          <w:bottom w:val="nil"/>
          <w:insideH w:val="nil"/>
          <w:insideV w:val="nil"/>
        </w:tcBorders>
        <w:shd w:val="clear" w:color="auto" w:fill="A4EB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rPr>
        <w:sz w:val="24"/>
        <w:szCs w:val="24"/>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tblPr/>
      <w:tcPr>
        <w:tcBorders>
          <w:top w:val="single" w:sz="8" w:space="0" w:color="00B8A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8A5" w:themeColor="accent4"/>
          <w:insideH w:val="nil"/>
          <w:insideV w:val="nil"/>
        </w:tcBorders>
        <w:shd w:val="clear" w:color="auto" w:fill="FFFFFF" w:themeFill="background1"/>
      </w:tcPr>
    </w:tblStylePr>
    <w:tblStylePr w:type="lastCol">
      <w:tblPr/>
      <w:tcPr>
        <w:tcBorders>
          <w:top w:val="nil"/>
          <w:left w:val="single" w:sz="8" w:space="0" w:color="00B8A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top w:val="nil"/>
          <w:bottom w:val="nil"/>
          <w:insideH w:val="nil"/>
          <w:insideV w:val="nil"/>
        </w:tcBorders>
        <w:shd w:val="clear" w:color="auto" w:fill="AEFF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rPr>
        <w:sz w:val="24"/>
        <w:szCs w:val="24"/>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tblPr/>
      <w:tcPr>
        <w:tcBorders>
          <w:top w:val="single" w:sz="8" w:space="0" w:color="F04C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C3E" w:themeColor="accent5"/>
          <w:insideH w:val="nil"/>
          <w:insideV w:val="nil"/>
        </w:tcBorders>
        <w:shd w:val="clear" w:color="auto" w:fill="FFFFFF" w:themeFill="background1"/>
      </w:tcPr>
    </w:tblStylePr>
    <w:tblStylePr w:type="lastCol">
      <w:tblPr/>
      <w:tcPr>
        <w:tcBorders>
          <w:top w:val="nil"/>
          <w:left w:val="single" w:sz="8" w:space="0" w:color="F04C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top w:val="nil"/>
          <w:bottom w:val="nil"/>
          <w:insideH w:val="nil"/>
          <w:insideV w:val="nil"/>
        </w:tcBorders>
        <w:shd w:val="clear" w:color="auto" w:fill="FBD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rPr>
        <w:sz w:val="24"/>
        <w:szCs w:val="24"/>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tblPr/>
      <w:tcPr>
        <w:tcBorders>
          <w:top w:val="single" w:sz="8" w:space="0" w:color="FAA21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A21B" w:themeColor="accent6"/>
          <w:insideH w:val="nil"/>
          <w:insideV w:val="nil"/>
        </w:tcBorders>
        <w:shd w:val="clear" w:color="auto" w:fill="FFFFFF" w:themeFill="background1"/>
      </w:tcPr>
    </w:tblStylePr>
    <w:tblStylePr w:type="lastCol">
      <w:tblPr/>
      <w:tcPr>
        <w:tcBorders>
          <w:top w:val="nil"/>
          <w:left w:val="single" w:sz="8" w:space="0" w:color="FAA21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top w:val="nil"/>
          <w:bottom w:val="nil"/>
          <w:insideH w:val="nil"/>
          <w:insideV w:val="nil"/>
        </w:tcBorders>
        <w:shd w:val="clear" w:color="auto" w:fill="FDE7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tblBorders>
    </w:tblPr>
    <w:tblStylePr w:type="firstRow">
      <w:pPr>
        <w:spacing w:before="0" w:after="0" w:line="240" w:lineRule="auto"/>
      </w:pPr>
      <w:rPr>
        <w:b/>
        <w:bCs/>
        <w:color w:val="FFFFFF" w:themeColor="background1"/>
      </w:rPr>
      <w:tblPr/>
      <w:tcPr>
        <w:tc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shd w:val="clear" w:color="auto" w:fill="4C6D41" w:themeFill="accent1"/>
      </w:tcPr>
    </w:tblStylePr>
    <w:tblStylePr w:type="lastRow">
      <w:pPr>
        <w:spacing w:before="0" w:after="0" w:line="240" w:lineRule="auto"/>
      </w:pPr>
      <w:rPr>
        <w:b/>
        <w:bCs/>
      </w:rPr>
      <w:tblPr/>
      <w:tcPr>
        <w:tcBorders>
          <w:top w:val="double" w:sz="6"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0CA" w:themeFill="accent1" w:themeFillTint="3F"/>
      </w:tcPr>
    </w:tblStylePr>
    <w:tblStylePr w:type="band1Horz">
      <w:tblPr/>
      <w:tcPr>
        <w:tcBorders>
          <w:insideH w:val="nil"/>
          <w:insideV w:val="nil"/>
        </w:tcBorders>
        <w:shd w:val="clear" w:color="auto" w:fill="CFE0C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tblBorders>
    </w:tblPr>
    <w:tblStylePr w:type="firstRow">
      <w:pPr>
        <w:spacing w:before="0" w:after="0" w:line="240" w:lineRule="auto"/>
      </w:pPr>
      <w:rPr>
        <w:b/>
        <w:bCs/>
        <w:color w:val="FFFFFF" w:themeColor="background1"/>
      </w:rPr>
      <w:tblPr/>
      <w:tcPr>
        <w:tc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shd w:val="clear" w:color="auto" w:fill="ACB137" w:themeFill="accent2"/>
      </w:tcPr>
    </w:tblStylePr>
    <w:tblStylePr w:type="lastRow">
      <w:pPr>
        <w:spacing w:before="0" w:after="0" w:line="240" w:lineRule="auto"/>
      </w:pPr>
      <w:rPr>
        <w:b/>
        <w:bCs/>
      </w:rPr>
      <w:tblPr/>
      <w:tcPr>
        <w:tcBorders>
          <w:top w:val="double" w:sz="6"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EECA" w:themeFill="accent2" w:themeFillTint="3F"/>
      </w:tcPr>
    </w:tblStylePr>
    <w:tblStylePr w:type="band1Horz">
      <w:tblPr/>
      <w:tcPr>
        <w:tcBorders>
          <w:insideH w:val="nil"/>
          <w:insideV w:val="nil"/>
        </w:tcBorders>
        <w:shd w:val="clear" w:color="auto" w:fill="EDEE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tblBorders>
    </w:tblPr>
    <w:tblStylePr w:type="firstRow">
      <w:pPr>
        <w:spacing w:before="0" w:after="0" w:line="240" w:lineRule="auto"/>
      </w:pPr>
      <w:rPr>
        <w:b/>
        <w:bCs/>
        <w:color w:val="FFFFFF" w:themeColor="background1"/>
      </w:rPr>
      <w:tblPr/>
      <w:tcPr>
        <w:tc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shd w:val="clear" w:color="auto" w:fill="00718F" w:themeFill="accent3"/>
      </w:tcPr>
    </w:tblStylePr>
    <w:tblStylePr w:type="lastRow">
      <w:pPr>
        <w:spacing w:before="0" w:after="0" w:line="240" w:lineRule="auto"/>
      </w:pPr>
      <w:rPr>
        <w:b/>
        <w:bCs/>
      </w:rPr>
      <w:tblPr/>
      <w:tcPr>
        <w:tcBorders>
          <w:top w:val="double" w:sz="6"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EBFF" w:themeFill="accent3" w:themeFillTint="3F"/>
      </w:tcPr>
    </w:tblStylePr>
    <w:tblStylePr w:type="band1Horz">
      <w:tblPr/>
      <w:tcPr>
        <w:tcBorders>
          <w:insideH w:val="nil"/>
          <w:insideV w:val="nil"/>
        </w:tcBorders>
        <w:shd w:val="clear" w:color="auto" w:fill="A4EB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tblBorders>
    </w:tblPr>
    <w:tblStylePr w:type="firstRow">
      <w:pPr>
        <w:spacing w:before="0" w:after="0" w:line="240" w:lineRule="auto"/>
      </w:pPr>
      <w:rPr>
        <w:b/>
        <w:bCs/>
        <w:color w:val="FFFFFF" w:themeColor="background1"/>
      </w:rPr>
      <w:tblPr/>
      <w:tcPr>
        <w:tc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shd w:val="clear" w:color="auto" w:fill="00B8A5" w:themeFill="accent4"/>
      </w:tcPr>
    </w:tblStylePr>
    <w:tblStylePr w:type="lastRow">
      <w:pPr>
        <w:spacing w:before="0" w:after="0" w:line="240" w:lineRule="auto"/>
      </w:pPr>
      <w:rPr>
        <w:b/>
        <w:bCs/>
      </w:rPr>
      <w:tblPr/>
      <w:tcPr>
        <w:tcBorders>
          <w:top w:val="double" w:sz="6"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AEFFF6" w:themeFill="accent4" w:themeFillTint="3F"/>
      </w:tcPr>
    </w:tblStylePr>
    <w:tblStylePr w:type="band1Horz">
      <w:tblPr/>
      <w:tcPr>
        <w:tcBorders>
          <w:insideH w:val="nil"/>
          <w:insideV w:val="nil"/>
        </w:tcBorders>
        <w:shd w:val="clear" w:color="auto" w:fill="AEFF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tblBorders>
    </w:tblPr>
    <w:tblStylePr w:type="firstRow">
      <w:pPr>
        <w:spacing w:before="0" w:after="0" w:line="240" w:lineRule="auto"/>
      </w:pPr>
      <w:rPr>
        <w:b/>
        <w:bCs/>
        <w:color w:val="FFFFFF" w:themeColor="background1"/>
      </w:rPr>
      <w:tblPr/>
      <w:tcPr>
        <w:tc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shd w:val="clear" w:color="auto" w:fill="F04C3E" w:themeFill="accent5"/>
      </w:tcPr>
    </w:tblStylePr>
    <w:tblStylePr w:type="lastRow">
      <w:pPr>
        <w:spacing w:before="0" w:after="0" w:line="240" w:lineRule="auto"/>
      </w:pPr>
      <w:rPr>
        <w:b/>
        <w:bCs/>
      </w:rPr>
      <w:tblPr/>
      <w:tcPr>
        <w:tcBorders>
          <w:top w:val="double" w:sz="6"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D2CF" w:themeFill="accent5" w:themeFillTint="3F"/>
      </w:tcPr>
    </w:tblStylePr>
    <w:tblStylePr w:type="band1Horz">
      <w:tblPr/>
      <w:tcPr>
        <w:tcBorders>
          <w:insideH w:val="nil"/>
          <w:insideV w:val="nil"/>
        </w:tcBorders>
        <w:shd w:val="clear" w:color="auto" w:fill="FBD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tblBorders>
    </w:tblPr>
    <w:tblStylePr w:type="firstRow">
      <w:pPr>
        <w:spacing w:before="0" w:after="0" w:line="240" w:lineRule="auto"/>
      </w:pPr>
      <w:rPr>
        <w:b/>
        <w:bCs/>
        <w:color w:val="FFFFFF" w:themeColor="background1"/>
      </w:rPr>
      <w:tblPr/>
      <w:tcPr>
        <w:tc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shd w:val="clear" w:color="auto" w:fill="FAA21B" w:themeFill="accent6"/>
      </w:tcPr>
    </w:tblStylePr>
    <w:tblStylePr w:type="lastRow">
      <w:pPr>
        <w:spacing w:before="0" w:after="0" w:line="240" w:lineRule="auto"/>
      </w:pPr>
      <w:rPr>
        <w:b/>
        <w:bCs/>
      </w:rPr>
      <w:tblPr/>
      <w:tcPr>
        <w:tcBorders>
          <w:top w:val="double" w:sz="6"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7C6" w:themeFill="accent6" w:themeFillTint="3F"/>
      </w:tcPr>
    </w:tblStylePr>
    <w:tblStylePr w:type="band1Horz">
      <w:tblPr/>
      <w:tcPr>
        <w:tcBorders>
          <w:insideH w:val="nil"/>
          <w:insideV w:val="nil"/>
        </w:tcBorders>
        <w:shd w:val="clear" w:color="auto" w:fill="FDE7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D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C6D41" w:themeFill="accent1"/>
      </w:tcPr>
    </w:tblStylePr>
    <w:tblStylePr w:type="lastCol">
      <w:rPr>
        <w:b/>
        <w:bCs/>
        <w:color w:val="FFFFFF" w:themeColor="background1"/>
      </w:rPr>
      <w:tblPr/>
      <w:tcPr>
        <w:tcBorders>
          <w:left w:val="nil"/>
          <w:right w:val="nil"/>
          <w:insideH w:val="nil"/>
          <w:insideV w:val="nil"/>
        </w:tcBorders>
        <w:shd w:val="clear" w:color="auto" w:fill="4C6D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1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B137" w:themeFill="accent2"/>
      </w:tcPr>
    </w:tblStylePr>
    <w:tblStylePr w:type="lastCol">
      <w:rPr>
        <w:b/>
        <w:bCs/>
        <w:color w:val="FFFFFF" w:themeColor="background1"/>
      </w:rPr>
      <w:tblPr/>
      <w:tcPr>
        <w:tcBorders>
          <w:left w:val="nil"/>
          <w:right w:val="nil"/>
          <w:insideH w:val="nil"/>
          <w:insideV w:val="nil"/>
        </w:tcBorders>
        <w:shd w:val="clear" w:color="auto" w:fill="ACB1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18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18F" w:themeFill="accent3"/>
      </w:tcPr>
    </w:tblStylePr>
    <w:tblStylePr w:type="lastCol">
      <w:rPr>
        <w:b/>
        <w:bCs/>
        <w:color w:val="FFFFFF" w:themeColor="background1"/>
      </w:rPr>
      <w:tblPr/>
      <w:tcPr>
        <w:tcBorders>
          <w:left w:val="nil"/>
          <w:right w:val="nil"/>
          <w:insideH w:val="nil"/>
          <w:insideV w:val="nil"/>
        </w:tcBorders>
        <w:shd w:val="clear" w:color="auto" w:fill="00718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8A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8A5" w:themeFill="accent4"/>
      </w:tcPr>
    </w:tblStylePr>
    <w:tblStylePr w:type="lastCol">
      <w:rPr>
        <w:b/>
        <w:bCs/>
        <w:color w:val="FFFFFF" w:themeColor="background1"/>
      </w:rPr>
      <w:tblPr/>
      <w:tcPr>
        <w:tcBorders>
          <w:left w:val="nil"/>
          <w:right w:val="nil"/>
          <w:insideH w:val="nil"/>
          <w:insideV w:val="nil"/>
        </w:tcBorders>
        <w:shd w:val="clear" w:color="auto" w:fill="00B8A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C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C3E" w:themeFill="accent5"/>
      </w:tcPr>
    </w:tblStylePr>
    <w:tblStylePr w:type="lastCol">
      <w:rPr>
        <w:b/>
        <w:bCs/>
        <w:color w:val="FFFFFF" w:themeColor="background1"/>
      </w:rPr>
      <w:tblPr/>
      <w:tcPr>
        <w:tcBorders>
          <w:left w:val="nil"/>
          <w:right w:val="nil"/>
          <w:insideH w:val="nil"/>
          <w:insideV w:val="nil"/>
        </w:tcBorders>
        <w:shd w:val="clear" w:color="auto" w:fill="F04C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A21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A21B" w:themeFill="accent6"/>
      </w:tcPr>
    </w:tblStylePr>
    <w:tblStylePr w:type="lastCol">
      <w:rPr>
        <w:b/>
        <w:bCs/>
        <w:color w:val="FFFFFF" w:themeColor="background1"/>
      </w:rPr>
      <w:tblPr/>
      <w:tcPr>
        <w:tcBorders>
          <w:left w:val="nil"/>
          <w:right w:val="nil"/>
          <w:insideH w:val="nil"/>
          <w:insideV w:val="nil"/>
        </w:tcBorders>
        <w:shd w:val="clear" w:color="auto" w:fill="FAA21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locked/>
    <w:rsid w:val="00372E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2B16D5"/>
    <w:rPr>
      <w:rFonts w:asciiTheme="majorHAnsi" w:eastAsiaTheme="majorEastAsia" w:hAnsiTheme="majorHAnsi" w:cstheme="majorBidi"/>
      <w:shd w:val="pct20" w:color="auto" w:fill="auto"/>
    </w:rPr>
  </w:style>
  <w:style w:type="paragraph" w:styleId="NoSpacing">
    <w:name w:val="No Spacing"/>
    <w:semiHidden/>
    <w:locked/>
    <w:rsid w:val="00372E2B"/>
    <w:pPr>
      <w:spacing w:before="170" w:after="0"/>
    </w:pPr>
  </w:style>
  <w:style w:type="paragraph" w:styleId="NormalWeb">
    <w:name w:val="Normal (Web)"/>
    <w:basedOn w:val="Normal"/>
    <w:uiPriority w:val="99"/>
    <w:semiHidden/>
    <w:locked/>
    <w:rsid w:val="00372E2B"/>
    <w:rPr>
      <w:rFonts w:ascii="Times New Roman" w:hAnsi="Times New Roman" w:cs="Times New Roman"/>
    </w:rPr>
  </w:style>
  <w:style w:type="paragraph" w:styleId="NormalIndent">
    <w:name w:val="Normal Indent"/>
    <w:basedOn w:val="Normal"/>
    <w:uiPriority w:val="7"/>
    <w:semiHidden/>
    <w:locked/>
    <w:rsid w:val="00372E2B"/>
    <w:pPr>
      <w:ind w:left="720"/>
    </w:pPr>
  </w:style>
  <w:style w:type="paragraph" w:styleId="NoteHeading">
    <w:name w:val="Note Heading"/>
    <w:basedOn w:val="Normal"/>
    <w:next w:val="Normal"/>
    <w:link w:val="NoteHeadingChar"/>
    <w:uiPriority w:val="7"/>
    <w:semiHidden/>
    <w:locked/>
    <w:rsid w:val="00372E2B"/>
  </w:style>
  <w:style w:type="character" w:customStyle="1" w:styleId="NoteHeadingChar">
    <w:name w:val="Note Heading Char"/>
    <w:basedOn w:val="DefaultParagraphFont"/>
    <w:link w:val="NoteHeading"/>
    <w:uiPriority w:val="7"/>
    <w:semiHidden/>
    <w:rsid w:val="002B16D5"/>
  </w:style>
  <w:style w:type="character" w:styleId="PageNumber">
    <w:name w:val="page number"/>
    <w:basedOn w:val="DefaultParagraphFont"/>
    <w:locked/>
    <w:rsid w:val="00372E2B"/>
    <w:rPr>
      <w:noProof w:val="0"/>
      <w:lang w:val="en-AU"/>
    </w:rPr>
  </w:style>
  <w:style w:type="paragraph" w:styleId="PlainText">
    <w:name w:val="Plain Text"/>
    <w:basedOn w:val="Normal"/>
    <w:link w:val="PlainTextChar"/>
    <w:uiPriority w:val="7"/>
    <w:semiHidden/>
    <w:locked/>
    <w:rsid w:val="00372E2B"/>
    <w:rPr>
      <w:rFonts w:ascii="Consolas" w:hAnsi="Consolas"/>
      <w:sz w:val="21"/>
      <w:szCs w:val="21"/>
    </w:rPr>
  </w:style>
  <w:style w:type="character" w:customStyle="1" w:styleId="PlainTextChar">
    <w:name w:val="Plain Text Char"/>
    <w:basedOn w:val="DefaultParagraphFont"/>
    <w:link w:val="PlainText"/>
    <w:uiPriority w:val="7"/>
    <w:semiHidden/>
    <w:rsid w:val="002B16D5"/>
    <w:rPr>
      <w:rFonts w:ascii="Consolas" w:hAnsi="Consolas"/>
      <w:sz w:val="21"/>
      <w:szCs w:val="21"/>
    </w:rPr>
  </w:style>
  <w:style w:type="paragraph" w:styleId="Quote">
    <w:name w:val="Quote"/>
    <w:basedOn w:val="Normal"/>
    <w:next w:val="Normal"/>
    <w:link w:val="QuoteChar"/>
    <w:uiPriority w:val="18"/>
    <w:semiHidden/>
    <w:qFormat/>
    <w:rsid w:val="00272F8B"/>
    <w:pPr>
      <w:ind w:left="284" w:right="284"/>
    </w:pPr>
    <w:rPr>
      <w:iCs/>
      <w:sz w:val="20"/>
    </w:rPr>
  </w:style>
  <w:style w:type="character" w:customStyle="1" w:styleId="QuoteChar">
    <w:name w:val="Quote Char"/>
    <w:basedOn w:val="DefaultParagraphFont"/>
    <w:link w:val="Quote"/>
    <w:uiPriority w:val="18"/>
    <w:semiHidden/>
    <w:rsid w:val="00B30B0E"/>
    <w:rPr>
      <w:iCs/>
      <w:sz w:val="20"/>
    </w:rPr>
  </w:style>
  <w:style w:type="paragraph" w:styleId="Salutation">
    <w:name w:val="Salutation"/>
    <w:basedOn w:val="Normal"/>
    <w:next w:val="Normal"/>
    <w:link w:val="SalutationChar"/>
    <w:uiPriority w:val="7"/>
    <w:semiHidden/>
    <w:locked/>
    <w:rsid w:val="00372E2B"/>
  </w:style>
  <w:style w:type="character" w:customStyle="1" w:styleId="SalutationChar">
    <w:name w:val="Salutation Char"/>
    <w:basedOn w:val="DefaultParagraphFont"/>
    <w:link w:val="Salutation"/>
    <w:uiPriority w:val="7"/>
    <w:semiHidden/>
    <w:rsid w:val="002B16D5"/>
  </w:style>
  <w:style w:type="paragraph" w:styleId="Signature">
    <w:name w:val="Signature"/>
    <w:basedOn w:val="Normal"/>
    <w:link w:val="SignatureChar"/>
    <w:uiPriority w:val="7"/>
    <w:semiHidden/>
    <w:locked/>
    <w:rsid w:val="00372E2B"/>
    <w:pPr>
      <w:ind w:left="4252"/>
    </w:pPr>
  </w:style>
  <w:style w:type="character" w:customStyle="1" w:styleId="SignatureChar">
    <w:name w:val="Signature Char"/>
    <w:basedOn w:val="DefaultParagraphFont"/>
    <w:link w:val="Signature"/>
    <w:uiPriority w:val="7"/>
    <w:semiHidden/>
    <w:rsid w:val="002B16D5"/>
  </w:style>
  <w:style w:type="character" w:styleId="Strong">
    <w:name w:val="Strong"/>
    <w:basedOn w:val="DefaultParagraphFont"/>
    <w:uiPriority w:val="24"/>
    <w:semiHidden/>
    <w:qFormat/>
    <w:locked/>
    <w:rsid w:val="00372E2B"/>
    <w:rPr>
      <w:b/>
      <w:bCs/>
      <w:noProof w:val="0"/>
      <w:lang w:val="en-AU"/>
    </w:rPr>
  </w:style>
  <w:style w:type="paragraph" w:styleId="Subtitle">
    <w:name w:val="Subtitle"/>
    <w:next w:val="Normal"/>
    <w:link w:val="SubtitleChar"/>
    <w:qFormat/>
    <w:rsid w:val="00D363B2"/>
    <w:pPr>
      <w:numPr>
        <w:ilvl w:val="1"/>
      </w:numPr>
      <w:spacing w:before="0" w:after="0"/>
      <w:ind w:left="-590" w:right="3969"/>
      <w:contextualSpacing/>
    </w:pPr>
    <w:rPr>
      <w:rFonts w:asciiTheme="majorHAnsi" w:eastAsiaTheme="majorEastAsia" w:hAnsiTheme="majorHAnsi" w:cstheme="majorBidi"/>
      <w:b/>
      <w:iCs/>
      <w:sz w:val="24"/>
    </w:rPr>
  </w:style>
  <w:style w:type="character" w:customStyle="1" w:styleId="SubtitleChar">
    <w:name w:val="Subtitle Char"/>
    <w:basedOn w:val="DefaultParagraphFont"/>
    <w:link w:val="Subtitle"/>
    <w:rsid w:val="00D363B2"/>
    <w:rPr>
      <w:rFonts w:asciiTheme="majorHAnsi" w:eastAsiaTheme="majorEastAsia" w:hAnsiTheme="majorHAnsi" w:cstheme="majorBidi"/>
      <w:b/>
      <w:iCs/>
      <w:sz w:val="24"/>
    </w:rPr>
  </w:style>
  <w:style w:type="character" w:styleId="SubtleEmphasis">
    <w:name w:val="Subtle Emphasis"/>
    <w:basedOn w:val="DefaultParagraphFont"/>
    <w:uiPriority w:val="19"/>
    <w:semiHidden/>
    <w:qFormat/>
    <w:locked/>
    <w:rsid w:val="00372E2B"/>
    <w:rPr>
      <w:i/>
      <w:iCs/>
      <w:noProof w:val="0"/>
      <w:color w:val="97898C" w:themeColor="text1" w:themeTint="7F"/>
      <w:lang w:val="en-AU"/>
    </w:rPr>
  </w:style>
  <w:style w:type="character" w:styleId="SubtleReference">
    <w:name w:val="Subtle Reference"/>
    <w:basedOn w:val="DefaultParagraphFont"/>
    <w:uiPriority w:val="31"/>
    <w:semiHidden/>
    <w:qFormat/>
    <w:locked/>
    <w:rsid w:val="00372E2B"/>
    <w:rPr>
      <w:smallCaps/>
      <w:noProof w:val="0"/>
      <w:color w:val="ACB137" w:themeColor="accent2"/>
      <w:u w:val="single"/>
      <w:lang w:val="en-AU"/>
    </w:rPr>
  </w:style>
  <w:style w:type="table" w:styleId="Table3Deffects1">
    <w:name w:val="Table 3D effects 1"/>
    <w:basedOn w:val="TableNormal"/>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72E2B"/>
    <w:pPr>
      <w:ind w:left="190" w:hanging="190"/>
    </w:pPr>
  </w:style>
  <w:style w:type="table" w:styleId="TableProfessional">
    <w:name w:val="Table Professional"/>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264AED"/>
    <w:pPr>
      <w:spacing w:before="960" w:after="240" w:line="480" w:lineRule="atLeast"/>
    </w:pPr>
    <w:rPr>
      <w:rFonts w:asciiTheme="majorHAnsi" w:eastAsiaTheme="majorEastAsia" w:hAnsiTheme="majorHAnsi" w:cstheme="majorBidi"/>
      <w:b/>
      <w:bCs/>
      <w:sz w:val="40"/>
      <w:szCs w:val="26"/>
    </w:rPr>
  </w:style>
  <w:style w:type="paragraph" w:styleId="TOC2">
    <w:name w:val="toc 2"/>
    <w:basedOn w:val="Normal"/>
    <w:next w:val="Normal"/>
    <w:autoRedefine/>
    <w:uiPriority w:val="39"/>
    <w:rsid w:val="0004671E"/>
    <w:pPr>
      <w:tabs>
        <w:tab w:val="left" w:pos="1418"/>
        <w:tab w:val="right" w:pos="9027"/>
      </w:tabs>
      <w:spacing w:before="60" w:after="60"/>
      <w:ind w:left="567"/>
    </w:pPr>
    <w:rPr>
      <w:rFonts w:asciiTheme="majorHAnsi" w:eastAsiaTheme="majorEastAsia" w:hAnsiTheme="majorHAnsi" w:cstheme="majorBidi"/>
      <w:bCs/>
      <w:noProof/>
      <w:sz w:val="24"/>
    </w:rPr>
  </w:style>
  <w:style w:type="paragraph" w:styleId="TOC3">
    <w:name w:val="toc 3"/>
    <w:basedOn w:val="Normal"/>
    <w:next w:val="Normal"/>
    <w:autoRedefine/>
    <w:uiPriority w:val="39"/>
    <w:rsid w:val="0004671E"/>
    <w:pPr>
      <w:tabs>
        <w:tab w:val="right" w:leader="dot" w:pos="10467"/>
      </w:tabs>
      <w:spacing w:before="60" w:after="60"/>
      <w:ind w:left="1814" w:hanging="680"/>
    </w:pPr>
  </w:style>
  <w:style w:type="paragraph" w:styleId="TOC4">
    <w:name w:val="toc 4"/>
    <w:basedOn w:val="TOC1"/>
    <w:next w:val="Normal"/>
    <w:autoRedefine/>
    <w:uiPriority w:val="39"/>
    <w:semiHidden/>
    <w:rsid w:val="0004671E"/>
  </w:style>
  <w:style w:type="paragraph" w:styleId="TOC5">
    <w:name w:val="toc 5"/>
    <w:basedOn w:val="TOC2"/>
    <w:next w:val="Normal"/>
    <w:autoRedefine/>
    <w:uiPriority w:val="39"/>
    <w:semiHidden/>
    <w:locked/>
    <w:rsid w:val="0004671E"/>
  </w:style>
  <w:style w:type="paragraph" w:styleId="TOC6">
    <w:name w:val="toc 6"/>
    <w:basedOn w:val="TableofFigures"/>
    <w:next w:val="Normal"/>
    <w:autoRedefine/>
    <w:uiPriority w:val="39"/>
    <w:locked/>
    <w:rsid w:val="0004671E"/>
    <w:rPr>
      <w:noProof/>
    </w:rPr>
  </w:style>
  <w:style w:type="paragraph" w:styleId="TOC7">
    <w:name w:val="toc 7"/>
    <w:basedOn w:val="Normal"/>
    <w:next w:val="Normal"/>
    <w:autoRedefine/>
    <w:uiPriority w:val="39"/>
    <w:semiHidden/>
    <w:locked/>
    <w:rsid w:val="0004671E"/>
    <w:pPr>
      <w:spacing w:after="100"/>
      <w:ind w:left="1140"/>
    </w:pPr>
  </w:style>
  <w:style w:type="paragraph" w:styleId="TOC8">
    <w:name w:val="toc 8"/>
    <w:basedOn w:val="Normal"/>
    <w:next w:val="Normal"/>
    <w:autoRedefine/>
    <w:uiPriority w:val="39"/>
    <w:semiHidden/>
    <w:locked/>
    <w:rsid w:val="0004671E"/>
    <w:pPr>
      <w:spacing w:after="100"/>
      <w:ind w:left="1330"/>
    </w:pPr>
  </w:style>
  <w:style w:type="paragraph" w:styleId="TOC9">
    <w:name w:val="toc 9"/>
    <w:basedOn w:val="Normal"/>
    <w:next w:val="Normal"/>
    <w:autoRedefine/>
    <w:uiPriority w:val="39"/>
    <w:semiHidden/>
    <w:locked/>
    <w:rsid w:val="0004671E"/>
    <w:pPr>
      <w:spacing w:after="100"/>
      <w:ind w:left="1520"/>
    </w:pPr>
  </w:style>
  <w:style w:type="paragraph" w:customStyle="1" w:styleId="Notes">
    <w:name w:val="Notes"/>
    <w:basedOn w:val="Normal"/>
    <w:uiPriority w:val="7"/>
    <w:semiHidden/>
    <w:qFormat/>
    <w:locked/>
    <w:rsid w:val="00503A51"/>
    <w:pPr>
      <w:spacing w:after="240"/>
      <w:jc w:val="both"/>
    </w:pPr>
    <w:rPr>
      <w:sz w:val="20"/>
    </w:rPr>
  </w:style>
  <w:style w:type="table" w:customStyle="1" w:styleId="BandedTable">
    <w:name w:val="Banded Table"/>
    <w:basedOn w:val="TableGrid"/>
    <w:uiPriority w:val="99"/>
    <w:rsid w:val="00E657BB"/>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tblStylePr w:type="band2Horz">
      <w:tblPr/>
      <w:tcPr>
        <w:shd w:val="clear" w:color="auto" w:fill="D9D9D9" w:themeFill="background1" w:themeFillShade="D9"/>
      </w:tcPr>
    </w:tblStylePr>
  </w:style>
  <w:style w:type="paragraph" w:styleId="TableofFigures">
    <w:name w:val="table of figures"/>
    <w:basedOn w:val="Normal"/>
    <w:next w:val="Normal"/>
    <w:uiPriority w:val="99"/>
    <w:rsid w:val="0004671E"/>
    <w:pPr>
      <w:tabs>
        <w:tab w:val="left" w:pos="1701"/>
        <w:tab w:val="right" w:pos="9027"/>
      </w:tabs>
      <w:spacing w:before="100" w:after="100"/>
      <w:ind w:left="1701" w:hanging="1701"/>
    </w:pPr>
    <w:rPr>
      <w:sz w:val="24"/>
    </w:rPr>
  </w:style>
  <w:style w:type="paragraph" w:customStyle="1" w:styleId="WebCallout">
    <w:name w:val="Web Callout"/>
    <w:uiPriority w:val="27"/>
    <w:rsid w:val="001475C7"/>
    <w:pPr>
      <w:framePr w:wrap="around" w:vAnchor="page" w:hAnchor="text" w:y="15423"/>
      <w:spacing w:after="0"/>
    </w:pPr>
    <w:rPr>
      <w:b/>
      <w:sz w:val="20"/>
    </w:rPr>
  </w:style>
  <w:style w:type="numbering" w:customStyle="1" w:styleId="NotesList">
    <w:name w:val="Notes List"/>
    <w:uiPriority w:val="99"/>
    <w:locked/>
    <w:rsid w:val="00372E2B"/>
  </w:style>
  <w:style w:type="numbering" w:customStyle="1" w:styleId="GeneralList1">
    <w:name w:val="General List1"/>
    <w:uiPriority w:val="99"/>
    <w:locked/>
    <w:rsid w:val="00372E2B"/>
    <w:pPr>
      <w:numPr>
        <w:numId w:val="1"/>
      </w:numPr>
    </w:pPr>
  </w:style>
  <w:style w:type="paragraph" w:customStyle="1" w:styleId="Introduction">
    <w:name w:val="Introduction"/>
    <w:basedOn w:val="Normal"/>
    <w:next w:val="Normal"/>
    <w:uiPriority w:val="8"/>
    <w:qFormat/>
    <w:rsid w:val="00FB16B8"/>
    <w:pPr>
      <w:spacing w:after="240"/>
    </w:pPr>
    <w:rPr>
      <w:sz w:val="32"/>
    </w:rPr>
  </w:style>
  <w:style w:type="paragraph" w:customStyle="1" w:styleId="Note">
    <w:name w:val="Note"/>
    <w:basedOn w:val="Normal"/>
    <w:autoRedefine/>
    <w:uiPriority w:val="79"/>
    <w:qFormat/>
    <w:rsid w:val="00AE7809"/>
    <w:pPr>
      <w:spacing w:before="60" w:after="60"/>
      <w:ind w:right="284"/>
    </w:pPr>
    <w:rPr>
      <w:sz w:val="18"/>
    </w:rPr>
  </w:style>
  <w:style w:type="paragraph" w:customStyle="1" w:styleId="Heading1Numbered">
    <w:name w:val="Heading 1 Numbered"/>
    <w:basedOn w:val="Heading1"/>
    <w:next w:val="Normal"/>
    <w:uiPriority w:val="1"/>
    <w:qFormat/>
    <w:rsid w:val="007B58DB"/>
    <w:pPr>
      <w:numPr>
        <w:numId w:val="11"/>
      </w:numPr>
    </w:pPr>
    <w:rPr>
      <w:bCs w:val="0"/>
    </w:rPr>
  </w:style>
  <w:style w:type="paragraph" w:customStyle="1" w:styleId="Heading2Numbered">
    <w:name w:val="Heading 2 Numbered"/>
    <w:basedOn w:val="Heading2"/>
    <w:next w:val="Normal"/>
    <w:uiPriority w:val="3"/>
    <w:qFormat/>
    <w:rsid w:val="007B58DB"/>
    <w:pPr>
      <w:numPr>
        <w:ilvl w:val="3"/>
        <w:numId w:val="11"/>
      </w:numPr>
    </w:pPr>
    <w:rPr>
      <w:bCs w:val="0"/>
    </w:rPr>
  </w:style>
  <w:style w:type="paragraph" w:customStyle="1" w:styleId="Heading3Numbered">
    <w:name w:val="Heading 3 Numbered"/>
    <w:basedOn w:val="Heading3"/>
    <w:next w:val="Normal"/>
    <w:uiPriority w:val="5"/>
    <w:qFormat/>
    <w:rsid w:val="007B58DB"/>
    <w:pPr>
      <w:numPr>
        <w:ilvl w:val="6"/>
        <w:numId w:val="11"/>
      </w:numPr>
    </w:pPr>
  </w:style>
  <w:style w:type="numbering" w:styleId="ArticleSection">
    <w:name w:val="Outline List 3"/>
    <w:basedOn w:val="NoList"/>
    <w:semiHidden/>
    <w:unhideWhenUsed/>
    <w:locked/>
    <w:rsid w:val="008059C0"/>
    <w:pPr>
      <w:numPr>
        <w:numId w:val="10"/>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845CE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Hanging">
    <w:name w:val="Normal Hanging"/>
    <w:basedOn w:val="Normal"/>
    <w:uiPriority w:val="7"/>
    <w:semiHidden/>
    <w:rsid w:val="005E77F2"/>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locked/>
    <w:rsid w:val="005E77F2"/>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locked/>
    <w:rsid w:val="005E77F2"/>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locked/>
    <w:rsid w:val="005E77F2"/>
    <w:pPr>
      <w:keepNext/>
      <w:keepLines/>
    </w:pPr>
    <w:rPr>
      <w:rFonts w:eastAsia="Times New Roman" w:cs="Times New Roman"/>
      <w:b/>
      <w:color w:val="auto"/>
      <w:sz w:val="16"/>
    </w:rPr>
  </w:style>
  <w:style w:type="paragraph" w:customStyle="1" w:styleId="Table10">
    <w:name w:val="Table10"/>
    <w:basedOn w:val="Normal"/>
    <w:uiPriority w:val="7"/>
    <w:semiHidden/>
    <w:locked/>
    <w:rsid w:val="005E77F2"/>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locked/>
    <w:rsid w:val="005E77F2"/>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2B16D5"/>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locked/>
    <w:rsid w:val="005E77F2"/>
    <w:rPr>
      <w:szCs w:val="20"/>
    </w:rPr>
  </w:style>
  <w:style w:type="character" w:customStyle="1" w:styleId="TableTitleChar">
    <w:name w:val="Table Title Char"/>
    <w:basedOn w:val="TablecolumnheadingChar"/>
    <w:link w:val="TableTitle"/>
    <w:uiPriority w:val="18"/>
    <w:semiHidden/>
    <w:rsid w:val="00B60D19"/>
    <w:rPr>
      <w:rFonts w:eastAsia="Times New Roman" w:cs="Times New Roman"/>
      <w:b/>
      <w:color w:val="auto"/>
      <w:sz w:val="16"/>
      <w:szCs w:val="20"/>
      <w:lang w:eastAsia="en-AU"/>
    </w:rPr>
  </w:style>
  <w:style w:type="paragraph" w:customStyle="1" w:styleId="KeithClassHeader">
    <w:name w:val="Keith Class Header"/>
    <w:basedOn w:val="Normal"/>
    <w:uiPriority w:val="7"/>
    <w:semiHidden/>
    <w:rsid w:val="005E77F2"/>
    <w:pPr>
      <w:keepNext/>
      <w:widowControl w:val="0"/>
      <w:pBdr>
        <w:bottom w:val="single" w:sz="12" w:space="1" w:color="6F9747"/>
      </w:pBdr>
      <w:jc w:val="right"/>
      <w:outlineLvl w:val="1"/>
    </w:pPr>
    <w:rPr>
      <w:rFonts w:eastAsia="Times New Roman" w:cs="Arial"/>
      <w:b/>
      <w:bCs/>
      <w:smallCaps/>
      <w:snapToGrid w:val="0"/>
      <w:color w:val="6F9747"/>
      <w:sz w:val="52"/>
      <w:szCs w:val="52"/>
      <w:lang w:eastAsia="en-AU"/>
    </w:rPr>
  </w:style>
  <w:style w:type="paragraph" w:customStyle="1" w:styleId="ProfileHeader2">
    <w:name w:val="Profile Header 2"/>
    <w:basedOn w:val="Normal"/>
    <w:next w:val="Normal"/>
    <w:autoRedefine/>
    <w:uiPriority w:val="7"/>
    <w:semiHidden/>
    <w:locked/>
    <w:rsid w:val="005E77F2"/>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5E77F2"/>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structurehead">
    <w:name w:val="structure_head"/>
    <w:basedOn w:val="Heading4"/>
    <w:uiPriority w:val="7"/>
    <w:semiHidden/>
    <w:locked/>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unitname">
    <w:name w:val="unit name"/>
    <w:basedOn w:val="Appendix1heading"/>
    <w:uiPriority w:val="7"/>
    <w:semiHidden/>
    <w:locked/>
    <w:rsid w:val="005E77F2"/>
  </w:style>
  <w:style w:type="paragraph" w:customStyle="1" w:styleId="Recommendations">
    <w:name w:val="Recommendations"/>
    <w:basedOn w:val="Normal"/>
    <w:uiPriority w:val="7"/>
    <w:semiHidden/>
    <w:locked/>
    <w:rsid w:val="005E77F2"/>
    <w:pPr>
      <w:numPr>
        <w:numId w:val="9"/>
      </w:numPr>
    </w:pPr>
    <w:rPr>
      <w:rFonts w:eastAsia="Times New Roman" w:cs="Arial"/>
      <w:color w:val="auto"/>
      <w:lang w:eastAsia="en-AU"/>
    </w:rPr>
  </w:style>
  <w:style w:type="paragraph" w:customStyle="1" w:styleId="Appendices">
    <w:name w:val="Appendices"/>
    <w:basedOn w:val="Heading1"/>
    <w:next w:val="Normal"/>
    <w:uiPriority w:val="8"/>
    <w:rsid w:val="005E77F2"/>
    <w:pPr>
      <w:keepLines w:val="0"/>
      <w:tabs>
        <w:tab w:val="left" w:pos="1620"/>
      </w:tabs>
      <w:spacing w:after="120" w:line="240" w:lineRule="auto"/>
    </w:pPr>
    <w:rPr>
      <w:rFonts w:ascii="Arial Bold" w:eastAsia="Times New Roman" w:hAnsi="Arial Bold" w:cs="Arial"/>
      <w:b w:val="0"/>
      <w:sz w:val="36"/>
      <w:lang w:eastAsia="en-AU"/>
    </w:rPr>
  </w:style>
  <w:style w:type="paragraph" w:customStyle="1" w:styleId="Tabletext">
    <w:name w:val="Table text"/>
    <w:basedOn w:val="Normal"/>
    <w:uiPriority w:val="18"/>
    <w:rsid w:val="003B3909"/>
    <w:pPr>
      <w:spacing w:before="60" w:after="60"/>
    </w:pPr>
    <w:rPr>
      <w:rFonts w:eastAsia="Times New Roman" w:cs="Times New Roman"/>
      <w:color w:val="auto"/>
      <w:sz w:val="20"/>
      <w:szCs w:val="20"/>
    </w:rPr>
  </w:style>
  <w:style w:type="paragraph" w:customStyle="1" w:styleId="Style1">
    <w:name w:val="Style1"/>
    <w:basedOn w:val="Normal"/>
    <w:uiPriority w:val="7"/>
    <w:semiHidden/>
    <w:locked/>
    <w:rsid w:val="005E77F2"/>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semiHidden/>
    <w:rsid w:val="005E77F2"/>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locked/>
    <w:rsid w:val="005E3B1B"/>
    <w:pPr>
      <w:keepNext/>
    </w:pPr>
    <w:rPr>
      <w:rFonts w:ascii="Arial Bold" w:hAnsi="Arial Bold"/>
      <w:b/>
      <w:color w:val="F2F2F2" w:themeColor="background1" w:themeShade="F2"/>
    </w:rPr>
  </w:style>
  <w:style w:type="paragraph" w:customStyle="1" w:styleId="Tablecaption">
    <w:name w:val="Table caption"/>
    <w:basedOn w:val="Normal"/>
    <w:link w:val="TablecaptionChar"/>
    <w:uiPriority w:val="20"/>
    <w:qFormat/>
    <w:rsid w:val="0004671E"/>
    <w:pPr>
      <w:keepNext/>
      <w:keepLines/>
      <w:tabs>
        <w:tab w:val="left" w:pos="1429"/>
      </w:tabs>
      <w:spacing w:before="360"/>
      <w:ind w:left="1429" w:hanging="1429"/>
    </w:pPr>
    <w:rPr>
      <w:rFonts w:eastAsia="Times New Roman" w:cs="Arial"/>
      <w:b/>
      <w:color w:val="auto"/>
      <w:sz w:val="20"/>
      <w:szCs w:val="16"/>
      <w:lang w:eastAsia="en-AU"/>
    </w:rPr>
  </w:style>
  <w:style w:type="paragraph" w:customStyle="1" w:styleId="Tablefigure">
    <w:name w:val="Table figure"/>
    <w:basedOn w:val="Tabletext"/>
    <w:uiPriority w:val="18"/>
    <w:semiHidden/>
    <w:locked/>
    <w:rsid w:val="005E77F2"/>
    <w:pPr>
      <w:jc w:val="right"/>
    </w:pPr>
  </w:style>
  <w:style w:type="paragraph" w:customStyle="1" w:styleId="References">
    <w:name w:val="References"/>
    <w:basedOn w:val="Normal"/>
    <w:uiPriority w:val="24"/>
    <w:rsid w:val="003B3909"/>
    <w:rPr>
      <w:rFonts w:eastAsia="Times New Roman" w:cs="Times New Roman"/>
      <w:color w:val="auto"/>
      <w:lang w:eastAsia="en-AU"/>
    </w:rPr>
  </w:style>
  <w:style w:type="paragraph" w:customStyle="1" w:styleId="Tablenumberlist">
    <w:name w:val="Table number list"/>
    <w:basedOn w:val="Tabletext"/>
    <w:uiPriority w:val="18"/>
    <w:semiHidden/>
    <w:locked/>
    <w:rsid w:val="00627D81"/>
    <w:pPr>
      <w:numPr>
        <w:numId w:val="7"/>
      </w:numPr>
      <w:tabs>
        <w:tab w:val="left" w:pos="284"/>
      </w:tabs>
      <w:spacing w:before="20" w:after="20"/>
    </w:pPr>
    <w:rPr>
      <w:szCs w:val="18"/>
    </w:rPr>
  </w:style>
  <w:style w:type="paragraph" w:customStyle="1" w:styleId="Boxtext">
    <w:name w:val="Box text"/>
    <w:basedOn w:val="Normal"/>
    <w:link w:val="BoxtextCharChar"/>
    <w:uiPriority w:val="24"/>
    <w:semiHidden/>
    <w:locked/>
    <w:rsid w:val="003B3909"/>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DefaultParagraphFont"/>
    <w:link w:val="Boxtext"/>
    <w:uiPriority w:val="24"/>
    <w:semiHidden/>
    <w:rsid w:val="003B3909"/>
    <w:rPr>
      <w:rFonts w:eastAsia="Times New Roman" w:cs="Times New Roman"/>
      <w:color w:val="auto"/>
      <w:shd w:val="clear" w:color="auto" w:fill="F3F3F3"/>
      <w:lang w:eastAsia="en-AU"/>
    </w:rPr>
  </w:style>
  <w:style w:type="character" w:customStyle="1" w:styleId="TablecaptionChar">
    <w:name w:val="Table caption Char"/>
    <w:basedOn w:val="DefaultParagraphFont"/>
    <w:link w:val="Tablecaption"/>
    <w:uiPriority w:val="20"/>
    <w:rsid w:val="0004671E"/>
    <w:rPr>
      <w:rFonts w:eastAsia="Times New Roman" w:cs="Arial"/>
      <w:b/>
      <w:color w:val="auto"/>
      <w:sz w:val="20"/>
      <w:szCs w:val="16"/>
      <w:lang w:eastAsia="en-AU"/>
    </w:rPr>
  </w:style>
  <w:style w:type="paragraph" w:customStyle="1" w:styleId="Tabledotpointlist">
    <w:name w:val="Table dot point list"/>
    <w:basedOn w:val="Normal"/>
    <w:uiPriority w:val="18"/>
    <w:semiHidden/>
    <w:locked/>
    <w:rsid w:val="0089257B"/>
    <w:pPr>
      <w:numPr>
        <w:numId w:val="8"/>
      </w:numPr>
      <w:tabs>
        <w:tab w:val="clear" w:pos="567"/>
        <w:tab w:val="left" w:pos="284"/>
      </w:tabs>
      <w:spacing w:before="20" w:after="20"/>
      <w:ind w:left="284" w:hanging="284"/>
    </w:pPr>
    <w:rPr>
      <w:rFonts w:eastAsia="Times New Roman" w:cs="Times New Roman"/>
      <w:color w:val="auto"/>
      <w:sz w:val="20"/>
      <w:szCs w:val="18"/>
      <w:lang w:eastAsia="en-AU"/>
    </w:rPr>
  </w:style>
  <w:style w:type="paragraph" w:customStyle="1" w:styleId="Pa24">
    <w:name w:val="Pa24"/>
    <w:basedOn w:val="Normal"/>
    <w:next w:val="Normal"/>
    <w:uiPriority w:val="99"/>
    <w:semiHidden/>
    <w:locked/>
    <w:rsid w:val="005E77F2"/>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9A19DB"/>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9A19DB"/>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5E77F2"/>
  </w:style>
  <w:style w:type="character" w:customStyle="1" w:styleId="ListParagraphChar">
    <w:name w:val="List Paragraph Char"/>
    <w:basedOn w:val="DefaultParagraphFont"/>
    <w:link w:val="ListParagraph"/>
    <w:uiPriority w:val="9"/>
    <w:rsid w:val="007E3504"/>
  </w:style>
  <w:style w:type="paragraph" w:customStyle="1" w:styleId="Tablenormaltext">
    <w:name w:val="Table normal text"/>
    <w:basedOn w:val="Normal"/>
    <w:uiPriority w:val="18"/>
    <w:semiHidden/>
    <w:qFormat/>
    <w:locked/>
    <w:rsid w:val="005E77F2"/>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5E77F2"/>
    <w:pPr>
      <w:jc w:val="right"/>
    </w:pPr>
  </w:style>
  <w:style w:type="paragraph" w:customStyle="1" w:styleId="Tabletotalbold">
    <w:name w:val="Table total bold"/>
    <w:basedOn w:val="Tabletext"/>
    <w:uiPriority w:val="18"/>
    <w:semiHidden/>
    <w:qFormat/>
    <w:locked/>
    <w:rsid w:val="004E28F2"/>
    <w:rPr>
      <w:b/>
    </w:rPr>
  </w:style>
  <w:style w:type="paragraph" w:customStyle="1" w:styleId="Bodytextboldexeclist">
    <w:name w:val="Body text bold exec list"/>
    <w:basedOn w:val="Normal"/>
    <w:uiPriority w:val="17"/>
    <w:semiHidden/>
    <w:locked/>
    <w:rsid w:val="00B30B0E"/>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semiHidden/>
    <w:qFormat/>
    <w:rsid w:val="004B58D3"/>
    <w:rPr>
      <w:color w:val="auto"/>
    </w:rPr>
  </w:style>
  <w:style w:type="paragraph" w:customStyle="1" w:styleId="Tabletotalboldright-aligned">
    <w:name w:val="Table total bold right-aligned"/>
    <w:basedOn w:val="Tablenumeralright-aligned"/>
    <w:uiPriority w:val="18"/>
    <w:semiHidden/>
    <w:qFormat/>
    <w:locked/>
    <w:rsid w:val="00813D9B"/>
    <w:rPr>
      <w:b/>
    </w:rPr>
  </w:style>
  <w:style w:type="paragraph" w:customStyle="1" w:styleId="Tabletopheadingright-aligned">
    <w:name w:val="Table top heading right-aligned"/>
    <w:basedOn w:val="Tabletopheading"/>
    <w:uiPriority w:val="18"/>
    <w:semiHidden/>
    <w:qFormat/>
    <w:locked/>
    <w:rsid w:val="00CC796C"/>
    <w:pPr>
      <w:jc w:val="right"/>
    </w:pPr>
    <w:rPr>
      <w:rFonts w:eastAsia="Arial Unicode MS"/>
      <w:b w:val="0"/>
    </w:rPr>
  </w:style>
  <w:style w:type="paragraph" w:customStyle="1" w:styleId="Tableheadwhitefont">
    <w:name w:val="Table head white font"/>
    <w:basedOn w:val="Tabletext"/>
    <w:uiPriority w:val="18"/>
    <w:semiHidden/>
    <w:qFormat/>
    <w:locked/>
    <w:rsid w:val="002601B7"/>
    <w:rPr>
      <w:b/>
      <w:color w:val="FFFFFF" w:themeColor="background1"/>
    </w:rPr>
  </w:style>
  <w:style w:type="paragraph" w:customStyle="1" w:styleId="Tabletopheadingcentred">
    <w:name w:val="Table top heading centred"/>
    <w:basedOn w:val="Tabletopheading"/>
    <w:uiPriority w:val="18"/>
    <w:semiHidden/>
    <w:qFormat/>
    <w:locked/>
    <w:rsid w:val="002601B7"/>
    <w:pPr>
      <w:jc w:val="center"/>
    </w:pPr>
  </w:style>
  <w:style w:type="paragraph" w:styleId="BalloonText">
    <w:name w:val="Balloon Text"/>
    <w:basedOn w:val="Normal"/>
    <w:link w:val="BalloonTextChar"/>
    <w:uiPriority w:val="99"/>
    <w:semiHidden/>
    <w:locked/>
    <w:rsid w:val="000F3B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D5"/>
    <w:rPr>
      <w:rFonts w:ascii="Segoe UI" w:hAnsi="Segoe UI" w:cs="Segoe UI"/>
      <w:sz w:val="18"/>
      <w:szCs w:val="18"/>
    </w:rPr>
  </w:style>
  <w:style w:type="paragraph" w:customStyle="1" w:styleId="CoverWebCallout">
    <w:name w:val="Cover Web Callout"/>
    <w:basedOn w:val="WebCallout"/>
    <w:uiPriority w:val="27"/>
    <w:qFormat/>
    <w:rsid w:val="00D363B2"/>
    <w:pPr>
      <w:framePr w:wrap="around" w:vAnchor="margin" w:hAnchor="page" w:x="852" w:y="14607"/>
      <w:spacing w:before="0"/>
    </w:pPr>
    <w:rPr>
      <w:rFonts w:asciiTheme="majorHAnsi" w:hAnsiTheme="majorHAnsi"/>
      <w:sz w:val="24"/>
    </w:rPr>
  </w:style>
  <w:style w:type="paragraph" w:customStyle="1" w:styleId="OEHCover">
    <w:name w:val="OEH Cover"/>
    <w:basedOn w:val="Normal"/>
    <w:uiPriority w:val="27"/>
    <w:qFormat/>
    <w:rsid w:val="00D363B2"/>
    <w:pPr>
      <w:spacing w:before="920" w:after="240"/>
      <w:ind w:left="-590"/>
    </w:pPr>
    <w:rPr>
      <w:rFonts w:asciiTheme="majorHAnsi" w:hAnsiTheme="majorHAnsi"/>
      <w:b/>
      <w:caps/>
    </w:rPr>
  </w:style>
  <w:style w:type="paragraph" w:customStyle="1" w:styleId="ImageCaption">
    <w:name w:val="Image Caption"/>
    <w:basedOn w:val="Caption"/>
    <w:qFormat/>
    <w:rsid w:val="0004671E"/>
  </w:style>
  <w:style w:type="numbering" w:customStyle="1" w:styleId="Callout">
    <w:name w:val="Callout"/>
    <w:uiPriority w:val="99"/>
    <w:rsid w:val="00B5335D"/>
    <w:pPr>
      <w:numPr>
        <w:numId w:val="12"/>
      </w:numPr>
    </w:pPr>
  </w:style>
  <w:style w:type="paragraph" w:customStyle="1" w:styleId="CalloutHeading">
    <w:name w:val="Callout Heading"/>
    <w:basedOn w:val="Normal"/>
    <w:uiPriority w:val="22"/>
    <w:qFormat/>
    <w:rsid w:val="00B5335D"/>
    <w:pPr>
      <w:pBdr>
        <w:top w:val="single" w:sz="36" w:space="9" w:color="F0F1D4" w:themeColor="accent2" w:themeTint="33"/>
        <w:left w:val="single" w:sz="36" w:space="9" w:color="F0F1D4" w:themeColor="accent2" w:themeTint="33"/>
        <w:bottom w:val="single" w:sz="36" w:space="11" w:color="F0F1D4" w:themeColor="accent2" w:themeTint="33"/>
        <w:right w:val="single" w:sz="36" w:space="9" w:color="F0F1D4" w:themeColor="accent2" w:themeTint="33"/>
      </w:pBdr>
      <w:shd w:val="clear" w:color="auto" w:fill="F0F1D4" w:themeFill="accent2" w:themeFillTint="33"/>
      <w:spacing w:before="0"/>
      <w:ind w:left="232" w:right="232"/>
    </w:pPr>
    <w:rPr>
      <w:b/>
      <w:color w:val="4C6D41" w:themeColor="accent1"/>
      <w:sz w:val="26"/>
    </w:rPr>
  </w:style>
  <w:style w:type="paragraph" w:customStyle="1" w:styleId="CalloutBody">
    <w:name w:val="Callout Body"/>
    <w:basedOn w:val="CalloutHeading"/>
    <w:uiPriority w:val="22"/>
    <w:qFormat/>
    <w:rsid w:val="00B5335D"/>
    <w:rPr>
      <w:b w:val="0"/>
      <w:color w:val="231F20" w:themeColor="text1"/>
      <w:sz w:val="22"/>
    </w:rPr>
  </w:style>
  <w:style w:type="paragraph" w:customStyle="1" w:styleId="CalloutList1">
    <w:name w:val="Callout List 1"/>
    <w:basedOn w:val="CalloutBody"/>
    <w:uiPriority w:val="22"/>
    <w:qFormat/>
    <w:rsid w:val="00B5335D"/>
    <w:pPr>
      <w:numPr>
        <w:numId w:val="15"/>
      </w:numPr>
    </w:pPr>
  </w:style>
  <w:style w:type="paragraph" w:customStyle="1" w:styleId="CalloutBullet1">
    <w:name w:val="Callout Bullet 1"/>
    <w:basedOn w:val="CalloutList1"/>
    <w:uiPriority w:val="22"/>
    <w:qFormat/>
    <w:rsid w:val="00B5335D"/>
    <w:pPr>
      <w:numPr>
        <w:numId w:val="13"/>
      </w:numPr>
    </w:pPr>
  </w:style>
  <w:style w:type="paragraph" w:customStyle="1" w:styleId="CalloutBullet2">
    <w:name w:val="Callout Bullet 2"/>
    <w:basedOn w:val="CalloutBullet1"/>
    <w:uiPriority w:val="22"/>
    <w:qFormat/>
    <w:rsid w:val="00B5335D"/>
    <w:pPr>
      <w:numPr>
        <w:ilvl w:val="1"/>
      </w:numPr>
    </w:pPr>
  </w:style>
  <w:style w:type="paragraph" w:customStyle="1" w:styleId="CalloutBullet3">
    <w:name w:val="Callout Bullet 3"/>
    <w:basedOn w:val="CalloutBullet2"/>
    <w:uiPriority w:val="22"/>
    <w:qFormat/>
    <w:rsid w:val="00B5335D"/>
    <w:pPr>
      <w:numPr>
        <w:ilvl w:val="2"/>
      </w:numPr>
    </w:pPr>
  </w:style>
  <w:style w:type="numbering" w:customStyle="1" w:styleId="CalloutBullets">
    <w:name w:val="Callout Bullets"/>
    <w:uiPriority w:val="99"/>
    <w:rsid w:val="00B5335D"/>
    <w:pPr>
      <w:numPr>
        <w:numId w:val="14"/>
      </w:numPr>
    </w:pPr>
  </w:style>
  <w:style w:type="paragraph" w:customStyle="1" w:styleId="CalloutHeading2">
    <w:name w:val="Callout Heading 2"/>
    <w:basedOn w:val="CalloutHeading"/>
    <w:uiPriority w:val="22"/>
    <w:qFormat/>
    <w:rsid w:val="00B5335D"/>
    <w:rPr>
      <w:color w:val="231F20" w:themeColor="text1"/>
    </w:rPr>
  </w:style>
  <w:style w:type="paragraph" w:customStyle="1" w:styleId="CalloutList2">
    <w:name w:val="Callout List 2"/>
    <w:basedOn w:val="CalloutList1"/>
    <w:uiPriority w:val="22"/>
    <w:qFormat/>
    <w:rsid w:val="00B5335D"/>
    <w:pPr>
      <w:numPr>
        <w:ilvl w:val="1"/>
      </w:numPr>
    </w:pPr>
  </w:style>
  <w:style w:type="paragraph" w:customStyle="1" w:styleId="CalloutList3">
    <w:name w:val="Callout List 3"/>
    <w:basedOn w:val="CalloutList2"/>
    <w:uiPriority w:val="22"/>
    <w:qFormat/>
    <w:rsid w:val="00B5335D"/>
    <w:pPr>
      <w:numPr>
        <w:ilvl w:val="2"/>
      </w:numPr>
    </w:pPr>
  </w:style>
  <w:style w:type="paragraph" w:customStyle="1" w:styleId="Publishedby">
    <w:name w:val="Published by"/>
    <w:basedOn w:val="Normal"/>
    <w:uiPriority w:val="79"/>
    <w:semiHidden/>
    <w:qFormat/>
    <w:rsid w:val="001152CD"/>
    <w:pPr>
      <w:numPr>
        <w:numId w:val="16"/>
      </w:numPr>
      <w:spacing w:before="480"/>
    </w:pPr>
  </w:style>
  <w:style w:type="paragraph" w:customStyle="1" w:styleId="Address">
    <w:name w:val="Address"/>
    <w:basedOn w:val="Normal"/>
    <w:uiPriority w:val="79"/>
    <w:semiHidden/>
    <w:qFormat/>
    <w:rsid w:val="001152CD"/>
    <w:pPr>
      <w:tabs>
        <w:tab w:val="num" w:pos="720"/>
      </w:tabs>
      <w:spacing w:before="0"/>
      <w:ind w:left="720" w:hanging="720"/>
    </w:pPr>
  </w:style>
  <w:style w:type="paragraph" w:customStyle="1" w:styleId="TableNumberListListNumber4">
    <w:name w:val="Table Number List  (List Number 4)"/>
    <w:basedOn w:val="Normal"/>
    <w:uiPriority w:val="18"/>
    <w:rsid w:val="00062986"/>
    <w:pPr>
      <w:numPr>
        <w:ilvl w:val="3"/>
        <w:numId w:val="17"/>
      </w:numPr>
    </w:pPr>
  </w:style>
  <w:style w:type="paragraph" w:customStyle="1" w:styleId="TableNumberList2ListNumber5">
    <w:name w:val="Table Number List 2  (List Number 5)"/>
    <w:basedOn w:val="Normal"/>
    <w:uiPriority w:val="18"/>
    <w:rsid w:val="00062986"/>
    <w:pPr>
      <w:numPr>
        <w:ilvl w:val="4"/>
        <w:numId w:val="17"/>
      </w:numPr>
    </w:pPr>
  </w:style>
  <w:style w:type="paragraph" w:customStyle="1" w:styleId="Heading4Numbered">
    <w:name w:val="Heading 4 Numbered"/>
    <w:basedOn w:val="Heading4"/>
    <w:next w:val="Normal"/>
    <w:uiPriority w:val="7"/>
    <w:semiHidden/>
    <w:qFormat/>
    <w:rsid w:val="00E05FCD"/>
  </w:style>
  <w:style w:type="paragraph" w:styleId="BodyText">
    <w:name w:val="Body Text"/>
    <w:basedOn w:val="Normal"/>
    <w:link w:val="BodyTextChar"/>
    <w:qFormat/>
    <w:locked/>
    <w:rsid w:val="004731A0"/>
  </w:style>
  <w:style w:type="character" w:customStyle="1" w:styleId="BodyTextChar">
    <w:name w:val="Body Text Char"/>
    <w:basedOn w:val="DefaultParagraphFont"/>
    <w:link w:val="BodyText"/>
    <w:rsid w:val="004731A0"/>
  </w:style>
  <w:style w:type="paragraph" w:customStyle="1" w:styleId="LegalParagraph11">
    <w:name w:val="Legal Paragraph 1.1"/>
    <w:basedOn w:val="Heading1Numbered"/>
    <w:uiPriority w:val="2"/>
    <w:qFormat/>
    <w:rsid w:val="007B58DB"/>
    <w:pPr>
      <w:numPr>
        <w:ilvl w:val="1"/>
      </w:numPr>
      <w:spacing w:before="120" w:after="120" w:line="240" w:lineRule="auto"/>
    </w:pPr>
    <w:rPr>
      <w:b w:val="0"/>
      <w:sz w:val="22"/>
    </w:rPr>
  </w:style>
  <w:style w:type="paragraph" w:customStyle="1" w:styleId="LegalParagraph111">
    <w:name w:val="Legal Paragraph 1.1.1"/>
    <w:basedOn w:val="Heading3Numbered"/>
    <w:uiPriority w:val="4"/>
    <w:qFormat/>
    <w:rsid w:val="007B58DB"/>
    <w:pPr>
      <w:numPr>
        <w:ilvl w:val="4"/>
      </w:numPr>
      <w:spacing w:before="120" w:line="240" w:lineRule="auto"/>
    </w:pPr>
    <w:rPr>
      <w:b w:val="0"/>
      <w:color w:val="231F20" w:themeColor="text1"/>
      <w:sz w:val="22"/>
    </w:rPr>
  </w:style>
  <w:style w:type="paragraph" w:customStyle="1" w:styleId="LegalParagraph1111">
    <w:name w:val="Legal Paragraph 1.1.1.1"/>
    <w:basedOn w:val="Heading4Numbered"/>
    <w:uiPriority w:val="6"/>
    <w:qFormat/>
    <w:rsid w:val="007B58DB"/>
    <w:pPr>
      <w:numPr>
        <w:ilvl w:val="7"/>
        <w:numId w:val="11"/>
      </w:numPr>
      <w:spacing w:before="120" w:line="240" w:lineRule="auto"/>
    </w:pPr>
    <w:rPr>
      <w:b w:val="0"/>
    </w:rPr>
  </w:style>
  <w:style w:type="paragraph" w:customStyle="1" w:styleId="LegalParagraph11a">
    <w:name w:val="Legal Paragraph 1.1a"/>
    <w:basedOn w:val="Normal"/>
    <w:uiPriority w:val="2"/>
    <w:qFormat/>
    <w:rsid w:val="007B58DB"/>
    <w:pPr>
      <w:numPr>
        <w:ilvl w:val="2"/>
        <w:numId w:val="11"/>
      </w:numPr>
    </w:pPr>
  </w:style>
  <w:style w:type="paragraph" w:customStyle="1" w:styleId="LegalParagraph111a">
    <w:name w:val="Legal Paragraph 1.1.1a"/>
    <w:basedOn w:val="Normal"/>
    <w:uiPriority w:val="4"/>
    <w:qFormat/>
    <w:rsid w:val="007B58DB"/>
    <w:pPr>
      <w:numPr>
        <w:ilvl w:val="5"/>
        <w:numId w:val="11"/>
      </w:numPr>
    </w:pPr>
  </w:style>
  <w:style w:type="paragraph" w:customStyle="1" w:styleId="LegalParagraph1111a">
    <w:name w:val="Legal Paragraph 1.1.1.1a"/>
    <w:basedOn w:val="Normal"/>
    <w:uiPriority w:val="6"/>
    <w:qFormat/>
    <w:rsid w:val="007B58DB"/>
    <w:pPr>
      <w:numPr>
        <w:ilvl w:val="8"/>
        <w:numId w:val="11"/>
      </w:numPr>
    </w:pPr>
  </w:style>
  <w:style w:type="table" w:styleId="PlainTable1">
    <w:name w:val="Plain Table 1"/>
    <w:basedOn w:val="TableNormal"/>
    <w:uiPriority w:val="41"/>
    <w:locked/>
    <w:rsid w:val="00A231FF"/>
    <w:pPr>
      <w:spacing w:before="0" w:after="0"/>
    </w:pPr>
    <w:rPr>
      <w:rFonts w:asciiTheme="minorHAnsi" w:hAnsiTheme="minorHAnsi"/>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aptionChar">
    <w:name w:val="Caption Char"/>
    <w:aliases w:val="Figure Caption Char"/>
    <w:basedOn w:val="DefaultParagraphFont"/>
    <w:link w:val="Caption"/>
    <w:uiPriority w:val="35"/>
    <w:rsid w:val="001D7D4F"/>
    <w:rPr>
      <w:b/>
      <w:bCs/>
      <w:sz w:val="20"/>
      <w:szCs w:val="18"/>
    </w:rPr>
  </w:style>
  <w:style w:type="paragraph" w:customStyle="1" w:styleId="FirstParagraph">
    <w:name w:val="First Paragraph"/>
    <w:basedOn w:val="BodyText"/>
    <w:next w:val="BodyText"/>
    <w:qFormat/>
    <w:rsid w:val="0049008E"/>
    <w:pPr>
      <w:spacing w:before="180" w:after="180"/>
    </w:pPr>
    <w:rPr>
      <w:rFonts w:ascii="Calibri" w:hAnsi="Calibri"/>
      <w:szCs w:val="24"/>
      <w:lang w:val="en-US"/>
    </w:rPr>
  </w:style>
  <w:style w:type="paragraph" w:customStyle="1" w:styleId="paragraph">
    <w:name w:val="paragraph"/>
    <w:basedOn w:val="Normal"/>
    <w:rsid w:val="0057475D"/>
    <w:pPr>
      <w:spacing w:before="100" w:beforeAutospacing="1" w:after="100" w:afterAutospacing="1"/>
    </w:pPr>
    <w:rPr>
      <w:rFonts w:ascii="Calibri" w:hAnsi="Calibri" w:cs="Calibri"/>
      <w:color w:val="auto"/>
      <w:lang w:eastAsia="en-AU"/>
    </w:rPr>
  </w:style>
  <w:style w:type="character" w:customStyle="1" w:styleId="normaltextrun">
    <w:name w:val="normaltextrun"/>
    <w:basedOn w:val="DefaultParagraphFont"/>
    <w:rsid w:val="0057475D"/>
  </w:style>
  <w:style w:type="character" w:customStyle="1" w:styleId="eop">
    <w:name w:val="eop"/>
    <w:basedOn w:val="DefaultParagraphFont"/>
    <w:rsid w:val="0057475D"/>
  </w:style>
  <w:style w:type="paragraph" w:customStyle="1" w:styleId="EndNoteBibliographyTitle">
    <w:name w:val="EndNote Bibliography Title"/>
    <w:basedOn w:val="Normal"/>
    <w:link w:val="EndNoteBibliographyTitleChar"/>
    <w:rsid w:val="00594F1E"/>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594F1E"/>
    <w:rPr>
      <w:rFonts w:cs="Arial"/>
      <w:noProof/>
      <w:lang w:val="en-US"/>
    </w:rPr>
  </w:style>
  <w:style w:type="paragraph" w:customStyle="1" w:styleId="EndNoteBibliography">
    <w:name w:val="EndNote Bibliography"/>
    <w:basedOn w:val="Normal"/>
    <w:link w:val="EndNoteBibliographyChar"/>
    <w:rsid w:val="00594F1E"/>
    <w:rPr>
      <w:rFonts w:cs="Arial"/>
      <w:noProof/>
      <w:lang w:val="en-US"/>
    </w:rPr>
  </w:style>
  <w:style w:type="character" w:customStyle="1" w:styleId="EndNoteBibliographyChar">
    <w:name w:val="EndNote Bibliography Char"/>
    <w:basedOn w:val="DefaultParagraphFont"/>
    <w:link w:val="EndNoteBibliography"/>
    <w:rsid w:val="00594F1E"/>
    <w:rPr>
      <w:rFonts w:cs="Arial"/>
      <w:noProof/>
      <w:lang w:val="en-US"/>
    </w:rPr>
  </w:style>
  <w:style w:type="table" w:customStyle="1" w:styleId="TableGrid20">
    <w:name w:val="Table Grid2"/>
    <w:basedOn w:val="TableNormal"/>
    <w:uiPriority w:val="59"/>
    <w:rsid w:val="009006DB"/>
    <w:pPr>
      <w:spacing w:before="0" w:after="0"/>
    </w:pPr>
    <w:rPr>
      <w:rFonts w:asciiTheme="minorHAnsi" w:hAnsiTheme="minorHAnsi"/>
      <w:color w:val="auto"/>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06DB"/>
    <w:pPr>
      <w:autoSpaceDE w:val="0"/>
      <w:autoSpaceDN w:val="0"/>
      <w:adjustRightInd w:val="0"/>
      <w:spacing w:before="0" w:after="0"/>
    </w:pPr>
    <w:rPr>
      <w:rFonts w:ascii="Calibri" w:hAnsi="Calibri" w:cs="Calibri"/>
      <w:color w:val="000000"/>
      <w:sz w:val="24"/>
      <w:szCs w:val="24"/>
    </w:rPr>
  </w:style>
  <w:style w:type="paragraph" w:customStyle="1" w:styleId="Compact">
    <w:name w:val="Compact"/>
    <w:basedOn w:val="BodyText"/>
    <w:qFormat/>
    <w:rsid w:val="009006DB"/>
    <w:pPr>
      <w:spacing w:before="36" w:after="36"/>
    </w:pPr>
    <w:rPr>
      <w:rFonts w:ascii="Calibri" w:hAnsi="Calibri"/>
      <w:szCs w:val="24"/>
      <w:lang w:val="en-US"/>
    </w:rPr>
  </w:style>
  <w:style w:type="paragraph" w:customStyle="1" w:styleId="Author">
    <w:name w:val="Author"/>
    <w:next w:val="BodyText"/>
    <w:qFormat/>
    <w:rsid w:val="009006DB"/>
    <w:pPr>
      <w:keepNext/>
      <w:keepLines/>
      <w:spacing w:before="0" w:after="200"/>
      <w:jc w:val="center"/>
    </w:pPr>
    <w:rPr>
      <w:rFonts w:ascii="Calibri" w:hAnsi="Calibri"/>
      <w:sz w:val="32"/>
      <w:szCs w:val="24"/>
      <w:lang w:val="en-US"/>
    </w:rPr>
  </w:style>
  <w:style w:type="paragraph" w:customStyle="1" w:styleId="Abstract">
    <w:name w:val="Abstract"/>
    <w:basedOn w:val="Normal"/>
    <w:next w:val="BodyText"/>
    <w:qFormat/>
    <w:rsid w:val="009006DB"/>
    <w:pPr>
      <w:keepNext/>
      <w:keepLines/>
      <w:spacing w:before="300" w:after="300"/>
    </w:pPr>
    <w:rPr>
      <w:rFonts w:ascii="Calibri" w:hAnsi="Calibri"/>
      <w:color w:val="auto"/>
      <w:sz w:val="20"/>
      <w:szCs w:val="20"/>
      <w:lang w:val="en-US"/>
    </w:rPr>
  </w:style>
  <w:style w:type="paragraph" w:styleId="BlockText">
    <w:name w:val="Block Text"/>
    <w:basedOn w:val="BodyText"/>
    <w:next w:val="BodyText"/>
    <w:uiPriority w:val="9"/>
    <w:unhideWhenUsed/>
    <w:qFormat/>
    <w:locked/>
    <w:rsid w:val="009006DB"/>
    <w:pPr>
      <w:spacing w:before="100" w:after="100"/>
    </w:pPr>
    <w:rPr>
      <w:rFonts w:asciiTheme="majorHAnsi" w:eastAsiaTheme="majorEastAsia" w:hAnsiTheme="majorHAnsi" w:cstheme="majorBidi"/>
      <w:bCs/>
      <w:sz w:val="20"/>
      <w:szCs w:val="20"/>
      <w:lang w:val="en-US"/>
    </w:rPr>
  </w:style>
  <w:style w:type="paragraph" w:customStyle="1" w:styleId="DefinitionTerm">
    <w:name w:val="Definition Term"/>
    <w:basedOn w:val="Normal"/>
    <w:next w:val="Definition"/>
    <w:rsid w:val="009006DB"/>
    <w:pPr>
      <w:keepNext/>
      <w:keepLines/>
      <w:spacing w:before="0" w:after="0"/>
    </w:pPr>
    <w:rPr>
      <w:rFonts w:ascii="Calibri" w:hAnsi="Calibri"/>
      <w:b/>
      <w:color w:val="auto"/>
      <w:sz w:val="24"/>
      <w:szCs w:val="24"/>
      <w:lang w:val="en-US"/>
    </w:rPr>
  </w:style>
  <w:style w:type="paragraph" w:customStyle="1" w:styleId="Definition">
    <w:name w:val="Definition"/>
    <w:basedOn w:val="Normal"/>
    <w:rsid w:val="009006DB"/>
    <w:pPr>
      <w:spacing w:before="0" w:after="200"/>
    </w:pPr>
    <w:rPr>
      <w:rFonts w:ascii="Calibri" w:hAnsi="Calibri"/>
      <w:color w:val="auto"/>
      <w:sz w:val="24"/>
      <w:szCs w:val="24"/>
      <w:lang w:val="en-US"/>
    </w:rPr>
  </w:style>
  <w:style w:type="paragraph" w:customStyle="1" w:styleId="TableCaption0">
    <w:name w:val="Table Caption"/>
    <w:basedOn w:val="Caption"/>
    <w:rsid w:val="009006DB"/>
    <w:pPr>
      <w:tabs>
        <w:tab w:val="clear" w:pos="1429"/>
      </w:tabs>
      <w:spacing w:before="0" w:after="120"/>
      <w:ind w:left="0" w:firstLine="0"/>
    </w:pPr>
    <w:rPr>
      <w:rFonts w:ascii="Calibri" w:hAnsi="Calibri"/>
      <w:b w:val="0"/>
      <w:bCs w:val="0"/>
      <w:color w:val="auto"/>
      <w:sz w:val="22"/>
      <w:szCs w:val="24"/>
      <w:lang w:val="en-US"/>
    </w:rPr>
  </w:style>
  <w:style w:type="paragraph" w:customStyle="1" w:styleId="Figure">
    <w:name w:val="Figure"/>
    <w:basedOn w:val="Normal"/>
    <w:rsid w:val="009006DB"/>
    <w:pPr>
      <w:spacing w:before="0" w:after="200"/>
    </w:pPr>
    <w:rPr>
      <w:rFonts w:ascii="Calibri" w:hAnsi="Calibri"/>
      <w:color w:val="auto"/>
      <w:sz w:val="24"/>
      <w:szCs w:val="24"/>
      <w:lang w:val="en-US"/>
    </w:rPr>
  </w:style>
  <w:style w:type="paragraph" w:customStyle="1" w:styleId="FigurewithCaption">
    <w:name w:val="Figure with Caption"/>
    <w:basedOn w:val="Figure"/>
    <w:rsid w:val="009006DB"/>
    <w:pPr>
      <w:keepNext/>
    </w:pPr>
  </w:style>
  <w:style w:type="character" w:customStyle="1" w:styleId="VerbatimChar">
    <w:name w:val="Verbatim Char"/>
    <w:basedOn w:val="CaptionChar"/>
    <w:link w:val="SourceCode"/>
    <w:rsid w:val="009006DB"/>
    <w:rPr>
      <w:rFonts w:ascii="Consolas" w:hAnsi="Consolas"/>
      <w:b w:val="0"/>
      <w:bCs w:val="0"/>
      <w:iCs/>
      <w:color w:val="3B5731" w:themeColor="text2"/>
      <w:sz w:val="18"/>
      <w:szCs w:val="18"/>
      <w:shd w:val="clear" w:color="auto" w:fill="F8F8F8"/>
    </w:rPr>
  </w:style>
  <w:style w:type="paragraph" w:customStyle="1" w:styleId="SourceCode">
    <w:name w:val="Source Code"/>
    <w:basedOn w:val="Normal"/>
    <w:link w:val="VerbatimChar"/>
    <w:rsid w:val="009006DB"/>
    <w:pPr>
      <w:shd w:val="clear" w:color="auto" w:fill="F8F8F8"/>
      <w:wordWrap w:val="0"/>
      <w:spacing w:before="0" w:after="200"/>
    </w:pPr>
    <w:rPr>
      <w:rFonts w:ascii="Consolas" w:hAnsi="Consolas"/>
      <w:iCs/>
      <w:color w:val="3B5731" w:themeColor="text2"/>
      <w:sz w:val="18"/>
      <w:szCs w:val="18"/>
    </w:rPr>
  </w:style>
  <w:style w:type="character" w:customStyle="1" w:styleId="KeywordTok">
    <w:name w:val="KeywordTok"/>
    <w:basedOn w:val="VerbatimChar"/>
    <w:rsid w:val="009006DB"/>
    <w:rPr>
      <w:rFonts w:ascii="Consolas" w:hAnsi="Consolas"/>
      <w:b/>
      <w:bCs w:val="0"/>
      <w:iCs/>
      <w:color w:val="204A87"/>
      <w:sz w:val="18"/>
      <w:szCs w:val="18"/>
      <w:shd w:val="clear" w:color="auto" w:fill="F8F8F8"/>
    </w:rPr>
  </w:style>
  <w:style w:type="character" w:customStyle="1" w:styleId="DataTypeTok">
    <w:name w:val="DataTypeTok"/>
    <w:basedOn w:val="VerbatimChar"/>
    <w:rsid w:val="009006DB"/>
    <w:rPr>
      <w:rFonts w:ascii="Consolas" w:hAnsi="Consolas"/>
      <w:b w:val="0"/>
      <w:bCs w:val="0"/>
      <w:iCs/>
      <w:color w:val="204A87"/>
      <w:sz w:val="18"/>
      <w:szCs w:val="18"/>
      <w:shd w:val="clear" w:color="auto" w:fill="F8F8F8"/>
    </w:rPr>
  </w:style>
  <w:style w:type="character" w:customStyle="1" w:styleId="DecValTok">
    <w:name w:val="DecValTok"/>
    <w:basedOn w:val="VerbatimChar"/>
    <w:rsid w:val="009006DB"/>
    <w:rPr>
      <w:rFonts w:ascii="Consolas" w:hAnsi="Consolas"/>
      <w:b w:val="0"/>
      <w:bCs w:val="0"/>
      <w:iCs/>
      <w:color w:val="0000CF"/>
      <w:sz w:val="18"/>
      <w:szCs w:val="18"/>
      <w:shd w:val="clear" w:color="auto" w:fill="F8F8F8"/>
    </w:rPr>
  </w:style>
  <w:style w:type="character" w:customStyle="1" w:styleId="BaseNTok">
    <w:name w:val="BaseNTok"/>
    <w:basedOn w:val="VerbatimChar"/>
    <w:rsid w:val="009006DB"/>
    <w:rPr>
      <w:rFonts w:ascii="Consolas" w:hAnsi="Consolas"/>
      <w:b w:val="0"/>
      <w:bCs w:val="0"/>
      <w:iCs/>
      <w:color w:val="0000CF"/>
      <w:sz w:val="18"/>
      <w:szCs w:val="18"/>
      <w:shd w:val="clear" w:color="auto" w:fill="F8F8F8"/>
    </w:rPr>
  </w:style>
  <w:style w:type="character" w:customStyle="1" w:styleId="FloatTok">
    <w:name w:val="FloatTok"/>
    <w:basedOn w:val="VerbatimChar"/>
    <w:rsid w:val="009006DB"/>
    <w:rPr>
      <w:rFonts w:ascii="Consolas" w:hAnsi="Consolas"/>
      <w:b w:val="0"/>
      <w:bCs w:val="0"/>
      <w:iCs/>
      <w:color w:val="0000CF"/>
      <w:sz w:val="18"/>
      <w:szCs w:val="18"/>
      <w:shd w:val="clear" w:color="auto" w:fill="F8F8F8"/>
    </w:rPr>
  </w:style>
  <w:style w:type="character" w:customStyle="1" w:styleId="ConstantTok">
    <w:name w:val="ConstantTok"/>
    <w:basedOn w:val="VerbatimChar"/>
    <w:rsid w:val="009006DB"/>
    <w:rPr>
      <w:rFonts w:ascii="Consolas" w:hAnsi="Consolas"/>
      <w:b w:val="0"/>
      <w:bCs w:val="0"/>
      <w:iCs/>
      <w:color w:val="000000"/>
      <w:sz w:val="18"/>
      <w:szCs w:val="18"/>
      <w:shd w:val="clear" w:color="auto" w:fill="F8F8F8"/>
    </w:rPr>
  </w:style>
  <w:style w:type="character" w:customStyle="1" w:styleId="CharTok">
    <w:name w:val="CharTok"/>
    <w:basedOn w:val="VerbatimChar"/>
    <w:rsid w:val="009006DB"/>
    <w:rPr>
      <w:rFonts w:ascii="Consolas" w:hAnsi="Consolas"/>
      <w:b w:val="0"/>
      <w:bCs w:val="0"/>
      <w:iCs/>
      <w:color w:val="4E9A06"/>
      <w:sz w:val="18"/>
      <w:szCs w:val="18"/>
      <w:shd w:val="clear" w:color="auto" w:fill="F8F8F8"/>
    </w:rPr>
  </w:style>
  <w:style w:type="character" w:customStyle="1" w:styleId="SpecialCharTok">
    <w:name w:val="SpecialCharTok"/>
    <w:basedOn w:val="VerbatimChar"/>
    <w:rsid w:val="009006DB"/>
    <w:rPr>
      <w:rFonts w:ascii="Consolas" w:hAnsi="Consolas"/>
      <w:b w:val="0"/>
      <w:bCs w:val="0"/>
      <w:iCs/>
      <w:color w:val="000000"/>
      <w:sz w:val="18"/>
      <w:szCs w:val="18"/>
      <w:shd w:val="clear" w:color="auto" w:fill="F8F8F8"/>
    </w:rPr>
  </w:style>
  <w:style w:type="character" w:customStyle="1" w:styleId="StringTok">
    <w:name w:val="StringTok"/>
    <w:basedOn w:val="VerbatimChar"/>
    <w:rsid w:val="009006DB"/>
    <w:rPr>
      <w:rFonts w:ascii="Consolas" w:hAnsi="Consolas"/>
      <w:b w:val="0"/>
      <w:bCs w:val="0"/>
      <w:iCs/>
      <w:color w:val="4E9A06"/>
      <w:sz w:val="18"/>
      <w:szCs w:val="18"/>
      <w:shd w:val="clear" w:color="auto" w:fill="F8F8F8"/>
    </w:rPr>
  </w:style>
  <w:style w:type="character" w:customStyle="1" w:styleId="VerbatimStringTok">
    <w:name w:val="VerbatimStringTok"/>
    <w:basedOn w:val="VerbatimChar"/>
    <w:rsid w:val="009006DB"/>
    <w:rPr>
      <w:rFonts w:ascii="Consolas" w:hAnsi="Consolas"/>
      <w:b w:val="0"/>
      <w:bCs w:val="0"/>
      <w:iCs/>
      <w:color w:val="4E9A06"/>
      <w:sz w:val="18"/>
      <w:szCs w:val="18"/>
      <w:shd w:val="clear" w:color="auto" w:fill="F8F8F8"/>
    </w:rPr>
  </w:style>
  <w:style w:type="character" w:customStyle="1" w:styleId="SpecialStringTok">
    <w:name w:val="SpecialStringTok"/>
    <w:basedOn w:val="VerbatimChar"/>
    <w:rsid w:val="009006DB"/>
    <w:rPr>
      <w:rFonts w:ascii="Consolas" w:hAnsi="Consolas"/>
      <w:b w:val="0"/>
      <w:bCs w:val="0"/>
      <w:iCs/>
      <w:color w:val="4E9A06"/>
      <w:sz w:val="18"/>
      <w:szCs w:val="18"/>
      <w:shd w:val="clear" w:color="auto" w:fill="F8F8F8"/>
    </w:rPr>
  </w:style>
  <w:style w:type="character" w:customStyle="1" w:styleId="ImportTok">
    <w:name w:val="ImportTok"/>
    <w:basedOn w:val="VerbatimChar"/>
    <w:rsid w:val="009006DB"/>
    <w:rPr>
      <w:rFonts w:ascii="Consolas" w:hAnsi="Consolas"/>
      <w:b w:val="0"/>
      <w:bCs w:val="0"/>
      <w:iCs/>
      <w:color w:val="3B5731" w:themeColor="text2"/>
      <w:sz w:val="18"/>
      <w:szCs w:val="18"/>
      <w:shd w:val="clear" w:color="auto" w:fill="F8F8F8"/>
    </w:rPr>
  </w:style>
  <w:style w:type="character" w:customStyle="1" w:styleId="CommentTok">
    <w:name w:val="CommentTok"/>
    <w:basedOn w:val="VerbatimChar"/>
    <w:rsid w:val="009006DB"/>
    <w:rPr>
      <w:rFonts w:ascii="Consolas" w:hAnsi="Consolas"/>
      <w:b w:val="0"/>
      <w:bCs w:val="0"/>
      <w:i/>
      <w:iCs/>
      <w:color w:val="8F5902"/>
      <w:sz w:val="18"/>
      <w:szCs w:val="18"/>
      <w:shd w:val="clear" w:color="auto" w:fill="F8F8F8"/>
    </w:rPr>
  </w:style>
  <w:style w:type="character" w:customStyle="1" w:styleId="DocumentationTok">
    <w:name w:val="DocumentationTok"/>
    <w:basedOn w:val="VerbatimChar"/>
    <w:rsid w:val="009006DB"/>
    <w:rPr>
      <w:rFonts w:ascii="Consolas" w:hAnsi="Consolas"/>
      <w:b/>
      <w:bCs w:val="0"/>
      <w:i/>
      <w:iCs/>
      <w:color w:val="8F5902"/>
      <w:sz w:val="18"/>
      <w:szCs w:val="18"/>
      <w:shd w:val="clear" w:color="auto" w:fill="F8F8F8"/>
    </w:rPr>
  </w:style>
  <w:style w:type="character" w:customStyle="1" w:styleId="AnnotationTok">
    <w:name w:val="AnnotationTok"/>
    <w:basedOn w:val="VerbatimChar"/>
    <w:rsid w:val="009006DB"/>
    <w:rPr>
      <w:rFonts w:ascii="Consolas" w:hAnsi="Consolas"/>
      <w:b/>
      <w:bCs w:val="0"/>
      <w:i/>
      <w:iCs/>
      <w:color w:val="8F5902"/>
      <w:sz w:val="18"/>
      <w:szCs w:val="18"/>
      <w:shd w:val="clear" w:color="auto" w:fill="F8F8F8"/>
    </w:rPr>
  </w:style>
  <w:style w:type="character" w:customStyle="1" w:styleId="CommentVarTok">
    <w:name w:val="CommentVarTok"/>
    <w:basedOn w:val="VerbatimChar"/>
    <w:rsid w:val="009006DB"/>
    <w:rPr>
      <w:rFonts w:ascii="Consolas" w:hAnsi="Consolas"/>
      <w:b/>
      <w:bCs w:val="0"/>
      <w:i/>
      <w:iCs/>
      <w:color w:val="8F5902"/>
      <w:sz w:val="18"/>
      <w:szCs w:val="18"/>
      <w:shd w:val="clear" w:color="auto" w:fill="F8F8F8"/>
    </w:rPr>
  </w:style>
  <w:style w:type="character" w:customStyle="1" w:styleId="OtherTok">
    <w:name w:val="OtherTok"/>
    <w:basedOn w:val="VerbatimChar"/>
    <w:rsid w:val="009006DB"/>
    <w:rPr>
      <w:rFonts w:ascii="Consolas" w:hAnsi="Consolas"/>
      <w:b w:val="0"/>
      <w:bCs w:val="0"/>
      <w:iCs/>
      <w:color w:val="8F5902"/>
      <w:sz w:val="18"/>
      <w:szCs w:val="18"/>
      <w:shd w:val="clear" w:color="auto" w:fill="F8F8F8"/>
    </w:rPr>
  </w:style>
  <w:style w:type="character" w:customStyle="1" w:styleId="FunctionTok">
    <w:name w:val="FunctionTok"/>
    <w:basedOn w:val="VerbatimChar"/>
    <w:rsid w:val="009006DB"/>
    <w:rPr>
      <w:rFonts w:ascii="Consolas" w:hAnsi="Consolas"/>
      <w:b w:val="0"/>
      <w:bCs w:val="0"/>
      <w:iCs/>
      <w:color w:val="000000"/>
      <w:sz w:val="18"/>
      <w:szCs w:val="18"/>
      <w:shd w:val="clear" w:color="auto" w:fill="F8F8F8"/>
    </w:rPr>
  </w:style>
  <w:style w:type="character" w:customStyle="1" w:styleId="VariableTok">
    <w:name w:val="VariableTok"/>
    <w:basedOn w:val="VerbatimChar"/>
    <w:rsid w:val="009006DB"/>
    <w:rPr>
      <w:rFonts w:ascii="Consolas" w:hAnsi="Consolas"/>
      <w:b w:val="0"/>
      <w:bCs w:val="0"/>
      <w:iCs/>
      <w:color w:val="000000"/>
      <w:sz w:val="18"/>
      <w:szCs w:val="18"/>
      <w:shd w:val="clear" w:color="auto" w:fill="F8F8F8"/>
    </w:rPr>
  </w:style>
  <w:style w:type="character" w:customStyle="1" w:styleId="ControlFlowTok">
    <w:name w:val="ControlFlowTok"/>
    <w:basedOn w:val="VerbatimChar"/>
    <w:rsid w:val="009006DB"/>
    <w:rPr>
      <w:rFonts w:ascii="Consolas" w:hAnsi="Consolas"/>
      <w:b/>
      <w:bCs w:val="0"/>
      <w:iCs/>
      <w:color w:val="204A87"/>
      <w:sz w:val="18"/>
      <w:szCs w:val="18"/>
      <w:shd w:val="clear" w:color="auto" w:fill="F8F8F8"/>
    </w:rPr>
  </w:style>
  <w:style w:type="character" w:customStyle="1" w:styleId="OperatorTok">
    <w:name w:val="OperatorTok"/>
    <w:basedOn w:val="VerbatimChar"/>
    <w:rsid w:val="009006DB"/>
    <w:rPr>
      <w:rFonts w:ascii="Consolas" w:hAnsi="Consolas"/>
      <w:b/>
      <w:bCs w:val="0"/>
      <w:iCs/>
      <w:color w:val="CE5C00"/>
      <w:sz w:val="18"/>
      <w:szCs w:val="18"/>
      <w:shd w:val="clear" w:color="auto" w:fill="F8F8F8"/>
    </w:rPr>
  </w:style>
  <w:style w:type="character" w:customStyle="1" w:styleId="BuiltInTok">
    <w:name w:val="BuiltInTok"/>
    <w:basedOn w:val="VerbatimChar"/>
    <w:rsid w:val="009006DB"/>
    <w:rPr>
      <w:rFonts w:ascii="Consolas" w:hAnsi="Consolas"/>
      <w:b w:val="0"/>
      <w:bCs w:val="0"/>
      <w:iCs/>
      <w:color w:val="3B5731" w:themeColor="text2"/>
      <w:sz w:val="18"/>
      <w:szCs w:val="18"/>
      <w:shd w:val="clear" w:color="auto" w:fill="F8F8F8"/>
    </w:rPr>
  </w:style>
  <w:style w:type="character" w:customStyle="1" w:styleId="ExtensionTok">
    <w:name w:val="ExtensionTok"/>
    <w:basedOn w:val="VerbatimChar"/>
    <w:rsid w:val="009006DB"/>
    <w:rPr>
      <w:rFonts w:ascii="Consolas" w:hAnsi="Consolas"/>
      <w:b w:val="0"/>
      <w:bCs w:val="0"/>
      <w:iCs/>
      <w:color w:val="3B5731" w:themeColor="text2"/>
      <w:sz w:val="18"/>
      <w:szCs w:val="18"/>
      <w:shd w:val="clear" w:color="auto" w:fill="F8F8F8"/>
    </w:rPr>
  </w:style>
  <w:style w:type="character" w:customStyle="1" w:styleId="PreprocessorTok">
    <w:name w:val="PreprocessorTok"/>
    <w:basedOn w:val="VerbatimChar"/>
    <w:rsid w:val="009006DB"/>
    <w:rPr>
      <w:rFonts w:ascii="Consolas" w:hAnsi="Consolas"/>
      <w:b w:val="0"/>
      <w:bCs w:val="0"/>
      <w:i/>
      <w:iCs/>
      <w:color w:val="8F5902"/>
      <w:sz w:val="18"/>
      <w:szCs w:val="18"/>
      <w:shd w:val="clear" w:color="auto" w:fill="F8F8F8"/>
    </w:rPr>
  </w:style>
  <w:style w:type="character" w:customStyle="1" w:styleId="AttributeTok">
    <w:name w:val="AttributeTok"/>
    <w:basedOn w:val="VerbatimChar"/>
    <w:rsid w:val="009006DB"/>
    <w:rPr>
      <w:rFonts w:ascii="Consolas" w:hAnsi="Consolas"/>
      <w:b w:val="0"/>
      <w:bCs w:val="0"/>
      <w:iCs/>
      <w:color w:val="C4A000"/>
      <w:sz w:val="18"/>
      <w:szCs w:val="18"/>
      <w:shd w:val="clear" w:color="auto" w:fill="F8F8F8"/>
    </w:rPr>
  </w:style>
  <w:style w:type="character" w:customStyle="1" w:styleId="RegionMarkerTok">
    <w:name w:val="RegionMarkerTok"/>
    <w:basedOn w:val="VerbatimChar"/>
    <w:rsid w:val="009006DB"/>
    <w:rPr>
      <w:rFonts w:ascii="Consolas" w:hAnsi="Consolas"/>
      <w:b w:val="0"/>
      <w:bCs w:val="0"/>
      <w:iCs/>
      <w:color w:val="3B5731" w:themeColor="text2"/>
      <w:sz w:val="18"/>
      <w:szCs w:val="18"/>
      <w:shd w:val="clear" w:color="auto" w:fill="F8F8F8"/>
    </w:rPr>
  </w:style>
  <w:style w:type="character" w:customStyle="1" w:styleId="InformationTok">
    <w:name w:val="InformationTok"/>
    <w:basedOn w:val="VerbatimChar"/>
    <w:rsid w:val="009006DB"/>
    <w:rPr>
      <w:rFonts w:ascii="Consolas" w:hAnsi="Consolas"/>
      <w:b/>
      <w:bCs w:val="0"/>
      <w:i/>
      <w:iCs/>
      <w:color w:val="8F5902"/>
      <w:sz w:val="18"/>
      <w:szCs w:val="18"/>
      <w:shd w:val="clear" w:color="auto" w:fill="F8F8F8"/>
    </w:rPr>
  </w:style>
  <w:style w:type="character" w:customStyle="1" w:styleId="WarningTok">
    <w:name w:val="WarningTok"/>
    <w:basedOn w:val="VerbatimChar"/>
    <w:rsid w:val="009006DB"/>
    <w:rPr>
      <w:rFonts w:ascii="Consolas" w:hAnsi="Consolas"/>
      <w:b/>
      <w:bCs w:val="0"/>
      <w:i/>
      <w:iCs/>
      <w:color w:val="8F5902"/>
      <w:sz w:val="18"/>
      <w:szCs w:val="18"/>
      <w:shd w:val="clear" w:color="auto" w:fill="F8F8F8"/>
    </w:rPr>
  </w:style>
  <w:style w:type="character" w:customStyle="1" w:styleId="AlertTok">
    <w:name w:val="AlertTok"/>
    <w:basedOn w:val="VerbatimChar"/>
    <w:rsid w:val="009006DB"/>
    <w:rPr>
      <w:rFonts w:ascii="Consolas" w:hAnsi="Consolas"/>
      <w:b w:val="0"/>
      <w:bCs w:val="0"/>
      <w:iCs/>
      <w:color w:val="EF2929"/>
      <w:sz w:val="18"/>
      <w:szCs w:val="18"/>
      <w:shd w:val="clear" w:color="auto" w:fill="F8F8F8"/>
    </w:rPr>
  </w:style>
  <w:style w:type="character" w:customStyle="1" w:styleId="ErrorTok">
    <w:name w:val="ErrorTok"/>
    <w:basedOn w:val="VerbatimChar"/>
    <w:rsid w:val="009006DB"/>
    <w:rPr>
      <w:rFonts w:ascii="Consolas" w:hAnsi="Consolas"/>
      <w:b/>
      <w:bCs w:val="0"/>
      <w:iCs/>
      <w:color w:val="A40000"/>
      <w:sz w:val="18"/>
      <w:szCs w:val="18"/>
      <w:shd w:val="clear" w:color="auto" w:fill="F8F8F8"/>
    </w:rPr>
  </w:style>
  <w:style w:type="character" w:customStyle="1" w:styleId="NormalTok">
    <w:name w:val="NormalTok"/>
    <w:basedOn w:val="VerbatimChar"/>
    <w:rsid w:val="009006DB"/>
    <w:rPr>
      <w:rFonts w:ascii="Consolas" w:hAnsi="Consolas"/>
      <w:b w:val="0"/>
      <w:bCs w:val="0"/>
      <w:iCs/>
      <w:color w:val="3B5731" w:themeColor="text2"/>
      <w:sz w:val="18"/>
      <w:szCs w:val="18"/>
      <w:shd w:val="clear" w:color="auto" w:fill="F8F8F8"/>
    </w:rPr>
  </w:style>
  <w:style w:type="paragraph" w:customStyle="1" w:styleId="TblBdy">
    <w:name w:val="_TblBdy"/>
    <w:uiPriority w:val="1"/>
    <w:rsid w:val="009006DB"/>
    <w:pPr>
      <w:spacing w:before="80" w:after="60"/>
    </w:pPr>
    <w:rPr>
      <w:rFonts w:ascii="Calibri" w:eastAsia="Times New Roman" w:hAnsi="Calibri" w:cs="Arial"/>
      <w:color w:val="auto"/>
      <w:szCs w:val="24"/>
    </w:rPr>
  </w:style>
  <w:style w:type="paragraph" w:customStyle="1" w:styleId="TblHd">
    <w:name w:val="_TblHd"/>
    <w:rsid w:val="009006DB"/>
    <w:pPr>
      <w:spacing w:before="60" w:after="60" w:line="230" w:lineRule="atLeast"/>
    </w:pPr>
    <w:rPr>
      <w:rFonts w:ascii="Calibri" w:eastAsia="Times New Roman" w:hAnsi="Calibri" w:cs="Arial"/>
      <w:b/>
      <w:color w:val="auto"/>
      <w:szCs w:val="24"/>
    </w:rPr>
  </w:style>
  <w:style w:type="paragraph" w:customStyle="1" w:styleId="ARIERTblBdy">
    <w:name w:val="ARIER_TblBdy"/>
    <w:uiPriority w:val="1"/>
    <w:qFormat/>
    <w:rsid w:val="009006DB"/>
    <w:pPr>
      <w:spacing w:before="80" w:after="60"/>
    </w:pPr>
    <w:rPr>
      <w:rFonts w:ascii="Calibri" w:eastAsia="Times New Roman" w:hAnsi="Calibri" w:cs="Arial"/>
      <w:color w:val="auto"/>
      <w:szCs w:val="24"/>
    </w:rPr>
  </w:style>
  <w:style w:type="paragraph" w:customStyle="1" w:styleId="ARIERCaption-Table">
    <w:name w:val="ARIER_Caption - Table"/>
    <w:basedOn w:val="Normal"/>
    <w:next w:val="Normal"/>
    <w:qFormat/>
    <w:rsid w:val="009006DB"/>
    <w:pPr>
      <w:keepLines/>
      <w:spacing w:before="80" w:after="0"/>
    </w:pPr>
    <w:rPr>
      <w:rFonts w:ascii="Calibri" w:eastAsia="Times New Roman" w:hAnsi="Calibri" w:cs="Times New Roman"/>
      <w:b/>
      <w:bCs/>
      <w:color w:val="757579"/>
      <w:sz w:val="20"/>
      <w:szCs w:val="18"/>
    </w:rPr>
  </w:style>
  <w:style w:type="paragraph" w:customStyle="1" w:styleId="zFooter">
    <w:name w:val="_zFooter"/>
    <w:uiPriority w:val="99"/>
    <w:rsid w:val="009006DB"/>
    <w:pPr>
      <w:tabs>
        <w:tab w:val="right" w:pos="9639"/>
      </w:tabs>
      <w:spacing w:before="0" w:after="0"/>
      <w:jc w:val="center"/>
    </w:pPr>
    <w:rPr>
      <w:rFonts w:ascii="Calibri" w:eastAsia="Times New Roman" w:hAnsi="Calibri" w:cs="Times New Roman"/>
      <w:color w:val="auto"/>
      <w:sz w:val="24"/>
      <w:szCs w:val="24"/>
    </w:rPr>
  </w:style>
  <w:style w:type="character" w:customStyle="1" w:styleId="zFtrBold">
    <w:name w:val="_zFtrBold"/>
    <w:uiPriority w:val="99"/>
    <w:rsid w:val="009006DB"/>
    <w:rPr>
      <w:rFonts w:ascii="Calibri" w:hAnsi="Calibri"/>
      <w:b/>
      <w:sz w:val="20"/>
    </w:rPr>
  </w:style>
  <w:style w:type="paragraph" w:customStyle="1" w:styleId="ARIERheader">
    <w:name w:val="ARIER header"/>
    <w:basedOn w:val="Header"/>
    <w:qFormat/>
    <w:rsid w:val="009006DB"/>
    <w:pPr>
      <w:tabs>
        <w:tab w:val="clear" w:pos="4513"/>
        <w:tab w:val="clear" w:pos="9026"/>
        <w:tab w:val="center" w:pos="4320"/>
        <w:tab w:val="right" w:pos="8640"/>
      </w:tabs>
      <w:spacing w:before="0"/>
    </w:pPr>
    <w:rPr>
      <w:rFonts w:ascii="Calibri" w:eastAsia="Times New Roman" w:hAnsi="Calibri" w:cs="Times New Roman"/>
      <w:color w:val="auto"/>
      <w:szCs w:val="20"/>
    </w:rPr>
  </w:style>
  <w:style w:type="paragraph" w:customStyle="1" w:styleId="ARIfooter">
    <w:name w:val="ARI_footer"/>
    <w:basedOn w:val="Footer"/>
    <w:qFormat/>
    <w:rsid w:val="009006DB"/>
    <w:pPr>
      <w:pBdr>
        <w:top w:val="single" w:sz="4" w:space="1" w:color="auto"/>
      </w:pBdr>
      <w:tabs>
        <w:tab w:val="center" w:pos="4320"/>
        <w:tab w:val="right" w:pos="8640"/>
      </w:tabs>
      <w:spacing w:before="0"/>
    </w:pPr>
    <w:rPr>
      <w:rFonts w:ascii="Calibri" w:eastAsia="Times New Roman" w:hAnsi="Calibri" w:cs="Times New Roman"/>
      <w:color w:val="auto"/>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75856015">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073430604">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5082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nsw.gov.au" TargetMode="External"/><Relationship Id="rId18" Type="http://schemas.openxmlformats.org/officeDocument/2006/relationships/hyperlink" Target="file:///G:\Fishnet\Laura%20Michie\LDR%20report%204-8-2021.docx" TargetMode="External"/><Relationship Id="rId26" Type="http://schemas.openxmlformats.org/officeDocument/2006/relationships/image" Target="media/image8.jp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mailto:info@environment.nsw.gov.au"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5.jpeg"/><Relationship Id="rId29" Type="http://schemas.openxmlformats.org/officeDocument/2006/relationships/image" Target="media/image1.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4.0/legalcode" TargetMode="External"/><Relationship Id="rId24" Type="http://schemas.openxmlformats.org/officeDocument/2006/relationships/image" Target="media/image6.png"/><Relationship Id="rId32" Type="http://schemas.openxmlformats.org/officeDocument/2006/relationships/image" Target="media/image13.jp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yperlink" Target="http://www.environment.nsw.gov.au" TargetMode="External"/><Relationship Id="rId23" Type="http://schemas.openxmlformats.org/officeDocument/2006/relationships/footer" Target="footer4.xml"/><Relationship Id="rId28" Type="http://schemas.openxmlformats.org/officeDocument/2006/relationships/image" Target="media/image10.jpeg"/><Relationship Id="rId36" Type="http://schemas.openxmlformats.org/officeDocument/2006/relationships/image" Target="media/image17.png"/><Relationship Id="rId49" Type="http://schemas.openxmlformats.org/officeDocument/2006/relationships/glossaryDocument" Target="glossary/document.xml"/><Relationship Id="rId10" Type="http://schemas.openxmlformats.org/officeDocument/2006/relationships/hyperlink" Target="http://creativecommons.org/licenses/by/4.0/deed.en" TargetMode="External"/><Relationship Id="rId19" Type="http://schemas.openxmlformats.org/officeDocument/2006/relationships/footer" Target="footer2.xml"/><Relationship Id="rId31" Type="http://schemas.openxmlformats.org/officeDocument/2006/relationships/image" Target="media/image12.jp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mailto:info@environment.nsw.gov.au" TargetMode="External"/><Relationship Id="rId22" Type="http://schemas.openxmlformats.org/officeDocument/2006/relationships/footer" Target="footer3.xml"/><Relationship Id="rId27" Type="http://schemas.openxmlformats.org/officeDocument/2006/relationships/image" Target="media/image9.jp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FA93ECD06D4D07A4471CB65660679C"/>
        <w:category>
          <w:name w:val="General"/>
          <w:gallery w:val="placeholder"/>
        </w:category>
        <w:types>
          <w:type w:val="bbPlcHdr"/>
        </w:types>
        <w:behaviors>
          <w:behavior w:val="content"/>
        </w:behaviors>
        <w:guid w:val="{D2631774-4311-4CA4-9D36-193195272432}"/>
      </w:docPartPr>
      <w:docPartBody>
        <w:p w:rsidR="0092186F" w:rsidRDefault="0092186F">
          <w:pPr>
            <w:pStyle w:val="2CFA93ECD06D4D07A4471CB65660679C"/>
          </w:pPr>
          <w:r w:rsidRPr="00E21FC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86F"/>
    <w:rsid w:val="00072C5A"/>
    <w:rsid w:val="00336814"/>
    <w:rsid w:val="003F0174"/>
    <w:rsid w:val="004E6021"/>
    <w:rsid w:val="006505CC"/>
    <w:rsid w:val="0092186F"/>
    <w:rsid w:val="00A40611"/>
    <w:rsid w:val="00D63005"/>
    <w:rsid w:val="00D86E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rFonts w:asciiTheme="minorHAnsi" w:hAnsiTheme="minorHAnsi"/>
      <w:noProof w:val="0"/>
      <w:color w:val="FF0000"/>
      <w:sz w:val="22"/>
      <w:bdr w:val="none" w:sz="0" w:space="0" w:color="auto"/>
      <w:shd w:val="clear" w:color="auto" w:fill="auto"/>
      <w:lang w:val="en-AU"/>
    </w:rPr>
  </w:style>
  <w:style w:type="paragraph" w:customStyle="1" w:styleId="2CFA93ECD06D4D07A4471CB65660679C">
    <w:name w:val="2CFA93ECD06D4D07A4471CB6566067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EH">
      <a:dk1>
        <a:srgbClr val="231F20"/>
      </a:dk1>
      <a:lt1>
        <a:srgbClr val="FFFFFF"/>
      </a:lt1>
      <a:dk2>
        <a:srgbClr val="3B5731"/>
      </a:dk2>
      <a:lt2>
        <a:srgbClr val="587738"/>
      </a:lt2>
      <a:accent1>
        <a:srgbClr val="4C6D41"/>
      </a:accent1>
      <a:accent2>
        <a:srgbClr val="ACB137"/>
      </a:accent2>
      <a:accent3>
        <a:srgbClr val="00718F"/>
      </a:accent3>
      <a:accent4>
        <a:srgbClr val="00B8A5"/>
      </a:accent4>
      <a:accent5>
        <a:srgbClr val="F04C3E"/>
      </a:accent5>
      <a:accent6>
        <a:srgbClr val="FAA21B"/>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22772</Words>
  <Characters>129802</Characters>
  <Application>Microsoft Office Word</Application>
  <DocSecurity>4</DocSecurity>
  <Lines>1081</Lines>
  <Paragraphs>304</Paragraphs>
  <ScaleCrop>false</ScaleCrop>
  <HeadingPairs>
    <vt:vector size="2" baseType="variant">
      <vt:variant>
        <vt:lpstr>Title</vt:lpstr>
      </vt:variant>
      <vt:variant>
        <vt:i4>1</vt:i4>
      </vt:variant>
    </vt:vector>
  </HeadingPairs>
  <TitlesOfParts>
    <vt:vector size="1" baseType="lpstr">
      <vt:lpstr>Monitoring native fish response to environmental water delivery in the lower Darling River 2020-2021</vt:lpstr>
    </vt:vector>
  </TitlesOfParts>
  <Company/>
  <LinksUpToDate>false</LinksUpToDate>
  <CharactersWithSpaces>152270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native fish response to environmental water delivery in the lower Darling River 2020-2021</dc:title>
  <dc:subject/>
  <dc:creator>NSW Department of Planning, Industry and Environment</dc:creator>
  <cp:keywords/>
  <cp:lastModifiedBy>Bec Durack</cp:lastModifiedBy>
  <cp:revision>2</cp:revision>
  <dcterms:created xsi:type="dcterms:W3CDTF">2021-09-03T01:02:00Z</dcterms:created>
  <dcterms:modified xsi:type="dcterms:W3CDTF">2021-09-03T01:02:00Z</dcterms:modified>
</cp:coreProperties>
</file>