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F27BB" w14:textId="77777777" w:rsidR="00DF1A83" w:rsidRPr="001C3137" w:rsidRDefault="00117E2D" w:rsidP="00DF1A83">
      <w:pPr>
        <w:pStyle w:val="BusinessUnitName"/>
        <w:framePr w:w="6124" w:h="284" w:hRule="exact" w:vSpace="1276" w:wrap="notBeside" w:vAnchor="page" w:hAnchor="margin" w:y="1135" w:anchorLock="1"/>
      </w:pPr>
      <w:r>
        <w:t>CSIRO Land and Water Flagship</w:t>
      </w:r>
    </w:p>
    <w:p w14:paraId="0173F280" w14:textId="033F38A2" w:rsidR="00A47843" w:rsidRDefault="00B709C4" w:rsidP="00A65678">
      <w:pPr>
        <w:pStyle w:val="CoverTitle"/>
        <w:rPr>
          <w:rFonts w:ascii="Arial" w:hAnsi="Arial" w:cs="Arial"/>
          <w:i/>
        </w:rPr>
      </w:pPr>
      <w:r>
        <w:rPr>
          <w:noProof/>
        </w:rPr>
        <mc:AlternateContent>
          <mc:Choice Requires="wps">
            <w:drawing>
              <wp:anchor distT="0" distB="0" distL="114300" distR="114300" simplePos="0" relativeHeight="251721725" behindDoc="1" locked="1" layoutInCell="1" allowOverlap="1" wp14:anchorId="197A7B13" wp14:editId="7A860A1F">
                <wp:simplePos x="0" y="0"/>
                <wp:positionH relativeFrom="page">
                  <wp:posOffset>-360045</wp:posOffset>
                </wp:positionH>
                <wp:positionV relativeFrom="page">
                  <wp:posOffset>-360045</wp:posOffset>
                </wp:positionV>
                <wp:extent cx="8143875" cy="8490585"/>
                <wp:effectExtent l="1905" t="1905" r="0" b="3810"/>
                <wp:wrapNone/>
                <wp:docPr id="55" name="Rectangle 123"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3875" cy="849058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F34D8" id="Rectangle 123" o:spid="_x0000_s1026" alt="background" style="position:absolute;margin-left:-28.35pt;margin-top:-28.35pt;width:641.25pt;height:668.55pt;z-index:-2515947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" fillcolor="#00a9ce [3204]" stroked="f">
                <w10:wrap anchorx="page" anchory="page"/>
                <w10:anchorlock/>
              </v:rect>
            </w:pict>
          </mc:Fallback>
        </mc:AlternateContent>
      </w:r>
      <w:r>
        <w:rPr>
          <w:noProof/>
        </w:rPr>
        <mc:AlternateContent>
          <mc:Choice Requires="wpg">
            <w:drawing>
              <wp:anchor distT="0" distB="0" distL="114300" distR="114300" simplePos="0" relativeHeight="251737088" behindDoc="1" locked="0" layoutInCell="1" allowOverlap="1" wp14:anchorId="0AD04246" wp14:editId="08576A39">
                <wp:simplePos x="0" y="0"/>
                <wp:positionH relativeFrom="column">
                  <wp:posOffset>-1245235</wp:posOffset>
                </wp:positionH>
                <wp:positionV relativeFrom="paragraph">
                  <wp:posOffset>-119380</wp:posOffset>
                </wp:positionV>
                <wp:extent cx="9381490" cy="10126345"/>
                <wp:effectExtent l="8255" t="635" r="1905" b="0"/>
                <wp:wrapNone/>
                <wp:docPr id="24" name="Group 103"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0126345"/>
                          <a:chOff x="-827" y="918"/>
                          <a:chExt cx="14774" cy="15947"/>
                        </a:xfrm>
                      </wpg:grpSpPr>
                      <wpg:grpSp>
                        <wpg:cNvPr id="25" name="Group 99"/>
                        <wpg:cNvGrpSpPr>
                          <a:grpSpLocks/>
                        </wpg:cNvGrpSpPr>
                        <wpg:grpSpPr bwMode="auto">
                          <a:xfrm>
                            <a:off x="-262" y="918"/>
                            <a:ext cx="12749" cy="1610"/>
                            <a:chOff x="0" y="0"/>
                            <a:chExt cx="80962" cy="10223"/>
                          </a:xfrm>
                        </wpg:grpSpPr>
                        <wpg:grpSp>
                          <wpg:cNvPr id="26" name="Group 81"/>
                          <wpg:cNvGrpSpPr>
                            <a:grpSpLocks/>
                          </wpg:cNvGrpSpPr>
                          <wpg:grpSpPr bwMode="auto">
                            <a:xfrm>
                              <a:off x="0" y="0"/>
                              <a:ext cx="80962" cy="10223"/>
                              <a:chOff x="254" y="226"/>
                              <a:chExt cx="80962" cy="10223"/>
                            </a:xfrm>
                          </wpg:grpSpPr>
                          <wps:wsp>
                            <wps:cNvPr id="27"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 name="Group 105"/>
                            <wpg:cNvGrpSpPr>
                              <a:grpSpLocks/>
                            </wpg:cNvGrpSpPr>
                            <wpg:grpSpPr bwMode="auto">
                              <a:xfrm>
                                <a:off x="9186" y="3326"/>
                                <a:ext cx="8853" cy="1049"/>
                                <a:chOff x="6800" y="3263"/>
                                <a:chExt cx="8851" cy="1047"/>
                              </a:xfrm>
                            </wpg:grpSpPr>
                            <wps:wsp>
                              <wps:cNvPr id="30"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Oval 75" descr="background"/>
                              <wps:cNvSpPr>
                                <a:spLocks noChangeArrowheads="1"/>
                              </wps:cNvSpPr>
                              <wps:spPr bwMode="auto">
                                <a:xfrm>
                                  <a:off x="10312" y="4044"/>
                                  <a:ext cx="229" cy="229"/>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Oval 81" descr="background"/>
                              <wps:cNvSpPr>
                                <a:spLocks noChangeArrowheads="1"/>
                              </wps:cNvSpPr>
                              <wps:spPr bwMode="auto">
                                <a:xfrm>
                                  <a:off x="13830" y="4044"/>
                                  <a:ext cx="190" cy="229"/>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25493" w14:textId="77777777" w:rsidR="00E25465" w:rsidRPr="007367A7" w:rsidRDefault="00E25465" w:rsidP="00A65678">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4" name="Picture 40" descr="CSIRO logo"/>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5" name="Group 69"/>
                        <wpg:cNvGrpSpPr>
                          <a:grpSpLocks/>
                        </wpg:cNvGrpSpPr>
                        <wpg:grpSpPr bwMode="auto">
                          <a:xfrm>
                            <a:off x="-827" y="10206"/>
                            <a:ext cx="14774" cy="6659"/>
                            <a:chOff x="0" y="0"/>
                            <a:chExt cx="93818" cy="42291"/>
                          </a:xfrm>
                        </wpg:grpSpPr>
                        <wps:wsp>
                          <wps:cNvPr id="46" name="Rectangle 68"/>
                          <wps:cNvSpPr>
                            <a:spLocks noChangeArrowheads="1"/>
                          </wps:cNvSpPr>
                          <wps:spPr bwMode="auto">
                            <a:xfrm>
                              <a:off x="5257" y="10287"/>
                              <a:ext cx="75990" cy="32004"/>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47" name="Group 67"/>
                          <wpg:cNvGrpSpPr>
                            <a:grpSpLocks/>
                          </wpg:cNvGrpSpPr>
                          <wpg:grpSpPr bwMode="auto">
                            <a:xfrm>
                              <a:off x="0" y="0"/>
                              <a:ext cx="93818" cy="26426"/>
                              <a:chOff x="0" y="0"/>
                              <a:chExt cx="93818" cy="26426"/>
                            </a:xfrm>
                          </wpg:grpSpPr>
                          <wps:wsp>
                            <wps:cNvPr id="48" name="Freeform 115" descr="background"/>
                            <wps:cNvSpPr>
                              <a:spLocks/>
                            </wps:cNvSpPr>
                            <wps:spPr bwMode="auto">
                              <a:xfrm>
                                <a:off x="0" y="0"/>
                                <a:ext cx="47104" cy="12071"/>
                              </a:xfrm>
                              <a:custGeom>
                                <a:avLst/>
                                <a:gdLst>
                                  <a:gd name="T0" fmla="*/ 2147483647 w 1458"/>
                                  <a:gd name="T1" fmla="*/ 2147483647 h 374"/>
                                  <a:gd name="T2" fmla="*/ 2147483647 w 1458"/>
                                  <a:gd name="T3" fmla="*/ 0 h 374"/>
                                  <a:gd name="T4" fmla="*/ 0 w 1458"/>
                                  <a:gd name="T5" fmla="*/ 0 h 374"/>
                                  <a:gd name="T6" fmla="*/ 0 w 1458"/>
                                  <a:gd name="T7" fmla="*/ 2147483647 h 374"/>
                                  <a:gd name="T8" fmla="*/ 2147483647 w 1458"/>
                                  <a:gd name="T9" fmla="*/ 2147483647 h 374"/>
                                  <a:gd name="T10" fmla="*/ 2147483647 w 1458"/>
                                  <a:gd name="T11" fmla="*/ 2147483647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8" h="374">
                                    <a:moveTo>
                                      <a:pt x="1458" y="321"/>
                                    </a:moveTo>
                                    <a:cubicBezTo>
                                      <a:pt x="1158" y="150"/>
                                      <a:pt x="746" y="0"/>
                                      <a:pt x="214" y="0"/>
                                    </a:cubicBezTo>
                                    <a:cubicBezTo>
                                      <a:pt x="0" y="0"/>
                                      <a:pt x="0" y="0"/>
                                      <a:pt x="0" y="0"/>
                                    </a:cubicBezTo>
                                    <a:cubicBezTo>
                                      <a:pt x="0" y="374"/>
                                      <a:pt x="0" y="374"/>
                                      <a:pt x="0" y="374"/>
                                    </a:cubicBezTo>
                                    <a:cubicBezTo>
                                      <a:pt x="680" y="374"/>
                                      <a:pt x="680" y="374"/>
                                      <a:pt x="680" y="374"/>
                                    </a:cubicBezTo>
                                    <a:cubicBezTo>
                                      <a:pt x="1186" y="374"/>
                                      <a:pt x="1351" y="362"/>
                                      <a:pt x="1458" y="321"/>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16" descr="background"/>
                            <wps:cNvSpPr>
                              <a:spLocks/>
                            </wps:cNvSpPr>
                            <wps:spPr bwMode="auto">
                              <a:xfrm>
                                <a:off x="0" y="14031"/>
                                <a:ext cx="21545" cy="6197"/>
                              </a:xfrm>
                              <a:custGeom>
                                <a:avLst/>
                                <a:gdLst>
                                  <a:gd name="T0" fmla="*/ 2147483647 w 667"/>
                                  <a:gd name="T1" fmla="*/ 2147483647 h 192"/>
                                  <a:gd name="T2" fmla="*/ 2147483647 w 667"/>
                                  <a:gd name="T3" fmla="*/ 0 h 192"/>
                                  <a:gd name="T4" fmla="*/ 0 w 667"/>
                                  <a:gd name="T5" fmla="*/ 0 h 192"/>
                                  <a:gd name="T6" fmla="*/ 0 w 667"/>
                                  <a:gd name="T7" fmla="*/ 2147483647 h 192"/>
                                  <a:gd name="T8" fmla="*/ 2147483647 w 667"/>
                                  <a:gd name="T9" fmla="*/ 2147483647 h 192"/>
                                  <a:gd name="T10" fmla="*/ 2147483647 w 667"/>
                                  <a:gd name="T11" fmla="*/ 2147483647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7" descr="background"/>
                            <wps:cNvSpPr>
                              <a:spLocks/>
                            </wps:cNvSpPr>
                            <wps:spPr bwMode="auto">
                              <a:xfrm>
                                <a:off x="21441" y="14031"/>
                                <a:ext cx="72269" cy="12395"/>
                              </a:xfrm>
                              <a:custGeom>
                                <a:avLst/>
                                <a:gdLst>
                                  <a:gd name="T0" fmla="*/ 2147483647 w 2237"/>
                                  <a:gd name="T1" fmla="*/ 0 h 384"/>
                                  <a:gd name="T2" fmla="*/ 0 w 2237"/>
                                  <a:gd name="T3" fmla="*/ 2147483647 h 384"/>
                                  <a:gd name="T4" fmla="*/ 2147483647 w 2237"/>
                                  <a:gd name="T5" fmla="*/ 2147483647 h 384"/>
                                  <a:gd name="T6" fmla="*/ 2147483647 w 2237"/>
                                  <a:gd name="T7" fmla="*/ 2147483647 h 384"/>
                                  <a:gd name="T8" fmla="*/ 2147483647 w 2237"/>
                                  <a:gd name="T9" fmla="*/ 0 h 384"/>
                                  <a:gd name="T10" fmla="*/ 2147483647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18" descr="background"/>
                            <wps:cNvSpPr>
                              <a:spLocks/>
                            </wps:cNvSpPr>
                            <wps:spPr bwMode="auto">
                              <a:xfrm>
                                <a:off x="46981" y="0"/>
                                <a:ext cx="46837" cy="24180"/>
                              </a:xfrm>
                              <a:custGeom>
                                <a:avLst/>
                                <a:gdLst>
                                  <a:gd name="T0" fmla="*/ 2147483647 w 1450"/>
                                  <a:gd name="T1" fmla="*/ 0 h 749"/>
                                  <a:gd name="T2" fmla="*/ 0 w 1450"/>
                                  <a:gd name="T3" fmla="*/ 2147483647 h 749"/>
                                  <a:gd name="T4" fmla="*/ 2147483647 w 1450"/>
                                  <a:gd name="T5" fmla="*/ 2147483647 h 749"/>
                                  <a:gd name="T6" fmla="*/ 2147483647 w 1450"/>
                                  <a:gd name="T7" fmla="*/ 2147483647 h 749"/>
                                  <a:gd name="T8" fmla="*/ 2147483647 w 1450"/>
                                  <a:gd name="T9" fmla="*/ 0 h 749"/>
                                  <a:gd name="T10" fmla="*/ 2147483647 w 1450"/>
                                  <a:gd name="T11" fmla="*/ 0 h 7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0" h="749">
                                    <a:moveTo>
                                      <a:pt x="1306" y="0"/>
                                    </a:moveTo>
                                    <a:cubicBezTo>
                                      <a:pt x="512" y="0"/>
                                      <a:pt x="218" y="238"/>
                                      <a:pt x="0" y="321"/>
                                    </a:cubicBezTo>
                                    <a:cubicBezTo>
                                      <a:pt x="351" y="522"/>
                                      <a:pt x="628" y="749"/>
                                      <a:pt x="1291" y="749"/>
                                    </a:cubicBezTo>
                                    <a:cubicBezTo>
                                      <a:pt x="1450" y="749"/>
                                      <a:pt x="1446" y="749"/>
                                      <a:pt x="1446" y="749"/>
                                    </a:cubicBezTo>
                                    <a:cubicBezTo>
                                      <a:pt x="1446" y="0"/>
                                      <a:pt x="1446" y="0"/>
                                      <a:pt x="1446" y="0"/>
                                    </a:cubicBezTo>
                                    <a:lnTo>
                                      <a:pt x="1306"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19" descr="background"/>
                            <wps:cNvSpPr>
                              <a:spLocks/>
                            </wps:cNvSpPr>
                            <wps:spPr bwMode="auto">
                              <a:xfrm>
                                <a:off x="0" y="22702"/>
                                <a:ext cx="71170" cy="1422"/>
                              </a:xfrm>
                              <a:custGeom>
                                <a:avLst/>
                                <a:gdLst>
                                  <a:gd name="T0" fmla="*/ 2147483647 w 2203"/>
                                  <a:gd name="T1" fmla="*/ 2147483647 h 44"/>
                                  <a:gd name="T2" fmla="*/ 2147483647 w 2203"/>
                                  <a:gd name="T3" fmla="*/ 0 h 44"/>
                                  <a:gd name="T4" fmla="*/ 0 w 2203"/>
                                  <a:gd name="T5" fmla="*/ 0 h 44"/>
                                  <a:gd name="T6" fmla="*/ 0 w 2203"/>
                                  <a:gd name="T7" fmla="*/ 2147483647 h 44"/>
                                  <a:gd name="T8" fmla="*/ 2147483647 w 2203"/>
                                  <a:gd name="T9" fmla="*/ 2147483647 h 44"/>
                                  <a:gd name="T10" fmla="*/ 2147483647 w 2203"/>
                                  <a:gd name="T11" fmla="*/ 2147483647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20" descr="background"/>
                            <wps:cNvSpPr>
                              <a:spLocks/>
                            </wps:cNvSpPr>
                            <wps:spPr bwMode="auto">
                              <a:xfrm>
                                <a:off x="71102" y="22702"/>
                                <a:ext cx="22644" cy="2838"/>
                              </a:xfrm>
                              <a:custGeom>
                                <a:avLst/>
                                <a:gdLst>
                                  <a:gd name="T0" fmla="*/ 2147483647 w 701"/>
                                  <a:gd name="T1" fmla="*/ 0 h 88"/>
                                  <a:gd name="T2" fmla="*/ 0 w 701"/>
                                  <a:gd name="T3" fmla="*/ 2147483647 h 88"/>
                                  <a:gd name="T4" fmla="*/ 2147483647 w 701"/>
                                  <a:gd name="T5" fmla="*/ 2147483647 h 88"/>
                                  <a:gd name="T6" fmla="*/ 2147483647 w 701"/>
                                  <a:gd name="T7" fmla="*/ 2147483647 h 88"/>
                                  <a:gd name="T8" fmla="*/ 2147483647 w 701"/>
                                  <a:gd name="T9" fmla="*/ 0 h 88"/>
                                  <a:gd name="T10" fmla="*/ 2147483647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22" descr="background"/>
                            <wps:cNvSpPr>
                              <a:spLocks/>
                            </wps:cNvSpPr>
                            <wps:spPr bwMode="auto">
                              <a:xfrm>
                                <a:off x="0" y="18445"/>
                                <a:ext cx="60090" cy="2807"/>
                              </a:xfrm>
                              <a:custGeom>
                                <a:avLst/>
                                <a:gdLst>
                                  <a:gd name="T0" fmla="*/ 2147483647 w 1860"/>
                                  <a:gd name="T1" fmla="*/ 2147483647 h 87"/>
                                  <a:gd name="T2" fmla="*/ 2147483647 w 1860"/>
                                  <a:gd name="T3" fmla="*/ 2147483647 h 87"/>
                                  <a:gd name="T4" fmla="*/ 2147483647 w 1860"/>
                                  <a:gd name="T5" fmla="*/ 0 h 87"/>
                                  <a:gd name="T6" fmla="*/ 0 w 1860"/>
                                  <a:gd name="T7" fmla="*/ 0 h 87"/>
                                  <a:gd name="T8" fmla="*/ 0 w 1860"/>
                                  <a:gd name="T9" fmla="*/ 2147483647 h 87"/>
                                  <a:gd name="T10" fmla="*/ 2147483647 w 1860"/>
                                  <a:gd name="T11" fmla="*/ 2147483647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D04246" id="Group 103" o:spid="_x0000_s1026" alt="background" style="position:absolute;margin-left:-98.05pt;margin-top:-9.4pt;width:738.7pt;height:797.35pt;z-index:-251579392" coordorigin="-827,918" coordsize="14774,159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">
                <v:group id="Group 99" o:spid="_x0000_s1027" style="position:absolute;left:-262;top:918;width:12749;height:1610"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oSsEA&#10;AADbAAAADwAAAGRycy9kb3ducmV2LnhtbESPQYvCMBSE74L/ITzBm6Z62JWuUUQQe9Giq/dH82yL&#10;zUtJslr99WZB8DjMzDfMfNmZRtzI+dqygsk4AUFcWF1zqeD0uxnNQPiArLGxTAoe5GG56PfmmGp7&#10;5wPdjqEUEcI+RQVVCG0qpS8qMujHtiWO3sU6gyFKV0rt8B7hppHTJPmSBmuOCxW2tK6ouB7/jIJ9&#10;vn/mZ1PscrttrucdZafOZUoNB93qB0SgLnzC73amFUy/4f9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aqErBAAAA2wAAAA8AAAAAAAAAAAAAAAAAmAIAAGRycy9kb3du&#10;cmV2LnhtbFBLBQYAAAAABAAEAPUAAACGAwAAAAA=&#10;" path="m2488,21v-204,,-204,,-204,c1994,21,1887,107,1808,137v97,81,229,176,470,176c2336,313,2488,313,2488,313v,-292,,-292,,-292m1354,c,,,,,,,157,,157,,157v1524,,1524,,1524,c1709,157,1769,152,1808,137v,,,,,c1808,137,1808,137,1808,137,1710,57,1548,,1354,e" fillcolor="#007e9a [2404]"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C3LwA&#10;AADbAAAADwAAAGRycy9kb3ducmV2LnhtbERPuwrCMBTdBf8hXMFFNNVBpJqKCIKrVcTx0tw+bHNT&#10;mqjVrzeD4Hg47822N414UucqywrmswgEcWZ1xYWCy/kwXYFwHlljY5kUvMnBNhkONhhr++ITPVNf&#10;iBDCLkYFpfdtLKXLSjLoZrYlDlxuO4M+wK6QusNXCDeNXETRUhqsODSU2NK+pKxOH0bB7XpMXd7f&#10;9xeXp7sP15OlXj2UGo/63RqEp97/xT/3UStYhLHhS/gBMv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0oLcvAAAANsAAAAPAAAAAAAAAAAAAAAAAJgCAABkcnMvZG93bnJldi54&#10;bWxQSwUGAAAAAAQABAD1AAAAgQMAAAAA&#10;" path="m1808,116c1698,54,1548,,1354,,,,,,,,,136,,136,,136v1524,,1524,,1524,c1709,136,1769,131,1808,116e" fillcolor="#00313c [3205]"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G4MEA&#10;AADbAAAADwAAAGRycy9kb3ducmV2LnhtbERPy2oCMRTdF/oP4QruakaFqqNRxFIqtBvfLq/JdWbq&#10;5GaYpDr9e7MQXB7OezJrbCmuVPvCsYJuJwFBrJ0pOFOw3Xy+DUH4gGywdEwK/snDbPr6MsHUuBuv&#10;6LoOmYgh7FNUkIdQpVJ6nZNF33EVceTOrrYYIqwzaWq8xXBbyl6SvEuLBceGHCta5KQv6z+rQH8d&#10;Vpej3o/8z/xjubHfp92vHyjVbjXzMYhATXiKH+6lUdCP6+OX+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sRuDBAAAA2wAAAA8AAAAAAAAAAAAAAAAAmAIAAGRycy9kb3du&#10;cmV2LnhtbFBLBQYAAAAABAAEAPUAAACGAwAAAAA=&#10;" path="m32,c31,8,29,15,26,22v-6,,-6,,-6,c17,9,17,9,17,9,16,7,16,7,16,7v,,,,,c15,9,15,9,15,9,12,22,12,22,12,22v-6,,-6,,-6,c3,15,1,8,,,5,,5,,5,,6,5,7,9,8,13v1,1,1,3,1,4c9,17,9,17,9,17v1,-4,1,-4,1,-4c13,,13,,13,v6,,6,,6,c23,14,23,14,23,14v,3,,3,,3c23,17,23,17,23,17v1,-1,1,-3,1,-4c25,9,26,5,27,r5,xe" fillcolor="#00a9ce [3204]"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lDsMA&#10;AADbAAAADwAAAGRycy9kb3ducmV2LnhtbESP3YrCMBSE74V9h3AWvNO0K6h0jUV2UQq98Wcf4NCc&#10;/mBzUpqsrW9vBMHLYWa+YTbpaFpxo941lhXE8wgEcWF1w5WCv8t+tgbhPLLG1jIpuJODdPsx2WCi&#10;7cAnup19JQKEXYIKau+7REpX1GTQzW1HHLzS9gZ9kH0ldY9DgJtWfkXRUhpsOCzU2NFPTcX1/G8U&#10;rCp5ypeHbLTZIPe/97zMD8dSqennuPsG4Wn07/CrnWkFixieX8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ElDsMAAADbAAAADwAAAAAAAAAAAAAAAACYAgAAZHJzL2Rv&#10;d25yZXYueG1sUEsFBgAAAAAEAAQA9QAAAIgDAAAAAA==&#10;" path="m33,c31,8,29,15,26,22v-6,,-6,,-6,c17,9,17,9,17,9,16,7,16,7,16,7v,,,,,c16,9,16,9,16,9,12,22,12,22,12,22v-6,,-6,,-6,c4,15,1,8,,,5,,5,,5,,6,5,7,9,9,13v,1,,3,,4c9,17,9,17,9,17v1,-4,1,-4,1,-4c14,,14,,14,v5,,5,,5,c23,14,23,14,23,14v1,3,1,3,1,3c24,17,24,17,24,17v,-1,,-3,1,-4c26,9,27,5,28,r5,xe" fillcolor="#00a9ce [3204]"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7ecMA&#10;AADbAAAADwAAAGRycy9kb3ducmV2LnhtbESPzWrDMBCE74G+g9hCb7FcF9ziRjGhJcHgS+32ARZr&#10;/UOslbHU2Hn7qhDIcZiZb5hdvppRXGh2g2UFz1EMgrixeuBOwc/3cfsGwnlkjaNlUnAlB/n+YbPD&#10;TNuFK7rUvhMBwi5DBb33Uyala3oy6CI7EQevtbNBH+TcST3jEuBmlEkcp9LgwGGhx4k+emrO9a9R&#10;8NrJqkxPxWqLRR4/r2Vbnr5apZ4e18M7CE+rv4dv7UIreEng/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O7ecMAAADbAAAADwAAAAAAAAAAAAAAAACYAgAAZHJzL2Rv&#10;d25yZXYueG1sUEsFBgAAAAAEAAQA9QAAAIgDAAAAAA==&#10;" path="m33,c31,8,29,15,27,22v-6,,-6,,-6,c17,9,17,9,17,9,16,7,16,7,16,7v,,,,,c16,9,16,9,16,9,13,22,13,22,13,22v-7,,-7,,-7,c4,15,2,8,,,6,,6,,6,,7,5,8,9,9,13v,1,,3,1,4c10,17,10,17,10,17v1,-4,1,-4,1,-4c14,,14,,14,v5,,5,,5,c23,14,23,14,23,14v1,3,1,3,1,3c24,17,24,17,24,17v,-1,1,-3,1,-4c26,9,27,5,28,r5,xe" fillcolor="#00a9ce [3204]"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LEcUA&#10;AADbAAAADwAAAGRycy9kb3ducmV2LnhtbESPQUvDQBSE74L/YXmCN7trC1Jit8WKlV6UJhbp8TX7&#10;moRm34bsaxv/vSsUPA4z8w0zWwy+VWfqYxPYwuPIgCIug2u4srD9Wj1MQUVBdtgGJgs/FGExv72Z&#10;YebChXM6F1KpBOGYoYVapMu0jmVNHuModMTJO4TeoyTZV9r1eElw3+qxMU/aY8NpocaOXmsqj8XJ&#10;W/g4Lt8OZvv9uenE5Lt3nw97WVp7fze8PIMSGuQ/fG2vnYXJBP6+pB+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IsRxQAAANsAAAAPAAAAAAAAAAAAAAAAAJgCAABkcnMv&#10;ZG93bnJldi54bWxQSwUGAAAAAAQABAD1AAAAigMAAAAA&#10;" fillcolor="#00a9ce [3204]"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WzsQA&#10;AADbAAAADwAAAGRycy9kb3ducmV2LnhtbESPS2vCQBSF9wX/w3AL3RSdWEUlOgYpFARLxcfC5SVz&#10;TUIzd+LMJKb99Z1CocvDeXycVdabWnTkfGVZwXiUgCDOra64UHA+vQ0XIHxA1lhbJgVf5CFbDx5W&#10;mGp75wN1x1CIOMI+RQVlCE0qpc9LMuhHtiGO3tU6gyFKV0jt8B7HTS1fkmQmDVYcCSU29FpS/nls&#10;TYRc3ruPBN3+e8tTkrd563fNs1JPj/1mCSJQH/7Df+2tVjCZwu+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Fs7EAAAA2wAAAA8AAAAAAAAAAAAAAAAAmAIAAGRycy9k&#10;b3ducmV2LnhtbFBLBQYAAAAABAAEAPUAAACJAwAAAAA=&#10;" path="m17,21v-3,1,-5,1,-7,1c3,22,,18,,12,,4,5,,11,v2,,4,,5,1c15,5,15,5,15,5,14,5,13,4,11,4,8,4,6,7,6,11v,5,2,7,5,7c13,18,14,18,16,17r1,4xe" fillcolor="#00a9ce [3204]"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mXMQA&#10;AADbAAAADwAAAGRycy9kb3ducmV2LnhtbESPQWvCQBSE70L/w/IK3nRTRVtSN1KEQg/2kER6fs2+&#10;JiHZt2F3jdFf7xYKPQ4z8w2z20+mFyM531pW8LRMQBBXVrdcKziV74sXED4ga+wtk4IredhnD7Md&#10;ptpeOKexCLWIEPYpKmhCGFIpfdWQQb+0A3H0fqwzGKJ0tdQOLxFuerlKkq002HJcaHCgQ0NVV5yN&#10;gu1z7eRX/jl9b7rjqirceMtLqdT8cXp7BRFoCv/hv/aHVrDewO+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plzEAAAA2wAAAA8AAAAAAAAAAAAAAAAAmAIAAGRycy9k&#10;b3ducmV2LnhtbFBLBQYAAAAABAAEAPUAAACJAwAAAAA=&#10;" path="m7,23c5,23,3,22,,22,1,17,1,17,1,17v2,1,4,1,6,1c9,18,10,18,10,16,10,15,9,14,6,13,3,12,1,10,1,7,1,3,4,,9,v2,,4,,5,1c14,5,14,5,14,5,12,4,11,4,9,4,7,4,6,5,6,6v,2,1,2,4,3c14,10,16,12,16,15v,5,-4,8,-9,8xe" fillcolor="#00a9ce [3204]"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YkAsYA&#10;AADbAAAADwAAAGRycy9kb3ducmV2LnhtbESPQUvDQBSE74X+h+UJ3tqNVhuN3Ra1iL0UsfXi7ZF9&#10;JqHZtzH7mkR/vSsUehxm5htmsRpcrTpqQ+XZwNU0AUWce1txYeBj/zK5AxUE2WLtmQz8UIDVcjxa&#10;YGZ9z+/U7aRQEcIhQwOlSJNpHfKSHIapb4ij9+VbhxJlW2jbYh/hrtbXSTLXDiuOCyU29FxSftgd&#10;nYEnTl/79cy//cptciPd5/Z7n94bc3kxPD6AEhrkHD61N9bAbA7/X+IP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YkAsYAAADbAAAADwAAAAAAAAAAAAAAAACYAgAAZHJz&#10;L2Rvd25yZXYueG1sUEsFBgAAAAAEAAQA9QAAAIsDAAAAAA==&#10;" path="m3,31c3,13,3,13,3,13,,13,,13,,13,,9,,9,,9v8,,8,,8,c8,31,8,31,8,31r-5,xm6,6c4,6,2,5,2,3,2,1,4,,6,,8,,9,1,9,3,9,5,8,6,6,6xe" fillcolor="#00a9ce [3204]"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HLsMA&#10;AADbAAAADwAAAGRycy9kb3ducmV2LnhtbESPQYvCMBSE74L/IbwFL6KpW3GlGkXFBQ8ebNeDx0fz&#10;bMs2L6XJavffG0HwOMzMN8xy3Zla3Kh1lWUFk3EEgji3uuJCwfnnezQH4TyyxtoyKfgnB+tVv7fE&#10;RNs7p3TLfCEChF2CCkrvm0RKl5dk0I1tQxy8q20N+iDbQuoW7wFuavkZRTNpsOKwUGJDu5Ly3+zP&#10;KEizaXyMTtt5jNeU9pTSbnoZKjX46DYLEJ46/w6/2getIP6C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OHLsMAAADbAAAADwAAAAAAAAAAAAAAAACYAgAAZHJzL2Rv&#10;d25yZXYueG1sUEsFBgAAAAAEAAQA9QAAAIgDAAAAAA==&#10;" path="m12,5v,,-1,,-2,c9,5,7,6,5,9v,13,,13,,13c,22,,22,,22,,,,,,,4,,4,,4,,5,4,5,4,5,4,7,1,8,,10,v1,,2,,3,l12,5xe" fillcolor="#00a9ce [3204]"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jVcAA&#10;AADbAAAADwAAAGRycy9kb3ducmV2LnhtbERPTWvCQBC9F/wPywje6sYKUqKrqFD0UrC2iMchO0lW&#10;s7MhO2raX989FHp8vO/FqveNulMXXWADk3EGirgI1nFl4Ovz7fkVVBRki01gMvBNEVbLwdMCcxse&#10;/EH3o1QqhXDM0UAt0uZax6Imj3EcWuLElaHzKAl2lbYdPlK4b/RLls20R8epocaWtjUV1+PNGzjs&#10;dHk4CbozlrdZubm8u5+TGDMa9us5KKFe/sV/7r01ME1j05f0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ajVcAAAADbAAAADwAAAAAAAAAAAAAAAACYAgAAZHJzL2Rvd25y&#10;ZXYueG1sUEsFBgAAAAAEAAQA9QAAAIUDAAAAAA==&#10;" path="m11,23c3,23,,18,,12,,4,4,,11,v7,,11,4,11,11c22,18,18,23,11,23xm11,4c7,4,5,7,5,11v,4,2,7,6,7c15,18,16,15,16,11,16,7,15,4,11,4xe" fillcolor="#00a9ce [3204]"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8+8UA&#10;AADbAAAADwAAAGRycy9kb3ducmV2LnhtbESPQWvCQBSE74X+h+UVvNXdtlDa6Cpa2tKLxaiIx2f2&#10;mQSzb0P2qem/dwuFHoeZ+YYZT3vfqDN1sQ5s4WFoQBEXwdVcWtisP+5fQEVBdtgEJgs/FGE6ub0Z&#10;Y+bChXM6r6RUCcIxQwuVSJtpHYuKPMZhaImTdwidR0myK7Xr8JLgvtGPxjxrjzWnhQpbequoOK5O&#10;3sLiOH8/mM32e9mKyXefPu/3Mrd2cNfPRqCEevkP/7W/nIWnV/j9kn6An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Lz7xQAAANsAAAAPAAAAAAAAAAAAAAAAAJgCAABkcnMv&#10;ZG93bnJldi54bWxQSwUGAAAAAAQABAD1AAAAigMAAAAA&#10;" fillcolor="#00a9ce [3204]"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Y8cAA&#10;AADbAAAADwAAAGRycy9kb3ducmV2LnhtbERPS0sDMRC+F/wPYQRvbbIqraybFimKHu22B70Nm9kH&#10;bibLJrbx3zsHwePH96522Y/qTHMcAlsoVgYUcRPcwJ2F0/Fl+QAqJmSHY2Cy8EMRdturRYWlCxc+&#10;0LlOnZIQjiVa6FOaSq1j05PHuAoTsXBtmD0mgXOn3YwXCfejvjVmrT0OLA09TrTvqfmqv730mrp4&#10;NXtui+c7vzGnTX7/+MzW3lznp0dQiXL6F/+535yFe1kvX+QH6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SY8cAAAADbAAAADwAAAAAAAAAAAAAAAACYAgAAZHJzL2Rvd25y&#10;ZXYueG1sUEsFBgAAAAAEAAQA9QAAAIUDAAAAAA==&#10;" path="m14,22v,-2,,-2,,-2c12,22,10,23,7,23,2,23,,20,,16,,11,4,9,10,9v3,,3,,3,c13,8,13,8,13,8,13,5,12,4,8,4,6,4,4,4,2,5,1,1,1,1,1,1,3,,6,,9,v7,,9,3,9,7c18,22,18,22,18,22r-4,xm13,12v-3,,-3,,-3,c7,12,5,14,5,16v,1,1,3,3,3c10,19,12,18,13,17r,-5xe" fillcolor="#00a9ce [3204]"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JSMQA&#10;AADbAAAADwAAAGRycy9kb3ducmV2LnhtbESP3WrCQBSE74W+w3IKvTMbq7YluoZSVIp4Y9IHOGaP&#10;SWj2bMhufvr23ULBy2FmvmG26WQaMVDnassKFlEMgriwuuZSwVd+mL+BcB5ZY2OZFPyQg3T3MNti&#10;ou3IFxoyX4oAYZeggsr7NpHSFRUZdJFtiYN3s51BH2RXSt3hGOCmkc9x/CIN1hwWKmzpo6LiO+uN&#10;gtfleDrUNNmhL/Lhdtyf19f4rNTT4/S+AeFp8vfwf/tTK1gt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iUjEAAAA2wAAAA8AAAAAAAAAAAAAAAAAmAIAAGRycy9k&#10;b3ducmV2LnhtbFBLBQYAAAAABAAEAPUAAACJAwAAAAA=&#10;" path="m15,22v,-3,,-3,,-3c12,22,10,23,7,23,2,23,,19,,14,,,,,,,5,,5,,5,v,13,,13,,13c5,16,6,18,9,18v2,,3,-1,5,-3c14,,14,,14,v5,,5,,5,c19,22,19,22,19,22r-4,xe" fillcolor="#00a9ce [3204]"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3Skr8A&#10;AADbAAAADwAAAGRycy9kb3ducmV2LnhtbESPQYvCMBSE74L/ITzBm6aKilSjiLBQDx509f5onk1p&#10;81KSrNZ/bxYW9jjMzDfMdt/bVjzJh9qxgtk0A0FcOl1zpeD2/TVZgwgRWWPrmBS8KcB+NxxsMdfu&#10;xRd6XmMlEoRDjgpMjF0uZSgNWQxT1xEn7+G8xZikr6T2+Epw28p5lq2kxZrTgsGOjobK5vpjFcRl&#10;6wp9t74pzqe+MM3qwIRKjUf9YQMiUh//w3/tQitYzOH3S/oB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LdKSvwAAANsAAAAPAAAAAAAAAAAAAAAAAJgCAABkcnMvZG93bnJl&#10;di54bWxQSwUGAAAAAAQABAD1AAAAhAM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qMUA&#10;AADbAAAADwAAAGRycy9kb3ducmV2LnhtbESP3WoCMRSE7wXfIZyCdzVpLcVuN4oVXCpYimsf4LA5&#10;+0M3J8sm6urTm0LBy2FmvmHS5WBbcaLeN441PE0VCOLCmYYrDT+HzeMchA/IBlvHpOFCHpaL8SjF&#10;xLgz7+mUh0pECPsENdQhdImUvqjJop+6jjh6pesthij7SpoezxFuW/ms1Ku02HBcqLGjdU3Fb360&#10;GrZus1Vv14+vXbnOM7ULWXb4tlpPHobVO4hAQ7iH/9ufRsPLDP6+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X+oxQAAANsAAAAPAAAAAAAAAAAAAAAAAJgCAABkcnMv&#10;ZG93bnJldi54bWxQSwUGAAAAAAQABAD1AAAAigMAAAAA&#10;" adj="-11796480,,5400" path="m476,c186,,79,86,,116v128,73,229,156,470,156c528,272,680,272,680,272,680,,680,,680,l476,xe" fillcolor="white [3212]" stroked="f">
                      <v:stroke joinstyle="miter"/>
                      <v:formulas/>
                      <v:path arrowok="t" o:connecttype="custom" o:connectlocs="2147483646,0;0,2147483646;2147483646,2147483646;2147483646,2147483646;2147483646,0;2147483646,0" o:connectangles="0,0,0,0,0,0" textboxrect="0,0,680,272"/>
                      <v:textbox>
                        <w:txbxContent>
                          <w:p w14:paraId="49425493" w14:textId="77777777" w:rsidR="00E25465" w:rsidRPr="007367A7" w:rsidRDefault="00E25465" w:rsidP="00A65678">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3YLDEAAAA2wAAAA8AAABkcnMvZG93bnJldi54bWxEj0FrAjEUhO+C/yE8wZtmW0Tr1igiFErZ&#10;Itoe9Pa6eW6Wbl62m6jpv28EocdhZr5hFqtoG3GhzteOFTyMMxDEpdM1Vwo+P15GTyB8QNbYOCYF&#10;v+Rhtez3Fphrd+UdXfahEgnCPkcFJoQ2l9KXhiz6sWuJk3dyncWQZFdJ3eE1wW0jH7NsKi3WnBYM&#10;trQxVH7vz1bBV/HTHA5uPt2a+B7x+FacZlwoNRzE9TOIQDH8h+/tV61gMoHbl/Q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3YLDEAAAA2wAAAA8AAAAAAAAAAAAAAAAA&#10;nwIAAGRycy9kb3ducmV2LnhtbFBLBQYAAAAABAAEAPcAAACQAwAAAAA=&#10;">
                    <v:imagedata r:id="rId14" o:title="CSIRO logo"/>
                    <v:path arrowok="t"/>
                  </v:shape>
                </v:group>
                <v:group id="Group 69" o:spid="_x0000_s1047" style="position:absolute;left:-827;top:10206;width:14774;height:6659" coordsize="93818,4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68" o:spid="_x0000_s1048" style="position:absolute;left:5257;top:10287;width:75990;height:32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NcQA&#10;AADbAAAADwAAAGRycy9kb3ducmV2LnhtbESPQWvCQBSE7wX/w/KE3pqNtmqJ2YiUVtSbtun5kX0m&#10;wezbNLvG9N93C4LHYWa+YdLVYBrRU+dqywomUQyCuLC65lLB1+fH0ysI55E1NpZJwS85WGWjhxQT&#10;ba98oP7oSxEg7BJUUHnfJlK6oiKDLrItcfBOtjPog+xKqTu8Brhp5DSO59JgzWGhwpbeKirOx4tR&#10;cJktdu/D98/mOY/zxT5vZlu/aZV6HA/rJQhPg7+Hb+2tVvAyh/8v4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TTXEAAAA2wAAAA8AAAAAAAAAAAAAAAAAmAIAAGRycy9k&#10;b3ducmV2LnhtbFBLBQYAAAAABAAEAPUAAACJAwAAAAA=&#10;" fillcolor="white [3212]" stroked="f" strokeweight="2pt"/>
                  <v:group id="Group 67" o:spid="_x0000_s1049" style="position:absolute;width:93818;height:26426" coordsize="93818,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15" o:spid="_x0000_s1050" alt="background" style="position:absolute;width:47104;height:12071;visibility:visible;mso-wrap-style:square;v-text-anchor:top" coordsize="1458,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2SrcIA&#10;AADbAAAADwAAAGRycy9kb3ducmV2LnhtbERPz2vCMBS+D/wfwhO8zdQyZHRGEcs2D8I2Nz0/mmfT&#10;rXkpSVq7/345DDx+fL9Xm9G2YiAfGscKFvMMBHHldMO1gq/P5/tHECEia2wdk4JfCrBZT+5WWGh3&#10;5Q8ajrEWKYRDgQpMjF0hZagMWQxz1xEn7uK8xZigr6X2eE3htpV5li2lxYZTg8GOdoaqn2NvFfiQ&#10;m7fX8nTJ+++X9+HUl+dDXyo1m47bJxCRxngT/7v3WsFDGpu+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ZKtwgAAANsAAAAPAAAAAAAAAAAAAAAAAJgCAABkcnMvZG93&#10;bnJldi54bWxQSwUGAAAAAAQABAD1AAAAhwMAAAAA&#10;" path="m1458,321c1158,150,746,,214,,,,,,,,,374,,374,,374v680,,680,,680,c1186,374,1351,362,1458,321e" fillcolor="#00313c [3205]" stroked="f">
                      <v:path arrowok="t" o:connecttype="custom" o:connectlocs="2147483646,2147483646;2147483646,0;0,0;0,2147483646;2147483646,2147483646;2147483646,2147483646" o:connectangles="0,0,0,0,0,0"/>
                    </v:shape>
                    <v:shape id="Freeform 116" o:spid="_x0000_s1051" alt="background" style="position:absolute;top:14031;width:21545;height:6197;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iYcQA&#10;AADbAAAADwAAAGRycy9kb3ducmV2LnhtbESPQWvCQBSE70L/w/IK3symWqTGrBIKit6sbUFvj+xr&#10;Epp9G3bXmPbXd4WCx2FmvmHy9WBa0ZPzjWUFT0kKgri0uuFKwcf7ZvICwgdkja1lUvBDHtarh1GO&#10;mbZXfqP+GCoRIewzVFCH0GVS+rImgz6xHXH0vqwzGKJ0ldQOrxFuWjlN07k02HBcqLGj15rK7+PF&#10;KJjZ86cumt9tcXC0t6dFN52f90qNH4diCSLQEO7h//ZOK3hewO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omHEAAAA2wAAAA8AAAAAAAAAAAAAAAAAmAIAAGRycy9k&#10;b3ducmV2LnhtbFBLBQYAAAAABAAEAPUAAACJAwAAAAA=&#10;" path="m667,165c513,77,302,,29,,,,,,,,,192,,192,,192v268,,268,,268,c528,192,612,186,667,165e" fillcolor="#00a9ce [3204]" stroked="f">
                      <v:path arrowok="t" o:connecttype="custom" o:connectlocs="2147483646,2147483646;2147483646,0;0,0;0,2147483646;2147483646,2147483646;2147483646,2147483646" o:connectangles="0,0,0,0,0,0"/>
                    </v:shape>
                    <v:shape id="Freeform 117" o:spid="_x0000_s1052" alt="background" style="position:absolute;left:21441;top:14031;width:72269;height:12395;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yQTb0A&#10;AADbAAAADwAAAGRycy9kb3ducmV2LnhtbERPvQrCMBDeBd8hnOCmqaIi1SgqiIKTVXA9mrMtNpfS&#10;RFt9ejMIjh/f/3LdmlK8qHaFZQWjYQSCOLW64EzB9bIfzEE4j6yxtEwK3uRgvep2lhhr2/CZXonP&#10;RAhhF6OC3PsqltKlORl0Q1sRB+5ua4M+wDqTusYmhJtSjqNoJg0WHBpyrGiXU/pInkbBoTrfm+3m&#10;ZhPan0af2ec2yfigVL/XbhYgPLX+L/65j1rBNKwPX8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gyQTb0AAADbAAAADwAAAAAAAAAAAAAAAACYAgAAZHJzL2Rvd25yZXYu&#10;eG1sUEsFBgAAAAAEAAQA9QAAAIIDAAAAAA==&#10;" path="m669,c262,,112,122,,165,180,268,322,384,661,384v82,,1576,,1576,c2237,,2237,,2237,l669,xe" fillcolor="#00a9ce [3204]" stroked="f">
                      <v:path arrowok="t" o:connecttype="custom" o:connectlocs="2147483646,0;0,2147483646;2147483646,2147483646;2147483646,2147483646;2147483646,0;2147483646,0" o:connectangles="0,0,0,0,0,0"/>
                    </v:shape>
                    <v:shape id="Freeform 118" o:spid="_x0000_s1053" alt="background" style="position:absolute;left:46981;width:46837;height:24180;visibility:visible;mso-wrap-style:square;v-text-anchor:top" coordsize="1450,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1N8IA&#10;AADbAAAADwAAAGRycy9kb3ducmV2LnhtbESP0YrCMBRE34X9h3AXfNPUhS3aNYqrLBTBB3U/4NJc&#10;22pzE5qo1a83guDjMDNnmOm8M424UOtrywpGwwQEcWF1zaWC//3fYAzCB2SNjWVScCMP89lHb4qZ&#10;tlfe0mUXShEh7DNUUIXgMil9UZFBP7SOOHoH2xoMUbal1C1eI9w08itJUmmw5rhQoaNlRcVpdzYK&#10;0iXmv6tj7tYbnrjj3ZTpOl0o1f/sFj8gAnXhHX61c63gewT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U3wgAAANsAAAAPAAAAAAAAAAAAAAAAAJgCAABkcnMvZG93&#10;bnJldi54bWxQSwUGAAAAAAQABAD1AAAAhwMAAAAA&#10;" path="m1306,c512,,218,238,,321,351,522,628,749,1291,749v159,,155,,155,c1446,,1446,,1446,l1306,xe" fillcolor="#00313c [3205]" stroked="f">
                      <v:path arrowok="t" o:connecttype="custom" o:connectlocs="2147483646,0;0,2147483646;2147483646,2147483646;2147483646,2147483646;2147483646,0;2147483646,0" o:connectangles="0,0,0,0,0,0"/>
                    </v:shape>
                    <v:shape id="Freeform 119" o:spid="_x0000_s1054" alt="background" style="position:absolute;top:22702;width:71170;height:1422;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phk8IA&#10;AADbAAAADwAAAGRycy9kb3ducmV2LnhtbESP3YrCMBSE74V9h3AW9k5Ti4p0jSLCLoJ44c8DHJqz&#10;TbE5KUm0dZ/eCIKXw8x8wyxWvW3EjXyoHSsYjzIQxKXTNVcKzqef4RxEiMgaG8ek4E4BVsuPwQIL&#10;7To+0O0YK5EgHApUYGJsCylDachiGLmWOHl/zluMSfpKao9dgttG5lk2kxZrTgsGW9oYKi/Hq1Ww&#10;3f3/8uGix9PZfG38fqLLvItKfX32628Qkfr4Dr/aW61gmsPzS/o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GTwgAAANsAAAAPAAAAAAAAAAAAAAAAAJgCAABkcnMvZG93&#10;bnJldi54bWxQSwUGAAAAAAQABAD1AAAAhwMAAAAA&#10;" path="m2203,38c2169,21,2120,,2058,,,,,,,,,44,,44,,44v2112,,2112,,2112,c2112,44,2193,40,2203,38e" fillcolor="#00313c [3205]" stroked="f">
                      <v:path arrowok="t" o:connecttype="custom" o:connectlocs="2147483646,2147483646;2147483646,0;0,0;0,2147483646;2147483646,2147483646;2147483646,2147483646" o:connectangles="0,0,0,0,0,0"/>
                    </v:shape>
                    <v:shape id="Freeform 120" o:spid="_x0000_s1055" alt="background" style="position:absolute;left:71102;top:22702;width:22644;height:2838;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zQMAA&#10;AADbAAAADwAAAGRycy9kb3ducmV2LnhtbESPQYvCMBSE7wv+h/AEb2vq6i5STUUEUY+r3fujebal&#10;zUtosrb+eyMIHoeZ+YZZbwbTiht1vrasYDZNQBAXVtdcKsgv+88lCB+QNbaWScGdPGyy0ccaU217&#10;/qXbOZQiQtinqKAKwaVS+qIig35qHXH0rrYzGKLsSqk77CPctPIrSX6kwZrjQoWOdhUVzfnfKDBu&#10;ccr/3LW+7A494z5PuD82Sk3Gw3YFItAQ3uFX+6gVfM/h+SX+AJk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qzQMAAAADbAAAADwAAAAAAAAAAAAAAAACYAgAAZHJzL2Rvd25y&#10;ZXYueG1sUEsFBgAAAAAEAAQA9QAAAIUDAAAAAA==&#10;" path="m153,c60,,26,28,,38,41,61,74,88,151,88v550,,550,,550,c701,,701,,701,l153,xe" stroked="f">
                      <v:path arrowok="t" o:connecttype="custom" o:connectlocs="2147483646,0;0,2147483646;2147483646,2147483646;2147483646,2147483646;2147483646,0;2147483646,0" o:connectangles="0,0,0,0,0,0"/>
                    </v:shape>
                    <v:shape id="Freeform 122" o:spid="_x0000_s1056" alt="background" style="position:absolute;top:18445;width:60090;height:2807;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ePcYA&#10;AADbAAAADwAAAGRycy9kb3ducmV2LnhtbESPQWsCMRSE74L/ITzBm2Yt2tatUapY9CJY24PeHpvX&#10;3cXNy5rEde2vbwqFHoeZ+YaZLVpTiYacLy0rGA0TEMSZ1SXnCj4/3gbPIHxA1lhZJgV38rCYdzsz&#10;TLW98Ts1h5CLCGGfooIihDqV0mcFGfRDWxNH78s6gyFKl0vt8BbhppIPSfIoDZYcFwqsaVVQdj5c&#10;jYKpv4fTcbneL7e7y+b71DizWj8p1e+1ry8gArXhP/zX3moFkz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RePcYAAADbAAAADwAAAAAAAAAAAAAAAACYAgAAZHJz&#10;L2Rvd25yZXYueG1sUEsFBgAAAAAEAAQA9QAAAIsDAAAAAA==&#10;" path="m1707,87v93,,127,-28,153,-37c1819,26,1786,,1709,,,,,,,,,87,,87,,87r1707,xe" stroked="f">
                      <v:path arrowok="t" o:connecttype="custom" o:connectlocs="2147483646,2147483646;2147483646,2147483646;2147483646,0;0,0;0,2147483646;2147483646,2147483646" o:connectangles="0,0,0,0,0,0"/>
                    </v:shape>
                  </v:group>
                </v:group>
              </v:group>
            </w:pict>
          </mc:Fallback>
        </mc:AlternateContent>
      </w:r>
    </w:p>
    <w:p w14:paraId="582AC981" w14:textId="77777777" w:rsidR="00A65678" w:rsidRPr="008F64BD" w:rsidRDefault="00A47843" w:rsidP="00A65678">
      <w:pPr>
        <w:pStyle w:val="CoverTitle"/>
      </w:pPr>
      <w:r w:rsidRPr="00FD3C2F">
        <w:rPr>
          <w:rFonts w:ascii="Arial" w:hAnsi="Arial" w:cs="Arial"/>
          <w:i/>
        </w:rPr>
        <w:t>Motivating the Market</w:t>
      </w:r>
    </w:p>
    <w:p w14:paraId="7C812BC2" w14:textId="77777777" w:rsidR="00A65678" w:rsidRPr="00716588" w:rsidRDefault="00A47843" w:rsidP="00A65678">
      <w:pPr>
        <w:pStyle w:val="CoverSubtitle"/>
      </w:pPr>
      <w:r>
        <w:t>A brief review of options for improving water purchases</w:t>
      </w:r>
    </w:p>
    <w:p w14:paraId="0278AB3D" w14:textId="77777777" w:rsidR="00A65678" w:rsidRDefault="00A65678" w:rsidP="00A65678">
      <w:pPr>
        <w:pStyle w:val="BodyText"/>
      </w:pPr>
    </w:p>
    <w:p w14:paraId="6A4DFD14" w14:textId="77777777" w:rsidR="00F100DE" w:rsidRDefault="008811FC" w:rsidP="00A65678">
      <w:pPr>
        <w:pStyle w:val="BodyText"/>
      </w:pPr>
      <w:r>
        <w:t xml:space="preserve">FINAL </w:t>
      </w:r>
      <w:r w:rsidR="00F100DE">
        <w:t>REPORT</w:t>
      </w:r>
    </w:p>
    <w:p w14:paraId="4CF2D1C4" w14:textId="77777777" w:rsidR="00F100DE" w:rsidRPr="00716588" w:rsidRDefault="00F100DE" w:rsidP="00A65678">
      <w:pPr>
        <w:pStyle w:val="BodyText"/>
      </w:pPr>
    </w:p>
    <w:p w14:paraId="1A663375" w14:textId="77777777" w:rsidR="00A65678" w:rsidRPr="007D1633" w:rsidRDefault="00A47843" w:rsidP="00A65678">
      <w:pPr>
        <w:pStyle w:val="BodyText"/>
      </w:pPr>
      <w:r>
        <w:t>Dr Andrew Reeson and Dr Stuart Whitten</w:t>
      </w:r>
      <w:r w:rsidR="00A65678" w:rsidRPr="007D1633">
        <w:br/>
      </w:r>
      <w:r w:rsidR="00A65678" w:rsidRPr="007D1633">
        <w:br/>
      </w:r>
      <w:r w:rsidR="00A27F35">
        <w:t>29</w:t>
      </w:r>
      <w:r w:rsidRPr="00A47843">
        <w:rPr>
          <w:vertAlign w:val="superscript"/>
        </w:rPr>
        <w:t>th</w:t>
      </w:r>
      <w:r>
        <w:t xml:space="preserve"> May 2015</w:t>
      </w:r>
    </w:p>
    <w:p w14:paraId="5DD0CE84" w14:textId="77777777" w:rsidR="00032877" w:rsidRDefault="00032877" w:rsidP="00032877">
      <w:pPr>
        <w:pStyle w:val="BodyText"/>
      </w:pPr>
      <w:r>
        <w:t>CSIRO Land and Water Flagship</w:t>
      </w:r>
    </w:p>
    <w:p w14:paraId="2E8F94F1" w14:textId="77777777" w:rsidR="00A65678" w:rsidRPr="007D1633" w:rsidRDefault="00032877" w:rsidP="00A65678">
      <w:pPr>
        <w:pStyle w:val="BodyText"/>
      </w:pPr>
      <w:r>
        <w:t xml:space="preserve">For </w:t>
      </w:r>
      <w:r w:rsidR="00A47843">
        <w:t>The Department of the Environment</w:t>
      </w:r>
      <w:r w:rsidR="00F100DE" w:rsidRPr="00F100DE">
        <w:t xml:space="preserve"> </w:t>
      </w:r>
      <w:r w:rsidR="00F100DE">
        <w:t>in response to RFQ 1415-0609</w:t>
      </w:r>
    </w:p>
    <w:p w14:paraId="5551A61C" w14:textId="77777777" w:rsidR="00A943B2" w:rsidRDefault="00A65678" w:rsidP="00A65678">
      <w:pPr>
        <w:pStyle w:val="BodyText"/>
      </w:pPr>
      <w:r w:rsidRPr="007D1633">
        <w:t xml:space="preserve">Commercial-in-confidence </w:t>
      </w:r>
    </w:p>
    <w:p w14:paraId="385E61BB" w14:textId="77777777" w:rsidR="00787338" w:rsidRDefault="00787338" w:rsidP="00DC2413">
      <w:pPr>
        <w:pStyle w:val="BodyText"/>
      </w:pPr>
    </w:p>
    <w:p w14:paraId="17D80972" w14:textId="77777777" w:rsidR="00A943B2" w:rsidRDefault="00A943B2" w:rsidP="00DC2413">
      <w:pPr>
        <w:pStyle w:val="BodyText"/>
      </w:pPr>
      <w:r>
        <w:br w:type="page"/>
      </w:r>
    </w:p>
    <w:p w14:paraId="55EF0AF7" w14:textId="77777777" w:rsidR="00A943B2" w:rsidRPr="00D1044D" w:rsidRDefault="00A943B2" w:rsidP="00D1044D">
      <w:pPr>
        <w:pStyle w:val="VersoPageHeading"/>
      </w:pPr>
      <w:r w:rsidRPr="00D1044D">
        <w:lastRenderedPageBreak/>
        <w:t>Citation</w:t>
      </w:r>
    </w:p>
    <w:p w14:paraId="4E849A8B" w14:textId="77777777" w:rsidR="00A943B2" w:rsidRPr="00F444B7" w:rsidRDefault="00A47843" w:rsidP="00DC2413">
      <w:pPr>
        <w:pStyle w:val="BodyText"/>
      </w:pPr>
      <w:r>
        <w:t>Reeson, A. and Whitten, S.M. (2015) Motivating the Market: A brief review of options for improving water purchases,</w:t>
      </w:r>
      <w:r w:rsidR="00A943B2">
        <w:t xml:space="preserve"> </w:t>
      </w:r>
      <w:r>
        <w:t xml:space="preserve">A Report to The Department of the Environment, </w:t>
      </w:r>
      <w:r w:rsidR="00A943B2">
        <w:t>CSIRO, Australia.</w:t>
      </w:r>
      <w:r w:rsidR="00A943B2" w:rsidRPr="00E825CA">
        <w:t xml:space="preserve"> </w:t>
      </w:r>
    </w:p>
    <w:p w14:paraId="5029A727" w14:textId="77777777" w:rsidR="00A943B2" w:rsidRDefault="00A943B2" w:rsidP="00D1044D">
      <w:pPr>
        <w:pStyle w:val="VersoPageHeading"/>
      </w:pPr>
      <w:r>
        <w:t xml:space="preserve">Copyright </w:t>
      </w:r>
      <w:r w:rsidR="00A47843">
        <w:t>The Department of the Environment</w:t>
      </w:r>
    </w:p>
    <w:p w14:paraId="68FE6925" w14:textId="77777777" w:rsidR="00A943B2" w:rsidRDefault="00A943B2" w:rsidP="00D1044D">
      <w:pPr>
        <w:pStyle w:val="VersoPageHeading"/>
      </w:pPr>
      <w:r>
        <w:t>Important disclaimer</w:t>
      </w:r>
    </w:p>
    <w:p w14:paraId="03149274" w14:textId="77777777" w:rsidR="00032877" w:rsidRDefault="00A943B2" w:rsidP="00DC2413">
      <w:pPr>
        <w:pStyle w:val="BodyText"/>
      </w:pPr>
      <w: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14:paraId="47430FBB" w14:textId="77777777" w:rsidR="00032877" w:rsidRDefault="00032877">
      <w:pPr>
        <w:spacing w:after="0"/>
        <w:rPr>
          <w:sz w:val="24"/>
        </w:rPr>
      </w:pPr>
      <w:r>
        <w:br w:type="page"/>
      </w:r>
    </w:p>
    <w:p w14:paraId="72BF5D7D" w14:textId="77777777" w:rsidR="00A943B2" w:rsidRDefault="00A943B2" w:rsidP="00316F21">
      <w:pPr>
        <w:pStyle w:val="Heading1noTOC"/>
      </w:pPr>
      <w:r w:rsidRPr="00890BD7">
        <w:lastRenderedPageBreak/>
        <w:t>Contents</w:t>
      </w:r>
    </w:p>
    <w:p w14:paraId="32726C1D" w14:textId="77777777" w:rsidR="00643AFD" w:rsidRDefault="00B151FD">
      <w:pPr>
        <w:pStyle w:val="TOC2"/>
        <w:rPr>
          <w:rFonts w:asciiTheme="minorHAnsi" w:eastAsiaTheme="minorEastAsia" w:hAnsiTheme="minorHAnsi" w:cstheme="minorBidi"/>
          <w:color w:val="auto"/>
          <w:sz w:val="22"/>
        </w:rPr>
      </w:pPr>
      <w:r>
        <w:fldChar w:fldCharType="begin"/>
      </w:r>
      <w:r w:rsidR="00462182" w:rsidRPr="00D1044D">
        <w:instrText xml:space="preserve"> TOC \h \z \t "Heading 1,2,Heading 2,3,PartTitle,1,Heading 1 Numbered,2,Heading 1 not numbered,2,Heading 2 not numbered,3,Appendix Heading 1,2" </w:instrText>
      </w:r>
      <w:r>
        <w:fldChar w:fldCharType="separate"/>
      </w:r>
      <w:hyperlink w:anchor="_Toc421729648" w:history="1">
        <w:r w:rsidR="00643AFD" w:rsidRPr="007A0023">
          <w:rPr>
            <w:rStyle w:val="Hyperlink"/>
          </w:rPr>
          <w:t>Executive summary</w:t>
        </w:r>
        <w:r w:rsidR="00643AFD">
          <w:rPr>
            <w:webHidden/>
          </w:rPr>
          <w:tab/>
        </w:r>
        <w:r>
          <w:rPr>
            <w:webHidden/>
          </w:rPr>
          <w:fldChar w:fldCharType="begin"/>
        </w:r>
        <w:r w:rsidR="00643AFD">
          <w:rPr>
            <w:webHidden/>
          </w:rPr>
          <w:instrText xml:space="preserve"> PAGEREF _Toc421729648 \h </w:instrText>
        </w:r>
        <w:r>
          <w:rPr>
            <w:webHidden/>
          </w:rPr>
        </w:r>
        <w:r>
          <w:rPr>
            <w:webHidden/>
          </w:rPr>
          <w:fldChar w:fldCharType="separate"/>
        </w:r>
        <w:r w:rsidR="00643AFD">
          <w:rPr>
            <w:webHidden/>
          </w:rPr>
          <w:t>5</w:t>
        </w:r>
        <w:r>
          <w:rPr>
            <w:webHidden/>
          </w:rPr>
          <w:fldChar w:fldCharType="end"/>
        </w:r>
      </w:hyperlink>
    </w:p>
    <w:p w14:paraId="6AAA56FF" w14:textId="77777777" w:rsidR="00643AFD" w:rsidRDefault="008E6CEA">
      <w:pPr>
        <w:pStyle w:val="TOC2"/>
        <w:rPr>
          <w:rFonts w:asciiTheme="minorHAnsi" w:eastAsiaTheme="minorEastAsia" w:hAnsiTheme="minorHAnsi" w:cstheme="minorBidi"/>
          <w:color w:val="auto"/>
          <w:sz w:val="22"/>
        </w:rPr>
      </w:pPr>
      <w:hyperlink w:anchor="_Toc421729649" w:history="1">
        <w:r w:rsidR="00643AFD" w:rsidRPr="007A0023">
          <w:rPr>
            <w:rStyle w:val="Hyperlink"/>
          </w:rPr>
          <w:t>1</w:t>
        </w:r>
        <w:r w:rsidR="00643AFD">
          <w:rPr>
            <w:rFonts w:asciiTheme="minorHAnsi" w:eastAsiaTheme="minorEastAsia" w:hAnsiTheme="minorHAnsi" w:cstheme="minorBidi"/>
            <w:color w:val="auto"/>
            <w:sz w:val="22"/>
          </w:rPr>
          <w:tab/>
        </w:r>
        <w:r w:rsidR="00643AFD" w:rsidRPr="007A0023">
          <w:rPr>
            <w:rStyle w:val="Hyperlink"/>
          </w:rPr>
          <w:t>Introduction</w:t>
        </w:r>
        <w:r w:rsidR="00643AFD">
          <w:rPr>
            <w:webHidden/>
          </w:rPr>
          <w:tab/>
        </w:r>
        <w:r w:rsidR="00B151FD">
          <w:rPr>
            <w:webHidden/>
          </w:rPr>
          <w:fldChar w:fldCharType="begin"/>
        </w:r>
        <w:r w:rsidR="00643AFD">
          <w:rPr>
            <w:webHidden/>
          </w:rPr>
          <w:instrText xml:space="preserve"> PAGEREF _Toc421729649 \h </w:instrText>
        </w:r>
        <w:r w:rsidR="00B151FD">
          <w:rPr>
            <w:webHidden/>
          </w:rPr>
        </w:r>
        <w:r w:rsidR="00B151FD">
          <w:rPr>
            <w:webHidden/>
          </w:rPr>
          <w:fldChar w:fldCharType="separate"/>
        </w:r>
        <w:r w:rsidR="00643AFD">
          <w:rPr>
            <w:webHidden/>
          </w:rPr>
          <w:t>7</w:t>
        </w:r>
        <w:r w:rsidR="00B151FD">
          <w:rPr>
            <w:webHidden/>
          </w:rPr>
          <w:fldChar w:fldCharType="end"/>
        </w:r>
      </w:hyperlink>
    </w:p>
    <w:p w14:paraId="23D852E6" w14:textId="77777777" w:rsidR="00643AFD" w:rsidRDefault="008E6CEA">
      <w:pPr>
        <w:pStyle w:val="TOC3"/>
        <w:rPr>
          <w:rFonts w:asciiTheme="minorHAnsi" w:eastAsiaTheme="minorEastAsia" w:hAnsiTheme="minorHAnsi" w:cstheme="minorBidi"/>
          <w:noProof/>
          <w:color w:val="auto"/>
          <w:sz w:val="22"/>
        </w:rPr>
      </w:pPr>
      <w:hyperlink w:anchor="_Toc421729650" w:history="1">
        <w:r w:rsidR="00643AFD" w:rsidRPr="007A0023">
          <w:rPr>
            <w:rStyle w:val="Hyperlink"/>
            <w:noProof/>
          </w:rPr>
          <w:t>1.1</w:t>
        </w:r>
        <w:r w:rsidR="00643AFD">
          <w:rPr>
            <w:rFonts w:asciiTheme="minorHAnsi" w:eastAsiaTheme="minorEastAsia" w:hAnsiTheme="minorHAnsi" w:cstheme="minorBidi"/>
            <w:noProof/>
            <w:color w:val="auto"/>
            <w:sz w:val="22"/>
          </w:rPr>
          <w:tab/>
        </w:r>
        <w:r w:rsidR="00643AFD" w:rsidRPr="007A0023">
          <w:rPr>
            <w:rStyle w:val="Hyperlink"/>
            <w:noProof/>
          </w:rPr>
          <w:t>A brief overview of Australian water markets</w:t>
        </w:r>
        <w:r w:rsidR="00643AFD">
          <w:rPr>
            <w:noProof/>
            <w:webHidden/>
          </w:rPr>
          <w:tab/>
        </w:r>
        <w:r w:rsidR="00B151FD">
          <w:rPr>
            <w:noProof/>
            <w:webHidden/>
          </w:rPr>
          <w:fldChar w:fldCharType="begin"/>
        </w:r>
        <w:r w:rsidR="00643AFD">
          <w:rPr>
            <w:noProof/>
            <w:webHidden/>
          </w:rPr>
          <w:instrText xml:space="preserve"> PAGEREF _Toc421729650 \h </w:instrText>
        </w:r>
        <w:r w:rsidR="00B151FD">
          <w:rPr>
            <w:noProof/>
            <w:webHidden/>
          </w:rPr>
        </w:r>
        <w:r w:rsidR="00B151FD">
          <w:rPr>
            <w:noProof/>
            <w:webHidden/>
          </w:rPr>
          <w:fldChar w:fldCharType="separate"/>
        </w:r>
        <w:r w:rsidR="00643AFD">
          <w:rPr>
            <w:noProof/>
            <w:webHidden/>
          </w:rPr>
          <w:t>7</w:t>
        </w:r>
        <w:r w:rsidR="00B151FD">
          <w:rPr>
            <w:noProof/>
            <w:webHidden/>
          </w:rPr>
          <w:fldChar w:fldCharType="end"/>
        </w:r>
      </w:hyperlink>
    </w:p>
    <w:p w14:paraId="3CF1085D" w14:textId="77777777" w:rsidR="00643AFD" w:rsidRDefault="008E6CEA">
      <w:pPr>
        <w:pStyle w:val="TOC3"/>
        <w:rPr>
          <w:rFonts w:asciiTheme="minorHAnsi" w:eastAsiaTheme="minorEastAsia" w:hAnsiTheme="minorHAnsi" w:cstheme="minorBidi"/>
          <w:noProof/>
          <w:color w:val="auto"/>
          <w:sz w:val="22"/>
        </w:rPr>
      </w:pPr>
      <w:hyperlink w:anchor="_Toc421729651" w:history="1">
        <w:r w:rsidR="00643AFD" w:rsidRPr="007A0023">
          <w:rPr>
            <w:rStyle w:val="Hyperlink"/>
            <w:noProof/>
          </w:rPr>
          <w:t>1.2</w:t>
        </w:r>
        <w:r w:rsidR="00643AFD">
          <w:rPr>
            <w:rFonts w:asciiTheme="minorHAnsi" w:eastAsiaTheme="minorEastAsia" w:hAnsiTheme="minorHAnsi" w:cstheme="minorBidi"/>
            <w:noProof/>
            <w:color w:val="auto"/>
            <w:sz w:val="22"/>
          </w:rPr>
          <w:tab/>
        </w:r>
        <w:r w:rsidR="00643AFD" w:rsidRPr="007A0023">
          <w:rPr>
            <w:rStyle w:val="Hyperlink"/>
            <w:noProof/>
          </w:rPr>
          <w:t>Recent water market experience and its relevance</w:t>
        </w:r>
        <w:r w:rsidR="00643AFD">
          <w:rPr>
            <w:noProof/>
            <w:webHidden/>
          </w:rPr>
          <w:tab/>
        </w:r>
        <w:r w:rsidR="00B151FD">
          <w:rPr>
            <w:noProof/>
            <w:webHidden/>
          </w:rPr>
          <w:fldChar w:fldCharType="begin"/>
        </w:r>
        <w:r w:rsidR="00643AFD">
          <w:rPr>
            <w:noProof/>
            <w:webHidden/>
          </w:rPr>
          <w:instrText xml:space="preserve"> PAGEREF _Toc421729651 \h </w:instrText>
        </w:r>
        <w:r w:rsidR="00B151FD">
          <w:rPr>
            <w:noProof/>
            <w:webHidden/>
          </w:rPr>
        </w:r>
        <w:r w:rsidR="00B151FD">
          <w:rPr>
            <w:noProof/>
            <w:webHidden/>
          </w:rPr>
          <w:fldChar w:fldCharType="separate"/>
        </w:r>
        <w:r w:rsidR="00643AFD">
          <w:rPr>
            <w:noProof/>
            <w:webHidden/>
          </w:rPr>
          <w:t>7</w:t>
        </w:r>
        <w:r w:rsidR="00B151FD">
          <w:rPr>
            <w:noProof/>
            <w:webHidden/>
          </w:rPr>
          <w:fldChar w:fldCharType="end"/>
        </w:r>
      </w:hyperlink>
    </w:p>
    <w:p w14:paraId="05DAA437" w14:textId="77777777" w:rsidR="00643AFD" w:rsidRDefault="008E6CEA">
      <w:pPr>
        <w:pStyle w:val="TOC2"/>
        <w:rPr>
          <w:rFonts w:asciiTheme="minorHAnsi" w:eastAsiaTheme="minorEastAsia" w:hAnsiTheme="minorHAnsi" w:cstheme="minorBidi"/>
          <w:color w:val="auto"/>
          <w:sz w:val="22"/>
        </w:rPr>
      </w:pPr>
      <w:hyperlink w:anchor="_Toc421729652" w:history="1">
        <w:r w:rsidR="00643AFD" w:rsidRPr="007A0023">
          <w:rPr>
            <w:rStyle w:val="Hyperlink"/>
          </w:rPr>
          <w:t>2</w:t>
        </w:r>
        <w:r w:rsidR="00643AFD">
          <w:rPr>
            <w:rFonts w:asciiTheme="minorHAnsi" w:eastAsiaTheme="minorEastAsia" w:hAnsiTheme="minorHAnsi" w:cstheme="minorBidi"/>
            <w:color w:val="auto"/>
            <w:sz w:val="22"/>
          </w:rPr>
          <w:tab/>
        </w:r>
        <w:r w:rsidR="00643AFD" w:rsidRPr="007A0023">
          <w:rPr>
            <w:rStyle w:val="Hyperlink"/>
          </w:rPr>
          <w:t>Water recovery experience</w:t>
        </w:r>
        <w:r w:rsidR="00643AFD">
          <w:rPr>
            <w:webHidden/>
          </w:rPr>
          <w:tab/>
        </w:r>
        <w:r w:rsidR="00B151FD">
          <w:rPr>
            <w:webHidden/>
          </w:rPr>
          <w:fldChar w:fldCharType="begin"/>
        </w:r>
        <w:r w:rsidR="00643AFD">
          <w:rPr>
            <w:webHidden/>
          </w:rPr>
          <w:instrText xml:space="preserve"> PAGEREF _Toc421729652 \h </w:instrText>
        </w:r>
        <w:r w:rsidR="00B151FD">
          <w:rPr>
            <w:webHidden/>
          </w:rPr>
        </w:r>
        <w:r w:rsidR="00B151FD">
          <w:rPr>
            <w:webHidden/>
          </w:rPr>
          <w:fldChar w:fldCharType="separate"/>
        </w:r>
        <w:r w:rsidR="00643AFD">
          <w:rPr>
            <w:webHidden/>
          </w:rPr>
          <w:t>10</w:t>
        </w:r>
        <w:r w:rsidR="00B151FD">
          <w:rPr>
            <w:webHidden/>
          </w:rPr>
          <w:fldChar w:fldCharType="end"/>
        </w:r>
      </w:hyperlink>
    </w:p>
    <w:p w14:paraId="2FDA8FF3" w14:textId="77777777" w:rsidR="00643AFD" w:rsidRDefault="008E6CEA">
      <w:pPr>
        <w:pStyle w:val="TOC3"/>
        <w:rPr>
          <w:rFonts w:asciiTheme="minorHAnsi" w:eastAsiaTheme="minorEastAsia" w:hAnsiTheme="minorHAnsi" w:cstheme="minorBidi"/>
          <w:noProof/>
          <w:color w:val="auto"/>
          <w:sz w:val="22"/>
        </w:rPr>
      </w:pPr>
      <w:hyperlink w:anchor="_Toc421729653" w:history="1">
        <w:r w:rsidR="00643AFD" w:rsidRPr="007A0023">
          <w:rPr>
            <w:rStyle w:val="Hyperlink"/>
            <w:noProof/>
          </w:rPr>
          <w:t>2.1</w:t>
        </w:r>
        <w:r w:rsidR="00643AFD">
          <w:rPr>
            <w:rFonts w:asciiTheme="minorHAnsi" w:eastAsiaTheme="minorEastAsia" w:hAnsiTheme="minorHAnsi" w:cstheme="minorBidi"/>
            <w:noProof/>
            <w:color w:val="auto"/>
            <w:sz w:val="22"/>
          </w:rPr>
          <w:tab/>
        </w:r>
        <w:r w:rsidR="00643AFD" w:rsidRPr="007A0023">
          <w:rPr>
            <w:rStyle w:val="Hyperlink"/>
            <w:noProof/>
          </w:rPr>
          <w:t>Relationship between benchmark prices and water market</w:t>
        </w:r>
        <w:r w:rsidR="00643AFD">
          <w:rPr>
            <w:noProof/>
            <w:webHidden/>
          </w:rPr>
          <w:tab/>
        </w:r>
        <w:r w:rsidR="00B151FD">
          <w:rPr>
            <w:noProof/>
            <w:webHidden/>
          </w:rPr>
          <w:fldChar w:fldCharType="begin"/>
        </w:r>
        <w:r w:rsidR="00643AFD">
          <w:rPr>
            <w:noProof/>
            <w:webHidden/>
          </w:rPr>
          <w:instrText xml:space="preserve"> PAGEREF _Toc421729653 \h </w:instrText>
        </w:r>
        <w:r w:rsidR="00B151FD">
          <w:rPr>
            <w:noProof/>
            <w:webHidden/>
          </w:rPr>
        </w:r>
        <w:r w:rsidR="00B151FD">
          <w:rPr>
            <w:noProof/>
            <w:webHidden/>
          </w:rPr>
          <w:fldChar w:fldCharType="separate"/>
        </w:r>
        <w:r w:rsidR="00643AFD">
          <w:rPr>
            <w:noProof/>
            <w:webHidden/>
          </w:rPr>
          <w:t>10</w:t>
        </w:r>
        <w:r w:rsidR="00B151FD">
          <w:rPr>
            <w:noProof/>
            <w:webHidden/>
          </w:rPr>
          <w:fldChar w:fldCharType="end"/>
        </w:r>
      </w:hyperlink>
    </w:p>
    <w:p w14:paraId="6ED11911" w14:textId="77777777" w:rsidR="00643AFD" w:rsidRDefault="008E6CEA">
      <w:pPr>
        <w:pStyle w:val="TOC3"/>
        <w:rPr>
          <w:rFonts w:asciiTheme="minorHAnsi" w:eastAsiaTheme="minorEastAsia" w:hAnsiTheme="minorHAnsi" w:cstheme="minorBidi"/>
          <w:noProof/>
          <w:color w:val="auto"/>
          <w:sz w:val="22"/>
        </w:rPr>
      </w:pPr>
      <w:hyperlink w:anchor="_Toc421729654" w:history="1">
        <w:r w:rsidR="00643AFD" w:rsidRPr="007A0023">
          <w:rPr>
            <w:rStyle w:val="Hyperlink"/>
            <w:noProof/>
          </w:rPr>
          <w:t>2.2</w:t>
        </w:r>
        <w:r w:rsidR="00643AFD">
          <w:rPr>
            <w:rFonts w:asciiTheme="minorHAnsi" w:eastAsiaTheme="minorEastAsia" w:hAnsiTheme="minorHAnsi" w:cstheme="minorBidi"/>
            <w:noProof/>
            <w:color w:val="auto"/>
            <w:sz w:val="22"/>
          </w:rPr>
          <w:tab/>
        </w:r>
        <w:r w:rsidR="00643AFD" w:rsidRPr="007A0023">
          <w:rPr>
            <w:rStyle w:val="Hyperlink"/>
            <w:noProof/>
          </w:rPr>
          <w:t>Impact of demand on water market prices</w:t>
        </w:r>
        <w:r w:rsidR="00643AFD">
          <w:rPr>
            <w:noProof/>
            <w:webHidden/>
          </w:rPr>
          <w:tab/>
        </w:r>
        <w:r w:rsidR="00B151FD">
          <w:rPr>
            <w:noProof/>
            <w:webHidden/>
          </w:rPr>
          <w:fldChar w:fldCharType="begin"/>
        </w:r>
        <w:r w:rsidR="00643AFD">
          <w:rPr>
            <w:noProof/>
            <w:webHidden/>
          </w:rPr>
          <w:instrText xml:space="preserve"> PAGEREF _Toc421729654 \h </w:instrText>
        </w:r>
        <w:r w:rsidR="00B151FD">
          <w:rPr>
            <w:noProof/>
            <w:webHidden/>
          </w:rPr>
        </w:r>
        <w:r w:rsidR="00B151FD">
          <w:rPr>
            <w:noProof/>
            <w:webHidden/>
          </w:rPr>
          <w:fldChar w:fldCharType="separate"/>
        </w:r>
        <w:r w:rsidR="00643AFD">
          <w:rPr>
            <w:noProof/>
            <w:webHidden/>
          </w:rPr>
          <w:t>11</w:t>
        </w:r>
        <w:r w:rsidR="00B151FD">
          <w:rPr>
            <w:noProof/>
            <w:webHidden/>
          </w:rPr>
          <w:fldChar w:fldCharType="end"/>
        </w:r>
      </w:hyperlink>
    </w:p>
    <w:p w14:paraId="66BB9F6E" w14:textId="77777777" w:rsidR="00643AFD" w:rsidRDefault="008E6CEA">
      <w:pPr>
        <w:pStyle w:val="TOC3"/>
        <w:rPr>
          <w:rFonts w:asciiTheme="minorHAnsi" w:eastAsiaTheme="minorEastAsia" w:hAnsiTheme="minorHAnsi" w:cstheme="minorBidi"/>
          <w:noProof/>
          <w:color w:val="auto"/>
          <w:sz w:val="22"/>
        </w:rPr>
      </w:pPr>
      <w:hyperlink w:anchor="_Toc421729655" w:history="1">
        <w:r w:rsidR="00643AFD" w:rsidRPr="007A0023">
          <w:rPr>
            <w:rStyle w:val="Hyperlink"/>
            <w:noProof/>
          </w:rPr>
          <w:t>2.3</w:t>
        </w:r>
        <w:r w:rsidR="00643AFD">
          <w:rPr>
            <w:rFonts w:asciiTheme="minorHAnsi" w:eastAsiaTheme="minorEastAsia" w:hAnsiTheme="minorHAnsi" w:cstheme="minorBidi"/>
            <w:noProof/>
            <w:color w:val="auto"/>
            <w:sz w:val="22"/>
          </w:rPr>
          <w:tab/>
        </w:r>
        <w:r w:rsidR="00643AFD" w:rsidRPr="007A0023">
          <w:rPr>
            <w:rStyle w:val="Hyperlink"/>
            <w:noProof/>
          </w:rPr>
          <w:t>Other sources of price advice</w:t>
        </w:r>
        <w:r w:rsidR="00643AFD">
          <w:rPr>
            <w:noProof/>
            <w:webHidden/>
          </w:rPr>
          <w:tab/>
        </w:r>
        <w:r w:rsidR="00B151FD">
          <w:rPr>
            <w:noProof/>
            <w:webHidden/>
          </w:rPr>
          <w:fldChar w:fldCharType="begin"/>
        </w:r>
        <w:r w:rsidR="00643AFD">
          <w:rPr>
            <w:noProof/>
            <w:webHidden/>
          </w:rPr>
          <w:instrText xml:space="preserve"> PAGEREF _Toc421729655 \h </w:instrText>
        </w:r>
        <w:r w:rsidR="00B151FD">
          <w:rPr>
            <w:noProof/>
            <w:webHidden/>
          </w:rPr>
        </w:r>
        <w:r w:rsidR="00B151FD">
          <w:rPr>
            <w:noProof/>
            <w:webHidden/>
          </w:rPr>
          <w:fldChar w:fldCharType="separate"/>
        </w:r>
        <w:r w:rsidR="00643AFD">
          <w:rPr>
            <w:noProof/>
            <w:webHidden/>
          </w:rPr>
          <w:t>11</w:t>
        </w:r>
        <w:r w:rsidR="00B151FD">
          <w:rPr>
            <w:noProof/>
            <w:webHidden/>
          </w:rPr>
          <w:fldChar w:fldCharType="end"/>
        </w:r>
      </w:hyperlink>
    </w:p>
    <w:p w14:paraId="46E01B59" w14:textId="77777777" w:rsidR="00643AFD" w:rsidRDefault="008E6CEA">
      <w:pPr>
        <w:pStyle w:val="TOC2"/>
        <w:rPr>
          <w:rFonts w:asciiTheme="minorHAnsi" w:eastAsiaTheme="minorEastAsia" w:hAnsiTheme="minorHAnsi" w:cstheme="minorBidi"/>
          <w:color w:val="auto"/>
          <w:sz w:val="22"/>
        </w:rPr>
      </w:pPr>
      <w:hyperlink w:anchor="_Toc421729656" w:history="1">
        <w:r w:rsidR="00643AFD" w:rsidRPr="007A0023">
          <w:rPr>
            <w:rStyle w:val="Hyperlink"/>
          </w:rPr>
          <w:t>3</w:t>
        </w:r>
        <w:r w:rsidR="00643AFD">
          <w:rPr>
            <w:rFonts w:asciiTheme="minorHAnsi" w:eastAsiaTheme="minorEastAsia" w:hAnsiTheme="minorHAnsi" w:cstheme="minorBidi"/>
            <w:color w:val="auto"/>
            <w:sz w:val="22"/>
          </w:rPr>
          <w:tab/>
        </w:r>
        <w:r w:rsidR="00643AFD" w:rsidRPr="007A0023">
          <w:rPr>
            <w:rStyle w:val="Hyperlink"/>
          </w:rPr>
          <w:t>Water recovery tender issues</w:t>
        </w:r>
        <w:r w:rsidR="00643AFD">
          <w:rPr>
            <w:webHidden/>
          </w:rPr>
          <w:tab/>
        </w:r>
        <w:r w:rsidR="00B151FD">
          <w:rPr>
            <w:webHidden/>
          </w:rPr>
          <w:fldChar w:fldCharType="begin"/>
        </w:r>
        <w:r w:rsidR="00643AFD">
          <w:rPr>
            <w:webHidden/>
          </w:rPr>
          <w:instrText xml:space="preserve"> PAGEREF _Toc421729656 \h </w:instrText>
        </w:r>
        <w:r w:rsidR="00B151FD">
          <w:rPr>
            <w:webHidden/>
          </w:rPr>
        </w:r>
        <w:r w:rsidR="00B151FD">
          <w:rPr>
            <w:webHidden/>
          </w:rPr>
          <w:fldChar w:fldCharType="separate"/>
        </w:r>
        <w:r w:rsidR="00643AFD">
          <w:rPr>
            <w:webHidden/>
          </w:rPr>
          <w:t>14</w:t>
        </w:r>
        <w:r w:rsidR="00B151FD">
          <w:rPr>
            <w:webHidden/>
          </w:rPr>
          <w:fldChar w:fldCharType="end"/>
        </w:r>
      </w:hyperlink>
    </w:p>
    <w:p w14:paraId="1E85FDC0" w14:textId="77777777" w:rsidR="00643AFD" w:rsidRDefault="008E6CEA">
      <w:pPr>
        <w:pStyle w:val="TOC3"/>
        <w:rPr>
          <w:rFonts w:asciiTheme="minorHAnsi" w:eastAsiaTheme="minorEastAsia" w:hAnsiTheme="minorHAnsi" w:cstheme="minorBidi"/>
          <w:noProof/>
          <w:color w:val="auto"/>
          <w:sz w:val="22"/>
        </w:rPr>
      </w:pPr>
      <w:hyperlink w:anchor="_Toc421729657" w:history="1">
        <w:r w:rsidR="00643AFD" w:rsidRPr="007A0023">
          <w:rPr>
            <w:rStyle w:val="Hyperlink"/>
            <w:noProof/>
          </w:rPr>
          <w:t>3.1</w:t>
        </w:r>
        <w:r w:rsidR="00643AFD">
          <w:rPr>
            <w:rFonts w:asciiTheme="minorHAnsi" w:eastAsiaTheme="minorEastAsia" w:hAnsiTheme="minorHAnsi" w:cstheme="minorBidi"/>
            <w:noProof/>
            <w:color w:val="auto"/>
            <w:sz w:val="22"/>
          </w:rPr>
          <w:tab/>
        </w:r>
        <w:r w:rsidR="00643AFD" w:rsidRPr="007A0023">
          <w:rPr>
            <w:rStyle w:val="Hyperlink"/>
            <w:noProof/>
          </w:rPr>
          <w:t>Factors influencing participation</w:t>
        </w:r>
        <w:r w:rsidR="00643AFD">
          <w:rPr>
            <w:noProof/>
            <w:webHidden/>
          </w:rPr>
          <w:tab/>
        </w:r>
        <w:r w:rsidR="00B151FD">
          <w:rPr>
            <w:noProof/>
            <w:webHidden/>
          </w:rPr>
          <w:fldChar w:fldCharType="begin"/>
        </w:r>
        <w:r w:rsidR="00643AFD">
          <w:rPr>
            <w:noProof/>
            <w:webHidden/>
          </w:rPr>
          <w:instrText xml:space="preserve"> PAGEREF _Toc421729657 \h </w:instrText>
        </w:r>
        <w:r w:rsidR="00B151FD">
          <w:rPr>
            <w:noProof/>
            <w:webHidden/>
          </w:rPr>
        </w:r>
        <w:r w:rsidR="00B151FD">
          <w:rPr>
            <w:noProof/>
            <w:webHidden/>
          </w:rPr>
          <w:fldChar w:fldCharType="separate"/>
        </w:r>
        <w:r w:rsidR="00643AFD">
          <w:rPr>
            <w:noProof/>
            <w:webHidden/>
          </w:rPr>
          <w:t>14</w:t>
        </w:r>
        <w:r w:rsidR="00B151FD">
          <w:rPr>
            <w:noProof/>
            <w:webHidden/>
          </w:rPr>
          <w:fldChar w:fldCharType="end"/>
        </w:r>
      </w:hyperlink>
    </w:p>
    <w:p w14:paraId="15646F1E" w14:textId="77777777" w:rsidR="00643AFD" w:rsidRDefault="008E6CEA">
      <w:pPr>
        <w:pStyle w:val="TOC3"/>
        <w:rPr>
          <w:rFonts w:asciiTheme="minorHAnsi" w:eastAsiaTheme="minorEastAsia" w:hAnsiTheme="minorHAnsi" w:cstheme="minorBidi"/>
          <w:noProof/>
          <w:color w:val="auto"/>
          <w:sz w:val="22"/>
        </w:rPr>
      </w:pPr>
      <w:hyperlink w:anchor="_Toc421729658" w:history="1">
        <w:r w:rsidR="00643AFD" w:rsidRPr="007A0023">
          <w:rPr>
            <w:rStyle w:val="Hyperlink"/>
            <w:noProof/>
          </w:rPr>
          <w:t>3.2</w:t>
        </w:r>
        <w:r w:rsidR="00643AFD">
          <w:rPr>
            <w:rFonts w:asciiTheme="minorHAnsi" w:eastAsiaTheme="minorEastAsia" w:hAnsiTheme="minorHAnsi" w:cstheme="minorBidi"/>
            <w:noProof/>
            <w:color w:val="auto"/>
            <w:sz w:val="22"/>
          </w:rPr>
          <w:tab/>
        </w:r>
        <w:r w:rsidR="00643AFD" w:rsidRPr="007A0023">
          <w:rPr>
            <w:rStyle w:val="Hyperlink"/>
            <w:noProof/>
          </w:rPr>
          <w:t>Impact of revelation of purchase prices and willingness to pay</w:t>
        </w:r>
        <w:r w:rsidR="00643AFD">
          <w:rPr>
            <w:noProof/>
            <w:webHidden/>
          </w:rPr>
          <w:tab/>
        </w:r>
        <w:r w:rsidR="00B151FD">
          <w:rPr>
            <w:noProof/>
            <w:webHidden/>
          </w:rPr>
          <w:fldChar w:fldCharType="begin"/>
        </w:r>
        <w:r w:rsidR="00643AFD">
          <w:rPr>
            <w:noProof/>
            <w:webHidden/>
          </w:rPr>
          <w:instrText xml:space="preserve"> PAGEREF _Toc421729658 \h </w:instrText>
        </w:r>
        <w:r w:rsidR="00B151FD">
          <w:rPr>
            <w:noProof/>
            <w:webHidden/>
          </w:rPr>
        </w:r>
        <w:r w:rsidR="00B151FD">
          <w:rPr>
            <w:noProof/>
            <w:webHidden/>
          </w:rPr>
          <w:fldChar w:fldCharType="separate"/>
        </w:r>
        <w:r w:rsidR="00643AFD">
          <w:rPr>
            <w:noProof/>
            <w:webHidden/>
          </w:rPr>
          <w:t>15</w:t>
        </w:r>
        <w:r w:rsidR="00B151FD">
          <w:rPr>
            <w:noProof/>
            <w:webHidden/>
          </w:rPr>
          <w:fldChar w:fldCharType="end"/>
        </w:r>
      </w:hyperlink>
    </w:p>
    <w:p w14:paraId="4907867F" w14:textId="77777777" w:rsidR="00643AFD" w:rsidRDefault="008E6CEA">
      <w:pPr>
        <w:pStyle w:val="TOC2"/>
        <w:rPr>
          <w:rFonts w:asciiTheme="minorHAnsi" w:eastAsiaTheme="minorEastAsia" w:hAnsiTheme="minorHAnsi" w:cstheme="minorBidi"/>
          <w:color w:val="auto"/>
          <w:sz w:val="22"/>
        </w:rPr>
      </w:pPr>
      <w:hyperlink w:anchor="_Toc421729659" w:history="1">
        <w:r w:rsidR="00643AFD" w:rsidRPr="007A0023">
          <w:rPr>
            <w:rStyle w:val="Hyperlink"/>
          </w:rPr>
          <w:t>4</w:t>
        </w:r>
        <w:r w:rsidR="00643AFD">
          <w:rPr>
            <w:rFonts w:asciiTheme="minorHAnsi" w:eastAsiaTheme="minorEastAsia" w:hAnsiTheme="minorHAnsi" w:cstheme="minorBidi"/>
            <w:color w:val="auto"/>
            <w:sz w:val="22"/>
          </w:rPr>
          <w:tab/>
        </w:r>
        <w:r w:rsidR="00643AFD" w:rsidRPr="007A0023">
          <w:rPr>
            <w:rStyle w:val="Hyperlink"/>
          </w:rPr>
          <w:t>Discussion of variation in purchase strategy</w:t>
        </w:r>
        <w:r w:rsidR="00643AFD">
          <w:rPr>
            <w:webHidden/>
          </w:rPr>
          <w:tab/>
        </w:r>
        <w:r w:rsidR="00B151FD">
          <w:rPr>
            <w:webHidden/>
          </w:rPr>
          <w:fldChar w:fldCharType="begin"/>
        </w:r>
        <w:r w:rsidR="00643AFD">
          <w:rPr>
            <w:webHidden/>
          </w:rPr>
          <w:instrText xml:space="preserve"> PAGEREF _Toc421729659 \h </w:instrText>
        </w:r>
        <w:r w:rsidR="00B151FD">
          <w:rPr>
            <w:webHidden/>
          </w:rPr>
        </w:r>
        <w:r w:rsidR="00B151FD">
          <w:rPr>
            <w:webHidden/>
          </w:rPr>
          <w:fldChar w:fldCharType="separate"/>
        </w:r>
        <w:r w:rsidR="00643AFD">
          <w:rPr>
            <w:webHidden/>
          </w:rPr>
          <w:t>18</w:t>
        </w:r>
        <w:r w:rsidR="00B151FD">
          <w:rPr>
            <w:webHidden/>
          </w:rPr>
          <w:fldChar w:fldCharType="end"/>
        </w:r>
      </w:hyperlink>
    </w:p>
    <w:p w14:paraId="40BFA39B" w14:textId="77777777" w:rsidR="00643AFD" w:rsidRDefault="008E6CEA">
      <w:pPr>
        <w:pStyle w:val="TOC3"/>
        <w:rPr>
          <w:rFonts w:asciiTheme="minorHAnsi" w:eastAsiaTheme="minorEastAsia" w:hAnsiTheme="minorHAnsi" w:cstheme="minorBidi"/>
          <w:noProof/>
          <w:color w:val="auto"/>
          <w:sz w:val="22"/>
        </w:rPr>
      </w:pPr>
      <w:hyperlink w:anchor="_Toc421729660" w:history="1">
        <w:r w:rsidR="00643AFD" w:rsidRPr="007A0023">
          <w:rPr>
            <w:rStyle w:val="Hyperlink"/>
            <w:noProof/>
          </w:rPr>
          <w:t>4.1</w:t>
        </w:r>
        <w:r w:rsidR="00643AFD">
          <w:rPr>
            <w:rFonts w:asciiTheme="minorHAnsi" w:eastAsiaTheme="minorEastAsia" w:hAnsiTheme="minorHAnsi" w:cstheme="minorBidi"/>
            <w:noProof/>
            <w:color w:val="auto"/>
            <w:sz w:val="22"/>
          </w:rPr>
          <w:tab/>
        </w:r>
        <w:r w:rsidR="00643AFD" w:rsidRPr="007A0023">
          <w:rPr>
            <w:rStyle w:val="Hyperlink"/>
            <w:noProof/>
          </w:rPr>
          <w:t>Where are tenders and similar approaches likely to be appropriate?</w:t>
        </w:r>
        <w:r w:rsidR="00643AFD">
          <w:rPr>
            <w:noProof/>
            <w:webHidden/>
          </w:rPr>
          <w:tab/>
        </w:r>
        <w:r w:rsidR="00B151FD">
          <w:rPr>
            <w:noProof/>
            <w:webHidden/>
          </w:rPr>
          <w:fldChar w:fldCharType="begin"/>
        </w:r>
        <w:r w:rsidR="00643AFD">
          <w:rPr>
            <w:noProof/>
            <w:webHidden/>
          </w:rPr>
          <w:instrText xml:space="preserve"> PAGEREF _Toc421729660 \h </w:instrText>
        </w:r>
        <w:r w:rsidR="00B151FD">
          <w:rPr>
            <w:noProof/>
            <w:webHidden/>
          </w:rPr>
        </w:r>
        <w:r w:rsidR="00B151FD">
          <w:rPr>
            <w:noProof/>
            <w:webHidden/>
          </w:rPr>
          <w:fldChar w:fldCharType="separate"/>
        </w:r>
        <w:r w:rsidR="00643AFD">
          <w:rPr>
            <w:noProof/>
            <w:webHidden/>
          </w:rPr>
          <w:t>18</w:t>
        </w:r>
        <w:r w:rsidR="00B151FD">
          <w:rPr>
            <w:noProof/>
            <w:webHidden/>
          </w:rPr>
          <w:fldChar w:fldCharType="end"/>
        </w:r>
      </w:hyperlink>
    </w:p>
    <w:p w14:paraId="12F4599D" w14:textId="77777777" w:rsidR="00643AFD" w:rsidRDefault="008E6CEA">
      <w:pPr>
        <w:pStyle w:val="TOC3"/>
        <w:rPr>
          <w:rFonts w:asciiTheme="minorHAnsi" w:eastAsiaTheme="minorEastAsia" w:hAnsiTheme="minorHAnsi" w:cstheme="minorBidi"/>
          <w:noProof/>
          <w:color w:val="auto"/>
          <w:sz w:val="22"/>
        </w:rPr>
      </w:pPr>
      <w:hyperlink w:anchor="_Toc421729661" w:history="1">
        <w:r w:rsidR="00643AFD" w:rsidRPr="007A0023">
          <w:rPr>
            <w:rStyle w:val="Hyperlink"/>
            <w:noProof/>
          </w:rPr>
          <w:t>4.2</w:t>
        </w:r>
        <w:r w:rsidR="00643AFD">
          <w:rPr>
            <w:rFonts w:asciiTheme="minorHAnsi" w:eastAsiaTheme="minorEastAsia" w:hAnsiTheme="minorHAnsi" w:cstheme="minorBidi"/>
            <w:noProof/>
            <w:color w:val="auto"/>
            <w:sz w:val="22"/>
          </w:rPr>
          <w:tab/>
        </w:r>
        <w:r w:rsidR="00643AFD" w:rsidRPr="007A0023">
          <w:rPr>
            <w:rStyle w:val="Hyperlink"/>
            <w:noProof/>
          </w:rPr>
          <w:t>Increasing the benchmark or reserve price above valuations</w:t>
        </w:r>
        <w:r w:rsidR="00643AFD">
          <w:rPr>
            <w:noProof/>
            <w:webHidden/>
          </w:rPr>
          <w:tab/>
        </w:r>
        <w:r w:rsidR="00B151FD">
          <w:rPr>
            <w:noProof/>
            <w:webHidden/>
          </w:rPr>
          <w:fldChar w:fldCharType="begin"/>
        </w:r>
        <w:r w:rsidR="00643AFD">
          <w:rPr>
            <w:noProof/>
            <w:webHidden/>
          </w:rPr>
          <w:instrText xml:space="preserve"> PAGEREF _Toc421729661 \h </w:instrText>
        </w:r>
        <w:r w:rsidR="00B151FD">
          <w:rPr>
            <w:noProof/>
            <w:webHidden/>
          </w:rPr>
        </w:r>
        <w:r w:rsidR="00B151FD">
          <w:rPr>
            <w:noProof/>
            <w:webHidden/>
          </w:rPr>
          <w:fldChar w:fldCharType="separate"/>
        </w:r>
        <w:r w:rsidR="00643AFD">
          <w:rPr>
            <w:noProof/>
            <w:webHidden/>
          </w:rPr>
          <w:t>18</w:t>
        </w:r>
        <w:r w:rsidR="00B151FD">
          <w:rPr>
            <w:noProof/>
            <w:webHidden/>
          </w:rPr>
          <w:fldChar w:fldCharType="end"/>
        </w:r>
      </w:hyperlink>
    </w:p>
    <w:p w14:paraId="431E8984" w14:textId="77777777" w:rsidR="00643AFD" w:rsidRDefault="008E6CEA">
      <w:pPr>
        <w:pStyle w:val="TOC3"/>
        <w:rPr>
          <w:rFonts w:asciiTheme="minorHAnsi" w:eastAsiaTheme="minorEastAsia" w:hAnsiTheme="minorHAnsi" w:cstheme="minorBidi"/>
          <w:noProof/>
          <w:color w:val="auto"/>
          <w:sz w:val="22"/>
        </w:rPr>
      </w:pPr>
      <w:hyperlink w:anchor="_Toc421729662" w:history="1">
        <w:r w:rsidR="00643AFD" w:rsidRPr="007A0023">
          <w:rPr>
            <w:rStyle w:val="Hyperlink"/>
            <w:noProof/>
          </w:rPr>
          <w:t>4.3</w:t>
        </w:r>
        <w:r w:rsidR="00643AFD">
          <w:rPr>
            <w:rFonts w:asciiTheme="minorHAnsi" w:eastAsiaTheme="minorEastAsia" w:hAnsiTheme="minorHAnsi" w:cstheme="minorBidi"/>
            <w:noProof/>
            <w:color w:val="auto"/>
            <w:sz w:val="22"/>
          </w:rPr>
          <w:tab/>
        </w:r>
        <w:r w:rsidR="00643AFD" w:rsidRPr="007A0023">
          <w:rPr>
            <w:rStyle w:val="Hyperlink"/>
            <w:noProof/>
          </w:rPr>
          <w:t>Impact of increasing the benchmark price on the water market</w:t>
        </w:r>
        <w:r w:rsidR="00643AFD">
          <w:rPr>
            <w:noProof/>
            <w:webHidden/>
          </w:rPr>
          <w:tab/>
        </w:r>
        <w:r w:rsidR="00B151FD">
          <w:rPr>
            <w:noProof/>
            <w:webHidden/>
          </w:rPr>
          <w:fldChar w:fldCharType="begin"/>
        </w:r>
        <w:r w:rsidR="00643AFD">
          <w:rPr>
            <w:noProof/>
            <w:webHidden/>
          </w:rPr>
          <w:instrText xml:space="preserve"> PAGEREF _Toc421729662 \h </w:instrText>
        </w:r>
        <w:r w:rsidR="00B151FD">
          <w:rPr>
            <w:noProof/>
            <w:webHidden/>
          </w:rPr>
        </w:r>
        <w:r w:rsidR="00B151FD">
          <w:rPr>
            <w:noProof/>
            <w:webHidden/>
          </w:rPr>
          <w:fldChar w:fldCharType="separate"/>
        </w:r>
        <w:r w:rsidR="00643AFD">
          <w:rPr>
            <w:noProof/>
            <w:webHidden/>
          </w:rPr>
          <w:t>19</w:t>
        </w:r>
        <w:r w:rsidR="00B151FD">
          <w:rPr>
            <w:noProof/>
            <w:webHidden/>
          </w:rPr>
          <w:fldChar w:fldCharType="end"/>
        </w:r>
      </w:hyperlink>
    </w:p>
    <w:p w14:paraId="058E709D" w14:textId="77777777" w:rsidR="00643AFD" w:rsidRDefault="008E6CEA">
      <w:pPr>
        <w:pStyle w:val="TOC3"/>
        <w:rPr>
          <w:rFonts w:asciiTheme="minorHAnsi" w:eastAsiaTheme="minorEastAsia" w:hAnsiTheme="minorHAnsi" w:cstheme="minorBidi"/>
          <w:noProof/>
          <w:color w:val="auto"/>
          <w:sz w:val="22"/>
        </w:rPr>
      </w:pPr>
      <w:hyperlink w:anchor="_Toc421729663" w:history="1">
        <w:r w:rsidR="00643AFD" w:rsidRPr="007A0023">
          <w:rPr>
            <w:rStyle w:val="Hyperlink"/>
            <w:noProof/>
          </w:rPr>
          <w:t>4.4</w:t>
        </w:r>
        <w:r w:rsidR="00643AFD">
          <w:rPr>
            <w:rFonts w:asciiTheme="minorHAnsi" w:eastAsiaTheme="minorEastAsia" w:hAnsiTheme="minorHAnsi" w:cstheme="minorBidi"/>
            <w:noProof/>
            <w:color w:val="auto"/>
            <w:sz w:val="22"/>
          </w:rPr>
          <w:tab/>
        </w:r>
        <w:r w:rsidR="00643AFD" w:rsidRPr="007A0023">
          <w:rPr>
            <w:rStyle w:val="Hyperlink"/>
            <w:noProof/>
          </w:rPr>
          <w:t>Inclusion of a premium based on other justifications</w:t>
        </w:r>
        <w:r w:rsidR="00643AFD">
          <w:rPr>
            <w:noProof/>
            <w:webHidden/>
          </w:rPr>
          <w:tab/>
        </w:r>
        <w:r w:rsidR="00B151FD">
          <w:rPr>
            <w:noProof/>
            <w:webHidden/>
          </w:rPr>
          <w:fldChar w:fldCharType="begin"/>
        </w:r>
        <w:r w:rsidR="00643AFD">
          <w:rPr>
            <w:noProof/>
            <w:webHidden/>
          </w:rPr>
          <w:instrText xml:space="preserve"> PAGEREF _Toc421729663 \h </w:instrText>
        </w:r>
        <w:r w:rsidR="00B151FD">
          <w:rPr>
            <w:noProof/>
            <w:webHidden/>
          </w:rPr>
        </w:r>
        <w:r w:rsidR="00B151FD">
          <w:rPr>
            <w:noProof/>
            <w:webHidden/>
          </w:rPr>
          <w:fldChar w:fldCharType="separate"/>
        </w:r>
        <w:r w:rsidR="00643AFD">
          <w:rPr>
            <w:noProof/>
            <w:webHidden/>
          </w:rPr>
          <w:t>19</w:t>
        </w:r>
        <w:r w:rsidR="00B151FD">
          <w:rPr>
            <w:noProof/>
            <w:webHidden/>
          </w:rPr>
          <w:fldChar w:fldCharType="end"/>
        </w:r>
      </w:hyperlink>
    </w:p>
    <w:p w14:paraId="4482DA7A" w14:textId="77777777" w:rsidR="00643AFD" w:rsidRDefault="008E6CEA">
      <w:pPr>
        <w:pStyle w:val="TOC3"/>
        <w:rPr>
          <w:rFonts w:asciiTheme="minorHAnsi" w:eastAsiaTheme="minorEastAsia" w:hAnsiTheme="minorHAnsi" w:cstheme="minorBidi"/>
          <w:noProof/>
          <w:color w:val="auto"/>
          <w:sz w:val="22"/>
        </w:rPr>
      </w:pPr>
      <w:hyperlink w:anchor="_Toc421729664" w:history="1">
        <w:r w:rsidR="00643AFD" w:rsidRPr="007A0023">
          <w:rPr>
            <w:rStyle w:val="Hyperlink"/>
            <w:noProof/>
          </w:rPr>
          <w:t>4.5</w:t>
        </w:r>
        <w:r w:rsidR="00643AFD">
          <w:rPr>
            <w:rFonts w:asciiTheme="minorHAnsi" w:eastAsiaTheme="minorEastAsia" w:hAnsiTheme="minorHAnsi" w:cstheme="minorBidi"/>
            <w:noProof/>
            <w:color w:val="auto"/>
            <w:sz w:val="22"/>
          </w:rPr>
          <w:tab/>
        </w:r>
        <w:r w:rsidR="00643AFD" w:rsidRPr="007A0023">
          <w:rPr>
            <w:rStyle w:val="Hyperlink"/>
            <w:noProof/>
          </w:rPr>
          <w:t>Other options for improving market performance</w:t>
        </w:r>
        <w:r w:rsidR="00643AFD">
          <w:rPr>
            <w:noProof/>
            <w:webHidden/>
          </w:rPr>
          <w:tab/>
        </w:r>
        <w:r w:rsidR="00B151FD">
          <w:rPr>
            <w:noProof/>
            <w:webHidden/>
          </w:rPr>
          <w:fldChar w:fldCharType="begin"/>
        </w:r>
        <w:r w:rsidR="00643AFD">
          <w:rPr>
            <w:noProof/>
            <w:webHidden/>
          </w:rPr>
          <w:instrText xml:space="preserve"> PAGEREF _Toc421729664 \h </w:instrText>
        </w:r>
        <w:r w:rsidR="00B151FD">
          <w:rPr>
            <w:noProof/>
            <w:webHidden/>
          </w:rPr>
        </w:r>
        <w:r w:rsidR="00B151FD">
          <w:rPr>
            <w:noProof/>
            <w:webHidden/>
          </w:rPr>
          <w:fldChar w:fldCharType="separate"/>
        </w:r>
        <w:r w:rsidR="00643AFD">
          <w:rPr>
            <w:noProof/>
            <w:webHidden/>
          </w:rPr>
          <w:t>20</w:t>
        </w:r>
        <w:r w:rsidR="00B151FD">
          <w:rPr>
            <w:noProof/>
            <w:webHidden/>
          </w:rPr>
          <w:fldChar w:fldCharType="end"/>
        </w:r>
      </w:hyperlink>
    </w:p>
    <w:p w14:paraId="6B0450EF" w14:textId="77777777" w:rsidR="00643AFD" w:rsidRDefault="008E6CEA">
      <w:pPr>
        <w:pStyle w:val="TOC3"/>
        <w:rPr>
          <w:rFonts w:asciiTheme="minorHAnsi" w:eastAsiaTheme="minorEastAsia" w:hAnsiTheme="minorHAnsi" w:cstheme="minorBidi"/>
          <w:noProof/>
          <w:color w:val="auto"/>
          <w:sz w:val="22"/>
        </w:rPr>
      </w:pPr>
      <w:hyperlink w:anchor="_Toc421729665" w:history="1">
        <w:r w:rsidR="00643AFD" w:rsidRPr="007A0023">
          <w:rPr>
            <w:rStyle w:val="Hyperlink"/>
            <w:noProof/>
          </w:rPr>
          <w:t>4.6</w:t>
        </w:r>
        <w:r w:rsidR="00643AFD">
          <w:rPr>
            <w:rFonts w:asciiTheme="minorHAnsi" w:eastAsiaTheme="minorEastAsia" w:hAnsiTheme="minorHAnsi" w:cstheme="minorBidi"/>
            <w:noProof/>
            <w:color w:val="auto"/>
            <w:sz w:val="22"/>
          </w:rPr>
          <w:tab/>
        </w:r>
        <w:r w:rsidR="00643AFD" w:rsidRPr="007A0023">
          <w:rPr>
            <w:rStyle w:val="Hyperlink"/>
            <w:noProof/>
          </w:rPr>
          <w:t>Options where markets are not likely to perform</w:t>
        </w:r>
        <w:r w:rsidR="00643AFD">
          <w:rPr>
            <w:noProof/>
            <w:webHidden/>
          </w:rPr>
          <w:tab/>
        </w:r>
        <w:r w:rsidR="00B151FD">
          <w:rPr>
            <w:noProof/>
            <w:webHidden/>
          </w:rPr>
          <w:fldChar w:fldCharType="begin"/>
        </w:r>
        <w:r w:rsidR="00643AFD">
          <w:rPr>
            <w:noProof/>
            <w:webHidden/>
          </w:rPr>
          <w:instrText xml:space="preserve"> PAGEREF _Toc421729665 \h </w:instrText>
        </w:r>
        <w:r w:rsidR="00B151FD">
          <w:rPr>
            <w:noProof/>
            <w:webHidden/>
          </w:rPr>
        </w:r>
        <w:r w:rsidR="00B151FD">
          <w:rPr>
            <w:noProof/>
            <w:webHidden/>
          </w:rPr>
          <w:fldChar w:fldCharType="separate"/>
        </w:r>
        <w:r w:rsidR="00643AFD">
          <w:rPr>
            <w:noProof/>
            <w:webHidden/>
          </w:rPr>
          <w:t>21</w:t>
        </w:r>
        <w:r w:rsidR="00B151FD">
          <w:rPr>
            <w:noProof/>
            <w:webHidden/>
          </w:rPr>
          <w:fldChar w:fldCharType="end"/>
        </w:r>
      </w:hyperlink>
    </w:p>
    <w:p w14:paraId="1FA1E021" w14:textId="77777777" w:rsidR="00643AFD" w:rsidRDefault="008E6CEA">
      <w:pPr>
        <w:pStyle w:val="TOC2"/>
        <w:rPr>
          <w:rFonts w:asciiTheme="minorHAnsi" w:eastAsiaTheme="minorEastAsia" w:hAnsiTheme="minorHAnsi" w:cstheme="minorBidi"/>
          <w:color w:val="auto"/>
          <w:sz w:val="22"/>
        </w:rPr>
      </w:pPr>
      <w:hyperlink w:anchor="_Toc421729666" w:history="1">
        <w:r w:rsidR="00643AFD" w:rsidRPr="007A0023">
          <w:rPr>
            <w:rStyle w:val="Hyperlink"/>
          </w:rPr>
          <w:t>5</w:t>
        </w:r>
        <w:r w:rsidR="00643AFD">
          <w:rPr>
            <w:rFonts w:asciiTheme="minorHAnsi" w:eastAsiaTheme="minorEastAsia" w:hAnsiTheme="minorHAnsi" w:cstheme="minorBidi"/>
            <w:color w:val="auto"/>
            <w:sz w:val="22"/>
          </w:rPr>
          <w:tab/>
        </w:r>
        <w:r w:rsidR="00643AFD" w:rsidRPr="007A0023">
          <w:rPr>
            <w:rStyle w:val="Hyperlink"/>
          </w:rPr>
          <w:t>Conclusions and recommendations</w:t>
        </w:r>
        <w:r w:rsidR="00643AFD">
          <w:rPr>
            <w:webHidden/>
          </w:rPr>
          <w:tab/>
        </w:r>
        <w:r w:rsidR="00B151FD">
          <w:rPr>
            <w:webHidden/>
          </w:rPr>
          <w:fldChar w:fldCharType="begin"/>
        </w:r>
        <w:r w:rsidR="00643AFD">
          <w:rPr>
            <w:webHidden/>
          </w:rPr>
          <w:instrText xml:space="preserve"> PAGEREF _Toc421729666 \h </w:instrText>
        </w:r>
        <w:r w:rsidR="00B151FD">
          <w:rPr>
            <w:webHidden/>
          </w:rPr>
        </w:r>
        <w:r w:rsidR="00B151FD">
          <w:rPr>
            <w:webHidden/>
          </w:rPr>
          <w:fldChar w:fldCharType="separate"/>
        </w:r>
        <w:r w:rsidR="00643AFD">
          <w:rPr>
            <w:webHidden/>
          </w:rPr>
          <w:t>23</w:t>
        </w:r>
        <w:r w:rsidR="00B151FD">
          <w:rPr>
            <w:webHidden/>
          </w:rPr>
          <w:fldChar w:fldCharType="end"/>
        </w:r>
      </w:hyperlink>
    </w:p>
    <w:p w14:paraId="20201CD8" w14:textId="77777777" w:rsidR="00643AFD" w:rsidRDefault="008E6CEA">
      <w:pPr>
        <w:pStyle w:val="TOC2"/>
        <w:rPr>
          <w:rFonts w:asciiTheme="minorHAnsi" w:eastAsiaTheme="minorEastAsia" w:hAnsiTheme="minorHAnsi" w:cstheme="minorBidi"/>
          <w:color w:val="auto"/>
          <w:sz w:val="22"/>
        </w:rPr>
      </w:pPr>
      <w:hyperlink w:anchor="_Toc421729667" w:history="1">
        <w:r w:rsidR="00643AFD" w:rsidRPr="007A0023">
          <w:rPr>
            <w:rStyle w:val="Hyperlink"/>
          </w:rPr>
          <w:t>6</w:t>
        </w:r>
        <w:r w:rsidR="00643AFD">
          <w:rPr>
            <w:rFonts w:asciiTheme="minorHAnsi" w:eastAsiaTheme="minorEastAsia" w:hAnsiTheme="minorHAnsi" w:cstheme="minorBidi"/>
            <w:color w:val="auto"/>
            <w:sz w:val="22"/>
          </w:rPr>
          <w:tab/>
        </w:r>
        <w:r w:rsidR="00643AFD" w:rsidRPr="007A0023">
          <w:rPr>
            <w:rStyle w:val="Hyperlink"/>
          </w:rPr>
          <w:t>References</w:t>
        </w:r>
        <w:r w:rsidR="00643AFD">
          <w:rPr>
            <w:webHidden/>
          </w:rPr>
          <w:tab/>
        </w:r>
        <w:r w:rsidR="00B151FD">
          <w:rPr>
            <w:webHidden/>
          </w:rPr>
          <w:fldChar w:fldCharType="begin"/>
        </w:r>
        <w:r w:rsidR="00643AFD">
          <w:rPr>
            <w:webHidden/>
          </w:rPr>
          <w:instrText xml:space="preserve"> PAGEREF _Toc421729667 \h </w:instrText>
        </w:r>
        <w:r w:rsidR="00B151FD">
          <w:rPr>
            <w:webHidden/>
          </w:rPr>
        </w:r>
        <w:r w:rsidR="00B151FD">
          <w:rPr>
            <w:webHidden/>
          </w:rPr>
          <w:fldChar w:fldCharType="separate"/>
        </w:r>
        <w:r w:rsidR="00643AFD">
          <w:rPr>
            <w:webHidden/>
          </w:rPr>
          <w:t>25</w:t>
        </w:r>
        <w:r w:rsidR="00B151FD">
          <w:rPr>
            <w:webHidden/>
          </w:rPr>
          <w:fldChar w:fldCharType="end"/>
        </w:r>
      </w:hyperlink>
    </w:p>
    <w:p w14:paraId="0AFF4F8E" w14:textId="77777777" w:rsidR="003053C7" w:rsidRDefault="00B151FD" w:rsidP="00032877">
      <w:pPr>
        <w:pStyle w:val="BodyText"/>
      </w:pPr>
      <w:r>
        <w:fldChar w:fldCharType="end"/>
      </w:r>
      <w:r w:rsidR="003053C7">
        <w:br w:type="page"/>
      </w:r>
    </w:p>
    <w:p w14:paraId="7F9BC031" w14:textId="77777777" w:rsidR="00A943B2" w:rsidRDefault="00A943B2" w:rsidP="00316F21">
      <w:pPr>
        <w:pStyle w:val="Heading1notnumbered"/>
      </w:pPr>
      <w:bookmarkStart w:id="0" w:name="_Toc315694430"/>
      <w:bookmarkStart w:id="1" w:name="_Toc421729648"/>
      <w:r>
        <w:t>Executive summary</w:t>
      </w:r>
      <w:bookmarkEnd w:id="0"/>
      <w:bookmarkEnd w:id="1"/>
    </w:p>
    <w:p w14:paraId="15290E31" w14:textId="77777777" w:rsidR="002B4BD8" w:rsidRDefault="002B4BD8" w:rsidP="006E11F2">
      <w:pPr>
        <w:pStyle w:val="BodyText"/>
        <w:numPr>
          <w:ilvl w:val="0"/>
          <w:numId w:val="26"/>
        </w:numPr>
      </w:pPr>
      <w:r>
        <w:t>Recent</w:t>
      </w:r>
      <w:r w:rsidR="00D454F3">
        <w:t>ly several</w:t>
      </w:r>
      <w:r>
        <w:t xml:space="preserve"> rounds of the water recovery tender have seen no bids priced below the benchmark. In large part this appears due to the benchmark price being low relative to the (rising) market price.</w:t>
      </w:r>
    </w:p>
    <w:p w14:paraId="631220FA" w14:textId="77777777" w:rsidR="002B4BD8" w:rsidRDefault="002B4BD8" w:rsidP="006E11F2">
      <w:pPr>
        <w:pStyle w:val="BodyText"/>
        <w:numPr>
          <w:ilvl w:val="0"/>
          <w:numId w:val="26"/>
        </w:numPr>
      </w:pPr>
      <w:r>
        <w:t xml:space="preserve">Where there are active water markets it is unrealistic for a new purchaser to come in and secure large volumes of water at or below the currently prevailing market price. </w:t>
      </w:r>
    </w:p>
    <w:p w14:paraId="4987F2FB" w14:textId="77777777" w:rsidR="002B4BD8" w:rsidRDefault="002B4BD8" w:rsidP="006E11F2">
      <w:pPr>
        <w:pStyle w:val="BodyText"/>
        <w:numPr>
          <w:ilvl w:val="0"/>
          <w:numId w:val="26"/>
        </w:numPr>
      </w:pPr>
      <w:r>
        <w:t>Where large volumes of water are sought and there are many potential sellers</w:t>
      </w:r>
      <w:r w:rsidR="00603388">
        <w:t>, a single competitive tender</w:t>
      </w:r>
      <w:r>
        <w:t xml:space="preserve"> in which the price is determined by the bids received </w:t>
      </w:r>
      <w:r w:rsidR="00F41C3F">
        <w:t xml:space="preserve">would </w:t>
      </w:r>
      <w:r>
        <w:t xml:space="preserve">offer a cost effective </w:t>
      </w:r>
      <w:r w:rsidR="00F41C3F">
        <w:t xml:space="preserve">mechanism consistent with general public sector </w:t>
      </w:r>
      <w:r>
        <w:t xml:space="preserve">procurement </w:t>
      </w:r>
      <w:r w:rsidR="00F41C3F">
        <w:t>principles</w:t>
      </w:r>
      <w:r>
        <w:t>.</w:t>
      </w:r>
    </w:p>
    <w:p w14:paraId="7F81710E" w14:textId="77777777" w:rsidR="00F41C3F" w:rsidRDefault="002B4BD8" w:rsidP="003A569E">
      <w:pPr>
        <w:pStyle w:val="BodyText"/>
        <w:numPr>
          <w:ilvl w:val="0"/>
          <w:numId w:val="26"/>
        </w:numPr>
      </w:pPr>
      <w:r>
        <w:t>A reserve price should be used</w:t>
      </w:r>
      <w:r w:rsidR="003A569E">
        <w:t xml:space="preserve"> which</w:t>
      </w:r>
      <w:r>
        <w:t xml:space="preserve"> represent</w:t>
      </w:r>
      <w:r w:rsidR="003A569E">
        <w:t>s</w:t>
      </w:r>
      <w:r>
        <w:t xml:space="preserve"> the purchaser’s absolute maximum willingness to pay for water entitlements.</w:t>
      </w:r>
      <w:r w:rsidR="00F41C3F">
        <w:t xml:space="preserve">  One perspective on this is that the purchaser should feel no regret if a tender results in no water is acquired because they would not be willing to pay more than the reserve they set prior to the tender.  </w:t>
      </w:r>
    </w:p>
    <w:p w14:paraId="23DB192E" w14:textId="77777777" w:rsidR="00803099" w:rsidRDefault="00A62D4C" w:rsidP="00803099">
      <w:pPr>
        <w:pStyle w:val="BodyText"/>
        <w:numPr>
          <w:ilvl w:val="0"/>
          <w:numId w:val="26"/>
        </w:numPr>
      </w:pPr>
      <w:r>
        <w:t xml:space="preserve">Setting a ‘benchmark price’ based </w:t>
      </w:r>
      <w:r w:rsidR="003A569E">
        <w:t>in part on estimates of</w:t>
      </w:r>
      <w:r>
        <w:t xml:space="preserve"> the estimated market clearing price is not consistent with the normal use of a reserve price, and appears intended to provide a safeguard against insufficient competitive pressures in the tender process.  </w:t>
      </w:r>
    </w:p>
    <w:p w14:paraId="2761AD30" w14:textId="77777777" w:rsidR="00A62D4C" w:rsidRDefault="00803099" w:rsidP="00803099">
      <w:pPr>
        <w:pStyle w:val="BodyText"/>
        <w:numPr>
          <w:ilvl w:val="0"/>
          <w:numId w:val="27"/>
        </w:numPr>
      </w:pPr>
      <w:r>
        <w:t xml:space="preserve">Using </w:t>
      </w:r>
      <w:r w:rsidR="003A569E">
        <w:t xml:space="preserve">such </w:t>
      </w:r>
      <w:r>
        <w:t xml:space="preserve">a </w:t>
      </w:r>
      <w:r w:rsidR="003A569E">
        <w:t>‘</w:t>
      </w:r>
      <w:r>
        <w:t xml:space="preserve">benchmark </w:t>
      </w:r>
      <w:r w:rsidR="003A569E">
        <w:t xml:space="preserve">price’ </w:t>
      </w:r>
      <w:r>
        <w:t xml:space="preserve">as a reserve price </w:t>
      </w:r>
      <w:r w:rsidR="00A62D4C">
        <w:t xml:space="preserve">risks a genuinely competitive tender process failing to achieve its objectives, including situations where the tender fails to procure water at a price lower than the purchaser’s willingness to pay, </w:t>
      </w:r>
      <w:r w:rsidR="003A569E">
        <w:t xml:space="preserve">and </w:t>
      </w:r>
      <w:r w:rsidR="00A62D4C">
        <w:t>particularly in context</w:t>
      </w:r>
      <w:r>
        <w:t>s</w:t>
      </w:r>
      <w:r w:rsidR="00A62D4C">
        <w:t xml:space="preserve"> </w:t>
      </w:r>
      <w:r>
        <w:t xml:space="preserve">where prices are rising, or expected to </w:t>
      </w:r>
      <w:r w:rsidR="00CF2D1F">
        <w:t>rise</w:t>
      </w:r>
      <w:r w:rsidR="00A62D4C">
        <w:t xml:space="preserve">. </w:t>
      </w:r>
    </w:p>
    <w:p w14:paraId="693DDC1B" w14:textId="77777777" w:rsidR="002B4BD8" w:rsidRDefault="00F41C3F" w:rsidP="00803099">
      <w:pPr>
        <w:pStyle w:val="BodyText"/>
        <w:numPr>
          <w:ilvl w:val="0"/>
          <w:numId w:val="27"/>
        </w:numPr>
      </w:pPr>
      <w:r>
        <w:t xml:space="preserve">In situations where the </w:t>
      </w:r>
      <w:r w:rsidR="00CF5C6F">
        <w:t xml:space="preserve">true </w:t>
      </w:r>
      <w:r>
        <w:t xml:space="preserve">reserve price is </w:t>
      </w:r>
      <w:r w:rsidR="00803099">
        <w:t xml:space="preserve">likely to be below </w:t>
      </w:r>
      <w:r>
        <w:t>the current market price serious consideration should be given to not proceeding with a tender process, and the associated implementation costs.</w:t>
      </w:r>
    </w:p>
    <w:p w14:paraId="0531F791" w14:textId="77777777" w:rsidR="00803099" w:rsidRDefault="00803099" w:rsidP="00803099">
      <w:pPr>
        <w:pStyle w:val="BodyText"/>
        <w:numPr>
          <w:ilvl w:val="0"/>
          <w:numId w:val="26"/>
        </w:numPr>
      </w:pPr>
      <w:r>
        <w:t xml:space="preserve">The report </w:t>
      </w:r>
      <w:r w:rsidR="00CF5C6F">
        <w:t>identifies</w:t>
      </w:r>
      <w:r>
        <w:t xml:space="preserve"> several options for enhancing competition, while</w:t>
      </w:r>
      <w:r w:rsidR="000935EF">
        <w:t xml:space="preserve"> also promoting participation. </w:t>
      </w:r>
      <w:r>
        <w:t xml:space="preserve">These include: </w:t>
      </w:r>
    </w:p>
    <w:p w14:paraId="68F31D89" w14:textId="77777777" w:rsidR="00803099" w:rsidRDefault="002B4BD8" w:rsidP="00803099">
      <w:pPr>
        <w:pStyle w:val="BodyText"/>
        <w:numPr>
          <w:ilvl w:val="0"/>
          <w:numId w:val="27"/>
        </w:numPr>
      </w:pPr>
      <w:r>
        <w:t xml:space="preserve">To ensure bids are competitive, sellers should not be afforded repeated opportunities to submit bids (through rolling tenders or repeated tender rounds), as it facilitates strategic bidding and inflated </w:t>
      </w:r>
      <w:r w:rsidRPr="000935EF">
        <w:t>prices</w:t>
      </w:r>
      <w:r w:rsidR="00AD11EC">
        <w:t xml:space="preserve"> and the format essentially positions the Department the price maker in the wider market when purchases occur</w:t>
      </w:r>
      <w:r w:rsidRPr="000935EF">
        <w:t xml:space="preserve">. </w:t>
      </w:r>
      <w:r w:rsidR="00C27B2E" w:rsidRPr="000935EF">
        <w:t>Announcing a non-binding benchmark price (</w:t>
      </w:r>
      <w:r w:rsidR="00CF5C6F" w:rsidRPr="000935EF">
        <w:t>set in part on historical</w:t>
      </w:r>
      <w:r w:rsidR="00C27B2E" w:rsidRPr="000935EF">
        <w:t xml:space="preserve"> market prices), while also applying a binding reserve price that is not disclosed</w:t>
      </w:r>
      <w:r w:rsidR="000935EF" w:rsidRPr="000935EF">
        <w:t>, could mitigate price expectations of participants</w:t>
      </w:r>
      <w:r w:rsidR="00AD11EC">
        <w:t xml:space="preserve"> (but will still be a price maker role in the short run)</w:t>
      </w:r>
      <w:r w:rsidR="00C27B2E" w:rsidRPr="000935EF">
        <w:t>. The incentive effects</w:t>
      </w:r>
      <w:r w:rsidR="00C27B2E">
        <w:t xml:space="preserve"> of </w:t>
      </w:r>
      <w:r w:rsidR="00053204">
        <w:t xml:space="preserve">revealing </w:t>
      </w:r>
      <w:r w:rsidR="00C27B2E">
        <w:t xml:space="preserve">the benchmark price could be managed by also announcing that the tender will only purchase X% of the volume of water offered at or below the </w:t>
      </w:r>
      <w:r w:rsidR="00CF5C6F">
        <w:t>reserve</w:t>
      </w:r>
      <w:r w:rsidR="00C27B2E">
        <w:t xml:space="preserve"> price.</w:t>
      </w:r>
      <w:r w:rsidR="00803099">
        <w:t xml:space="preserve"> This would allow the Department to purchase some water above the benchmark price (but below the reserve) in situations where it receives no bids below the benchmark, while providing a strong incentive for bids by entitlement holders willing to sell at or below the benchmark price.</w:t>
      </w:r>
    </w:p>
    <w:p w14:paraId="51C102E2" w14:textId="77777777" w:rsidR="002B4BD8" w:rsidRDefault="00555245" w:rsidP="00803099">
      <w:pPr>
        <w:pStyle w:val="BodyText"/>
        <w:numPr>
          <w:ilvl w:val="0"/>
          <w:numId w:val="27"/>
        </w:numPr>
      </w:pPr>
      <w:r>
        <w:t>Running on</w:t>
      </w:r>
      <w:r w:rsidR="00CF5C6F">
        <w:t>c</w:t>
      </w:r>
      <w:r>
        <w:t xml:space="preserve">e-off </w:t>
      </w:r>
      <w:r w:rsidR="00CF5C6F">
        <w:t xml:space="preserve">(or long delays between repeats of) </w:t>
      </w:r>
      <w:r>
        <w:t xml:space="preserve">tenders for different entitlement classes would enable the program to be implemented in stages without allowing individual bidders multiple bidding opportunities. However, every effort needs to be made to ensure participation by eligible irrigators in each tender. </w:t>
      </w:r>
    </w:p>
    <w:p w14:paraId="74988A70" w14:textId="77777777" w:rsidR="005B6036" w:rsidRDefault="00C27B2E" w:rsidP="006E11F2">
      <w:pPr>
        <w:pStyle w:val="BodyText"/>
        <w:numPr>
          <w:ilvl w:val="0"/>
          <w:numId w:val="26"/>
        </w:numPr>
      </w:pPr>
      <w:r>
        <w:t>Options for reducing bid prices include m</w:t>
      </w:r>
      <w:r w:rsidR="005B6036">
        <w:t xml:space="preserve">inimising transaction costs compared to the open market </w:t>
      </w:r>
      <w:r w:rsidR="00D454F3">
        <w:t>(</w:t>
      </w:r>
      <w:r>
        <w:t xml:space="preserve">particularly </w:t>
      </w:r>
      <w:r w:rsidR="00D454F3">
        <w:t>by re</w:t>
      </w:r>
      <w:r w:rsidR="00A27F35">
        <w:t>mov</w:t>
      </w:r>
      <w:r w:rsidR="00D454F3">
        <w:t>ing the need for irrigators to use brokers)</w:t>
      </w:r>
      <w:r>
        <w:t xml:space="preserve">, and </w:t>
      </w:r>
      <w:r w:rsidR="00053204">
        <w:t xml:space="preserve">increasing landholder flexibility by measures such as </w:t>
      </w:r>
      <w:r>
        <w:t>allowing bidders to nominate a transfer date up to two years into the future (allowing better management of on-farm adjustment and investment</w:t>
      </w:r>
      <w:r w:rsidR="005B6036">
        <w:t xml:space="preserve">. </w:t>
      </w:r>
    </w:p>
    <w:p w14:paraId="1B03F1F0" w14:textId="77777777" w:rsidR="00555245" w:rsidRDefault="00555245" w:rsidP="006E11F2">
      <w:pPr>
        <w:pStyle w:val="BodyText"/>
        <w:numPr>
          <w:ilvl w:val="0"/>
          <w:numId w:val="26"/>
        </w:numPr>
      </w:pPr>
      <w:r>
        <w:t>For regions and/or entitlements of which the government requires small amounts of water relative to the volumes traded on the open market, making opportunistic purchases on the existing market is likely to be the best strategy</w:t>
      </w:r>
      <w:r w:rsidR="00103AC9">
        <w:t xml:space="preserve"> with lower administrative costs and greater flexibility</w:t>
      </w:r>
      <w:r>
        <w:t>.</w:t>
      </w:r>
    </w:p>
    <w:p w14:paraId="0165326C" w14:textId="77777777" w:rsidR="00555245" w:rsidRDefault="00555245" w:rsidP="006E11F2">
      <w:pPr>
        <w:pStyle w:val="BodyText"/>
        <w:numPr>
          <w:ilvl w:val="0"/>
          <w:numId w:val="26"/>
        </w:numPr>
      </w:pPr>
      <w:r>
        <w:t xml:space="preserve">For regions and/or entitlements where there are few potential sellers relative to the volume sought, a tender is not likely to be effective; </w:t>
      </w:r>
      <w:r w:rsidR="00C9532D">
        <w:t xml:space="preserve">and </w:t>
      </w:r>
      <w:r>
        <w:t>direct negotiation may be the most viable option</w:t>
      </w:r>
      <w:r w:rsidR="00053204">
        <w:t xml:space="preserve"> (including bundled land and water purchases with the land sold on)</w:t>
      </w:r>
      <w:r>
        <w:t>.</w:t>
      </w:r>
    </w:p>
    <w:p w14:paraId="224C0F7C" w14:textId="77777777" w:rsidR="00A27F35" w:rsidRDefault="00A27F35">
      <w:pPr>
        <w:spacing w:after="0"/>
      </w:pPr>
      <w:r>
        <w:br w:type="page"/>
      </w:r>
    </w:p>
    <w:p w14:paraId="5AFACF01" w14:textId="77777777" w:rsidR="00A943B2" w:rsidRPr="001D36DC" w:rsidRDefault="00A8697B" w:rsidP="00316F21">
      <w:pPr>
        <w:pStyle w:val="Heading1"/>
      </w:pPr>
      <w:bookmarkStart w:id="2" w:name="_Toc421729649"/>
      <w:r>
        <w:t>Introduction</w:t>
      </w:r>
      <w:bookmarkEnd w:id="2"/>
    </w:p>
    <w:p w14:paraId="62E43F3A" w14:textId="77777777" w:rsidR="006D794C" w:rsidRPr="001D36DC" w:rsidRDefault="006D794C" w:rsidP="00316F21">
      <w:pPr>
        <w:pStyle w:val="Heading2"/>
      </w:pPr>
      <w:bookmarkStart w:id="3" w:name="_Toc419446568"/>
      <w:bookmarkStart w:id="4" w:name="_Toc421729650"/>
      <w:r>
        <w:t xml:space="preserve">A brief overview of </w:t>
      </w:r>
      <w:r w:rsidR="00C9532D">
        <w:t xml:space="preserve">Australian water </w:t>
      </w:r>
      <w:r>
        <w:t>markets</w:t>
      </w:r>
      <w:bookmarkEnd w:id="3"/>
      <w:bookmarkEnd w:id="4"/>
      <w:r>
        <w:t xml:space="preserve"> </w:t>
      </w:r>
    </w:p>
    <w:p w14:paraId="695A7EC4" w14:textId="77777777" w:rsidR="006D794C" w:rsidRDefault="006D794C" w:rsidP="006D794C">
      <w:pPr>
        <w:pStyle w:val="BodyText"/>
      </w:pPr>
      <w:r>
        <w:t xml:space="preserve">Markets offer a structured process for exchanging items of value and apply to a wide variety of commodities, goods and services in </w:t>
      </w:r>
      <w:r w:rsidR="002012B2">
        <w:t>open</w:t>
      </w:r>
      <w:r>
        <w:t xml:space="preserve"> economies. Water markets are structured according to the legal requirements to transfer either access or entitlements to water between agents </w:t>
      </w:r>
      <w:r w:rsidR="002012B2">
        <w:t>(</w:t>
      </w:r>
      <w:r>
        <w:t>landholders, investors or others</w:t>
      </w:r>
      <w:r w:rsidR="002012B2">
        <w:t>)</w:t>
      </w:r>
      <w:r>
        <w:t>. Allocation markets effectively allow short term transfers of fixed volumes of water within a ‘water year’, while entitlement markets transfer an entitlement to a share of available water from a specified source in</w:t>
      </w:r>
      <w:r w:rsidR="002012B2">
        <w:t>to the</w:t>
      </w:r>
      <w:r>
        <w:t xml:space="preserve"> future. These two markets interact with each other although we do not consider the effect of these interactions in this report. </w:t>
      </w:r>
    </w:p>
    <w:p w14:paraId="4FBE1838" w14:textId="77777777" w:rsidR="006D794C" w:rsidRDefault="00BC5ECB" w:rsidP="002012B2">
      <w:pPr>
        <w:pStyle w:val="BodyText"/>
        <w:spacing w:after="0"/>
      </w:pPr>
      <w:r>
        <w:t>Key features of markets relevant to</w:t>
      </w:r>
      <w:r w:rsidR="006D794C">
        <w:t xml:space="preserve"> water </w:t>
      </w:r>
      <w:r>
        <w:t>recovery</w:t>
      </w:r>
      <w:r w:rsidR="00825C87">
        <w:rPr>
          <w:rStyle w:val="FootnoteReference"/>
        </w:rPr>
        <w:footnoteReference w:id="1"/>
      </w:r>
      <w:r w:rsidR="006D794C">
        <w:t xml:space="preserve"> purchases </w:t>
      </w:r>
      <w:r>
        <w:t>include:</w:t>
      </w:r>
    </w:p>
    <w:p w14:paraId="4AB3EF37" w14:textId="77777777" w:rsidR="006D794C" w:rsidRDefault="006D794C" w:rsidP="006D794C">
      <w:pPr>
        <w:pStyle w:val="BodyText"/>
        <w:numPr>
          <w:ilvl w:val="0"/>
          <w:numId w:val="24"/>
        </w:numPr>
      </w:pPr>
      <w:r w:rsidRPr="003177BD">
        <w:rPr>
          <w:b/>
        </w:rPr>
        <w:t>Short and long run market supply:</w:t>
      </w:r>
      <w:r w:rsidR="00BC5ECB">
        <w:t xml:space="preserve"> Th</w:t>
      </w:r>
      <w:r>
        <w:t xml:space="preserve">e flexibility available to potential market participants in the short run will be substantively less than that available in the long run. This translates into lesser quantities of water being available in the short run than the long run, as well as the supply curve being steeper reflecting higher costs of exiting or otherwise adjusting enterprises. </w:t>
      </w:r>
    </w:p>
    <w:p w14:paraId="73ECE6C5" w14:textId="77777777" w:rsidR="006D794C" w:rsidRDefault="006D794C" w:rsidP="00BC5ECB">
      <w:pPr>
        <w:pStyle w:val="BodyText"/>
        <w:numPr>
          <w:ilvl w:val="0"/>
          <w:numId w:val="24"/>
        </w:numPr>
        <w:spacing w:after="0"/>
      </w:pPr>
      <w:r w:rsidRPr="003177BD">
        <w:rPr>
          <w:b/>
        </w:rPr>
        <w:t>Parallel markets:</w:t>
      </w:r>
      <w:r>
        <w:t xml:space="preserve"> </w:t>
      </w:r>
      <w:r w:rsidR="00BC5ECB">
        <w:t>W</w:t>
      </w:r>
      <w:r>
        <w:t>hen a reverse auction (tender) is in progress landholders have at least four options available to them in the short term (or a mix of these):</w:t>
      </w:r>
    </w:p>
    <w:p w14:paraId="625E12F1" w14:textId="77777777" w:rsidR="006D794C" w:rsidRDefault="006D794C" w:rsidP="00BC5ECB">
      <w:pPr>
        <w:pStyle w:val="BodyText"/>
        <w:numPr>
          <w:ilvl w:val="1"/>
          <w:numId w:val="24"/>
        </w:numPr>
        <w:spacing w:before="0" w:after="0"/>
      </w:pPr>
      <w:r>
        <w:t>Sell water entitlements to government through the tender process</w:t>
      </w:r>
    </w:p>
    <w:p w14:paraId="4E099FA9" w14:textId="77777777" w:rsidR="006D794C" w:rsidRDefault="006D794C" w:rsidP="00BC5ECB">
      <w:pPr>
        <w:pStyle w:val="BodyText"/>
        <w:numPr>
          <w:ilvl w:val="1"/>
          <w:numId w:val="24"/>
        </w:numPr>
        <w:spacing w:before="0" w:after="0"/>
      </w:pPr>
      <w:r>
        <w:t>Sell water entitlements through the open market</w:t>
      </w:r>
    </w:p>
    <w:p w14:paraId="623EF6C0" w14:textId="77777777" w:rsidR="006D794C" w:rsidRDefault="006D794C" w:rsidP="00BC5ECB">
      <w:pPr>
        <w:pStyle w:val="BodyText"/>
        <w:numPr>
          <w:ilvl w:val="1"/>
          <w:numId w:val="24"/>
        </w:numPr>
        <w:spacing w:before="0" w:after="0"/>
      </w:pPr>
      <w:r>
        <w:t>Hold water entitlements while selling allocations</w:t>
      </w:r>
    </w:p>
    <w:p w14:paraId="248D1438" w14:textId="77777777" w:rsidR="006D794C" w:rsidRDefault="006D794C" w:rsidP="00BC5ECB">
      <w:pPr>
        <w:pStyle w:val="BodyText"/>
        <w:numPr>
          <w:ilvl w:val="1"/>
          <w:numId w:val="24"/>
        </w:numPr>
        <w:spacing w:before="0" w:after="0"/>
      </w:pPr>
      <w:r>
        <w:t xml:space="preserve">Hold water entitlements to consume water </w:t>
      </w:r>
      <w:r w:rsidR="00C9532D">
        <w:t xml:space="preserve">allocations </w:t>
      </w:r>
      <w:r>
        <w:t xml:space="preserve">in farming activities </w:t>
      </w:r>
    </w:p>
    <w:p w14:paraId="534D7478" w14:textId="77777777" w:rsidR="006D794C" w:rsidRDefault="006D794C" w:rsidP="006D794C">
      <w:pPr>
        <w:pStyle w:val="BodyText"/>
        <w:numPr>
          <w:ilvl w:val="0"/>
          <w:numId w:val="24"/>
        </w:numPr>
      </w:pPr>
      <w:r w:rsidRPr="003177BD">
        <w:rPr>
          <w:b/>
        </w:rPr>
        <w:t>Strategic interaction between markets is expected</w:t>
      </w:r>
      <w:r>
        <w:rPr>
          <w:b/>
        </w:rPr>
        <w:t xml:space="preserve"> across these options</w:t>
      </w:r>
      <w:r w:rsidRPr="003177BD">
        <w:rPr>
          <w:b/>
        </w:rPr>
        <w:t xml:space="preserve">: </w:t>
      </w:r>
      <w:r>
        <w:t xml:space="preserve">Water entitlement holders will weigh up the returns from these options in deciding which </w:t>
      </w:r>
      <w:r w:rsidR="00006E70">
        <w:t xml:space="preserve">mix </w:t>
      </w:r>
      <w:r>
        <w:t xml:space="preserve">to pursue and over what time period (i.e. the short and long run supply curve difference). </w:t>
      </w:r>
    </w:p>
    <w:p w14:paraId="5D7A0E69" w14:textId="77777777" w:rsidR="006D794C" w:rsidRPr="00856424" w:rsidRDefault="006D794C" w:rsidP="006D794C">
      <w:pPr>
        <w:pStyle w:val="BodyText"/>
      </w:pPr>
      <w:r>
        <w:t>In summary</w:t>
      </w:r>
      <w:r w:rsidR="002012B2">
        <w:t>,</w:t>
      </w:r>
      <w:r>
        <w:t xml:space="preserve"> water market participants are</w:t>
      </w:r>
      <w:r w:rsidRPr="00856424">
        <w:t xml:space="preserve"> not forced sellers </w:t>
      </w:r>
      <w:r>
        <w:t xml:space="preserve">and so are able to consider the options available to them in the short and long term </w:t>
      </w:r>
      <w:r w:rsidRPr="00856424">
        <w:t xml:space="preserve">(so market </w:t>
      </w:r>
      <w:r>
        <w:t xml:space="preserve">trade </w:t>
      </w:r>
      <w:r w:rsidRPr="00856424">
        <w:t>valuation is not necessarily appropriate</w:t>
      </w:r>
      <w:r>
        <w:t xml:space="preserve"> as we discuss later</w:t>
      </w:r>
      <w:r w:rsidRPr="00856424">
        <w:t>).</w:t>
      </w:r>
      <w:r>
        <w:t xml:space="preserve"> </w:t>
      </w:r>
      <w:r w:rsidR="002F59E8">
        <w:t>Across much of the Murray Darling Basin where larger quantities of water are in use there is an</w:t>
      </w:r>
      <w:r w:rsidRPr="00856424">
        <w:t xml:space="preserve"> established market price which </w:t>
      </w:r>
      <w:r w:rsidR="00C9532D">
        <w:t>typically act</w:t>
      </w:r>
      <w:r w:rsidR="00896FF6">
        <w:t>s</w:t>
      </w:r>
      <w:r w:rsidR="00C9532D">
        <w:t xml:space="preserve"> as </w:t>
      </w:r>
      <w:r w:rsidRPr="00856424">
        <w:t xml:space="preserve">a floor </w:t>
      </w:r>
      <w:r>
        <w:t>for any sales</w:t>
      </w:r>
      <w:r w:rsidR="00A8697B">
        <w:t>, a</w:t>
      </w:r>
      <w:r w:rsidRPr="00856424">
        <w:t>nd government is not necessarily the preferred buyer</w:t>
      </w:r>
      <w:r>
        <w:t xml:space="preserve"> (Zuo et al. 2015</w:t>
      </w:r>
      <w:r w:rsidR="00DC5269">
        <w:t>a</w:t>
      </w:r>
      <w:r>
        <w:t>)</w:t>
      </w:r>
      <w:r w:rsidRPr="00856424">
        <w:t>.</w:t>
      </w:r>
      <w:r>
        <w:t xml:space="preserve"> </w:t>
      </w:r>
    </w:p>
    <w:p w14:paraId="2E87C4C9" w14:textId="77777777" w:rsidR="006D794C" w:rsidRPr="001D36DC" w:rsidRDefault="006D794C" w:rsidP="00316F21">
      <w:pPr>
        <w:pStyle w:val="Heading2"/>
      </w:pPr>
      <w:bookmarkStart w:id="5" w:name="_Toc419446569"/>
      <w:bookmarkStart w:id="6" w:name="_Toc421729651"/>
      <w:r>
        <w:t>Recent water market experience and its relevance</w:t>
      </w:r>
      <w:bookmarkEnd w:id="5"/>
      <w:bookmarkEnd w:id="6"/>
      <w:r>
        <w:t xml:space="preserve"> </w:t>
      </w:r>
    </w:p>
    <w:p w14:paraId="2995296A" w14:textId="77777777" w:rsidR="006D794C" w:rsidRDefault="006D794C" w:rsidP="006D794C">
      <w:pPr>
        <w:pStyle w:val="BodyText"/>
      </w:pPr>
      <w:r>
        <w:t xml:space="preserve">Water markets in some parts of Australia are now relatively mature, with long term trends in prices and volumes well apparent to participants. Recent experience in </w:t>
      </w:r>
      <w:r w:rsidR="00EC5243">
        <w:t>four</w:t>
      </w:r>
      <w:r>
        <w:t xml:space="preserve"> water </w:t>
      </w:r>
      <w:r w:rsidR="00896FF6">
        <w:t xml:space="preserve">entitlement </w:t>
      </w:r>
      <w:r>
        <w:t xml:space="preserve">markets of interest </w:t>
      </w:r>
      <w:r w:rsidR="00EC5243">
        <w:t xml:space="preserve">in the southern MDB </w:t>
      </w:r>
      <w:r>
        <w:t xml:space="preserve">is shown in </w:t>
      </w:r>
      <w:r w:rsidR="00B151FD">
        <w:fldChar w:fldCharType="begin"/>
      </w:r>
      <w:r>
        <w:instrText xml:space="preserve"> REF _Ref419402550 \h </w:instrText>
      </w:r>
      <w:r w:rsidR="00B151FD">
        <w:fldChar w:fldCharType="separate"/>
      </w:r>
      <w:r>
        <w:t xml:space="preserve">Table </w:t>
      </w:r>
      <w:r>
        <w:rPr>
          <w:noProof/>
        </w:rPr>
        <w:t>1</w:t>
      </w:r>
      <w:r w:rsidR="00B151FD">
        <w:fldChar w:fldCharType="end"/>
      </w:r>
      <w:r>
        <w:t xml:space="preserve"> and </w:t>
      </w:r>
      <w:r w:rsidRPr="000438F2">
        <w:t xml:space="preserve">Figures </w:t>
      </w:r>
      <w:r w:rsidR="002012B2">
        <w:t>1</w:t>
      </w:r>
      <w:r w:rsidRPr="000438F2">
        <w:t xml:space="preserve">-1 to </w:t>
      </w:r>
      <w:r w:rsidR="002012B2">
        <w:t>1</w:t>
      </w:r>
      <w:r w:rsidRPr="000438F2">
        <w:t>-3 to</w:t>
      </w:r>
      <w:r>
        <w:t xml:space="preserve"> illustrate the discussion that follows. The attributes of water supplied and its potential use for water traded in these markets varies substantially which is reflected in prices, volumes and numbe</w:t>
      </w:r>
      <w:r w:rsidR="002012B2">
        <w:t>rs</w:t>
      </w:r>
      <w:r>
        <w:t xml:space="preserve"> of trades. For example, more than ten times </w:t>
      </w:r>
      <w:r w:rsidR="006F7D81">
        <w:t>as many</w:t>
      </w:r>
      <w:r>
        <w:t xml:space="preserve"> trades have occurred in the Victorian Murray below Barmah (high reliability) </w:t>
      </w:r>
      <w:r w:rsidR="006F7D81">
        <w:t>as in the</w:t>
      </w:r>
      <w:r>
        <w:t xml:space="preserve"> Murrumbidgee (general security)</w:t>
      </w:r>
      <w:r w:rsidR="006F7D81">
        <w:t>,</w:t>
      </w:r>
      <w:r>
        <w:t xml:space="preserve"> but the total volume of water traded is similar. Also apparent is the price variability over relatively short periods – for example prices have been increasing in all markets over recent periods.</w:t>
      </w:r>
    </w:p>
    <w:p w14:paraId="5A628B8B" w14:textId="77777777" w:rsidR="006D794C" w:rsidRDefault="006D794C" w:rsidP="00050804">
      <w:pPr>
        <w:pStyle w:val="Caption"/>
        <w:spacing w:after="0"/>
      </w:pPr>
      <w:bookmarkStart w:id="7" w:name="_Ref419402550"/>
      <w:bookmarkStart w:id="8" w:name="_Toc419526052"/>
      <w:r>
        <w:t xml:space="preserve">Table </w:t>
      </w:r>
      <w:r w:rsidR="008E6CEA">
        <w:fldChar w:fldCharType="begin"/>
      </w:r>
      <w:r w:rsidR="008E6CEA">
        <w:instrText xml:space="preserve"> SEQ Table \* ARABIC </w:instrText>
      </w:r>
      <w:r w:rsidR="008E6CEA">
        <w:fldChar w:fldCharType="separate"/>
      </w:r>
      <w:r>
        <w:rPr>
          <w:noProof/>
        </w:rPr>
        <w:t>1</w:t>
      </w:r>
      <w:r w:rsidR="008E6CEA">
        <w:rPr>
          <w:noProof/>
        </w:rPr>
        <w:fldChar w:fldCharType="end"/>
      </w:r>
      <w:bookmarkEnd w:id="7"/>
      <w:r>
        <w:t>: Average trade history from September Qtr 2010 to December Qtr 2014</w:t>
      </w:r>
      <w:bookmarkEnd w:id="8"/>
      <w:r w:rsidR="00050804">
        <w:t xml:space="preserve"> (GS = general security; HS = high security)</w:t>
      </w:r>
      <w:r w:rsidR="00B97C0C">
        <w:t>.</w:t>
      </w:r>
    </w:p>
    <w:tbl>
      <w:tblPr>
        <w:tblStyle w:val="TableCSIRO"/>
        <w:tblW w:w="9741" w:type="dxa"/>
        <w:tblLook w:val="04A0" w:firstRow="1" w:lastRow="0" w:firstColumn="1" w:lastColumn="0" w:noHBand="0" w:noVBand="1"/>
      </w:tblPr>
      <w:tblGrid>
        <w:gridCol w:w="2830"/>
        <w:gridCol w:w="896"/>
        <w:gridCol w:w="992"/>
        <w:gridCol w:w="1276"/>
        <w:gridCol w:w="1417"/>
        <w:gridCol w:w="1252"/>
        <w:gridCol w:w="1078"/>
      </w:tblGrid>
      <w:tr w:rsidR="006D794C" w:rsidRPr="00FF714F" w14:paraId="2B92DE0C" w14:textId="77777777" w:rsidTr="0005080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30" w:type="dxa"/>
            <w:vAlign w:val="bottom"/>
            <w:hideMark/>
          </w:tcPr>
          <w:p w14:paraId="11902AA4" w14:textId="77777777" w:rsidR="006D794C" w:rsidRPr="00FF714F" w:rsidRDefault="00A22CBF" w:rsidP="005455B4">
            <w:pPr>
              <w:spacing w:before="60" w:after="60"/>
              <w:rPr>
                <w:rFonts w:eastAsia="Times New Roman"/>
                <w:color w:val="FFFFFF" w:themeColor="background1"/>
              </w:rPr>
            </w:pPr>
            <w:r>
              <w:rPr>
                <w:rFonts w:eastAsia="Times New Roman"/>
                <w:color w:val="FFFFFF" w:themeColor="background1"/>
              </w:rPr>
              <w:t>Entitlement</w:t>
            </w:r>
            <w:r w:rsidR="006D794C" w:rsidRPr="00FF714F">
              <w:rPr>
                <w:rFonts w:eastAsia="Times New Roman"/>
                <w:color w:val="FFFFFF" w:themeColor="background1"/>
              </w:rPr>
              <w:t xml:space="preserve"> type</w:t>
            </w:r>
          </w:p>
        </w:tc>
        <w:tc>
          <w:tcPr>
            <w:tcW w:w="851" w:type="dxa"/>
            <w:vAlign w:val="bottom"/>
            <w:hideMark/>
          </w:tcPr>
          <w:p w14:paraId="62C09291"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$/Ml</w:t>
            </w:r>
            <w:r w:rsidR="00D76718">
              <w:rPr>
                <w:rFonts w:eastAsia="Times New Roman"/>
                <w:color w:val="FFFFFF" w:themeColor="background1"/>
              </w:rPr>
              <w:t xml:space="preserve"> average</w:t>
            </w:r>
          </w:p>
        </w:tc>
        <w:tc>
          <w:tcPr>
            <w:tcW w:w="992" w:type="dxa"/>
            <w:vAlign w:val="bottom"/>
            <w:hideMark/>
          </w:tcPr>
          <w:p w14:paraId="10C3BF56" w14:textId="77777777" w:rsidR="006D794C" w:rsidRPr="00FF714F" w:rsidRDefault="00D76718" w:rsidP="00D76718">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Pr>
                <w:rFonts w:eastAsia="Times New Roman"/>
                <w:color w:val="FFFFFF" w:themeColor="background1"/>
              </w:rPr>
              <w:t>Av Qtly Ml trade</w:t>
            </w:r>
          </w:p>
        </w:tc>
        <w:tc>
          <w:tcPr>
            <w:tcW w:w="1276" w:type="dxa"/>
            <w:vAlign w:val="bottom"/>
            <w:hideMark/>
          </w:tcPr>
          <w:p w14:paraId="409006FB" w14:textId="77777777" w:rsidR="006D794C" w:rsidRPr="00FF714F" w:rsidRDefault="00050804"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Pr>
                <w:rFonts w:eastAsia="Times New Roman"/>
                <w:color w:val="FFFFFF" w:themeColor="background1"/>
              </w:rPr>
              <w:t>T</w:t>
            </w:r>
            <w:r w:rsidR="006D794C" w:rsidRPr="00FF714F">
              <w:rPr>
                <w:rFonts w:eastAsia="Times New Roman"/>
                <w:color w:val="FFFFFF" w:themeColor="background1"/>
              </w:rPr>
              <w:t>rades / quarter</w:t>
            </w:r>
          </w:p>
        </w:tc>
        <w:tc>
          <w:tcPr>
            <w:tcW w:w="1417" w:type="dxa"/>
            <w:vAlign w:val="bottom"/>
            <w:hideMark/>
          </w:tcPr>
          <w:p w14:paraId="7068A29F"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Average Ml / trade*</w:t>
            </w:r>
          </w:p>
        </w:tc>
        <w:tc>
          <w:tcPr>
            <w:tcW w:w="1276" w:type="dxa"/>
            <w:vAlign w:val="bottom"/>
          </w:tcPr>
          <w:p w14:paraId="7933ACFD"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 xml:space="preserve">Total </w:t>
            </w:r>
            <w:r w:rsidR="00050804">
              <w:rPr>
                <w:rFonts w:eastAsia="Times New Roman"/>
                <w:color w:val="FFFFFF" w:themeColor="background1"/>
              </w:rPr>
              <w:t>Ml</w:t>
            </w:r>
            <w:r w:rsidRPr="00FF714F">
              <w:rPr>
                <w:rFonts w:eastAsia="Times New Roman"/>
                <w:color w:val="FFFFFF" w:themeColor="background1"/>
              </w:rPr>
              <w:t xml:space="preserve"> traded</w:t>
            </w:r>
          </w:p>
        </w:tc>
        <w:tc>
          <w:tcPr>
            <w:tcW w:w="1099" w:type="dxa"/>
            <w:vAlign w:val="bottom"/>
          </w:tcPr>
          <w:p w14:paraId="4E80503C"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Total trades</w:t>
            </w:r>
          </w:p>
        </w:tc>
      </w:tr>
      <w:tr w:rsidR="006D794C" w:rsidRPr="0037692C" w14:paraId="5F1813D0" w14:textId="77777777" w:rsidTr="000508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3C5D3A71" w14:textId="77777777" w:rsidR="006D794C" w:rsidRPr="0037692C" w:rsidRDefault="006D794C" w:rsidP="005455B4">
            <w:pPr>
              <w:spacing w:before="60" w:after="60"/>
              <w:rPr>
                <w:rFonts w:eastAsia="Times New Roman"/>
              </w:rPr>
            </w:pPr>
            <w:r>
              <w:t>NSW Murrumbidgee GS</w:t>
            </w:r>
          </w:p>
        </w:tc>
        <w:tc>
          <w:tcPr>
            <w:tcW w:w="851" w:type="dxa"/>
            <w:noWrap/>
            <w:vAlign w:val="center"/>
            <w:hideMark/>
          </w:tcPr>
          <w:p w14:paraId="5F97D0D9"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873</w:t>
            </w:r>
          </w:p>
        </w:tc>
        <w:tc>
          <w:tcPr>
            <w:tcW w:w="992" w:type="dxa"/>
            <w:noWrap/>
            <w:vAlign w:val="center"/>
            <w:hideMark/>
          </w:tcPr>
          <w:p w14:paraId="5E33FFD4"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12</w:t>
            </w:r>
            <w:r w:rsidR="006F7D81">
              <w:t>,</w:t>
            </w:r>
            <w:r>
              <w:t>437</w:t>
            </w:r>
          </w:p>
        </w:tc>
        <w:tc>
          <w:tcPr>
            <w:tcW w:w="1276" w:type="dxa"/>
            <w:noWrap/>
            <w:vAlign w:val="center"/>
            <w:hideMark/>
          </w:tcPr>
          <w:p w14:paraId="0BEA508B"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15</w:t>
            </w:r>
          </w:p>
        </w:tc>
        <w:tc>
          <w:tcPr>
            <w:tcW w:w="1417" w:type="dxa"/>
            <w:noWrap/>
            <w:vAlign w:val="center"/>
            <w:hideMark/>
          </w:tcPr>
          <w:p w14:paraId="3720A6E2"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924</w:t>
            </w:r>
          </w:p>
        </w:tc>
        <w:tc>
          <w:tcPr>
            <w:tcW w:w="1276" w:type="dxa"/>
            <w:vAlign w:val="center"/>
          </w:tcPr>
          <w:p w14:paraId="7AAF0364"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223</w:t>
            </w:r>
            <w:r w:rsidR="006F7D81">
              <w:t>,</w:t>
            </w:r>
            <w:r>
              <w:t>861</w:t>
            </w:r>
          </w:p>
        </w:tc>
        <w:tc>
          <w:tcPr>
            <w:tcW w:w="1099" w:type="dxa"/>
            <w:vAlign w:val="center"/>
          </w:tcPr>
          <w:p w14:paraId="2722049F"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222</w:t>
            </w:r>
          </w:p>
        </w:tc>
      </w:tr>
      <w:tr w:rsidR="006D794C" w:rsidRPr="0037692C" w14:paraId="6A56AB79" w14:textId="77777777" w:rsidTr="00050804">
        <w:trPr>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39BCFA6A" w14:textId="77777777" w:rsidR="006D794C" w:rsidRPr="0037692C" w:rsidRDefault="006D794C" w:rsidP="005455B4">
            <w:pPr>
              <w:spacing w:before="60" w:after="60"/>
              <w:rPr>
                <w:rFonts w:eastAsia="Times New Roman"/>
              </w:rPr>
            </w:pPr>
            <w:r>
              <w:t>NSW Murray GS</w:t>
            </w:r>
          </w:p>
        </w:tc>
        <w:tc>
          <w:tcPr>
            <w:tcW w:w="851" w:type="dxa"/>
            <w:noWrap/>
            <w:vAlign w:val="center"/>
            <w:hideMark/>
          </w:tcPr>
          <w:p w14:paraId="21DF84E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877</w:t>
            </w:r>
          </w:p>
        </w:tc>
        <w:tc>
          <w:tcPr>
            <w:tcW w:w="992" w:type="dxa"/>
            <w:noWrap/>
            <w:vAlign w:val="center"/>
            <w:hideMark/>
          </w:tcPr>
          <w:p w14:paraId="16FA8E4D"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6</w:t>
            </w:r>
            <w:r w:rsidR="006F7D81">
              <w:t>,</w:t>
            </w:r>
            <w:r>
              <w:t>068</w:t>
            </w:r>
          </w:p>
        </w:tc>
        <w:tc>
          <w:tcPr>
            <w:tcW w:w="1276" w:type="dxa"/>
            <w:noWrap/>
            <w:vAlign w:val="center"/>
            <w:hideMark/>
          </w:tcPr>
          <w:p w14:paraId="2531E78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15</w:t>
            </w:r>
          </w:p>
        </w:tc>
        <w:tc>
          <w:tcPr>
            <w:tcW w:w="1417" w:type="dxa"/>
            <w:noWrap/>
            <w:vAlign w:val="center"/>
            <w:hideMark/>
          </w:tcPr>
          <w:p w14:paraId="068C11CB"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395</w:t>
            </w:r>
          </w:p>
        </w:tc>
        <w:tc>
          <w:tcPr>
            <w:tcW w:w="1276" w:type="dxa"/>
            <w:vAlign w:val="center"/>
          </w:tcPr>
          <w:p w14:paraId="469353DD"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109</w:t>
            </w:r>
            <w:r w:rsidR="006F7D81">
              <w:t>,</w:t>
            </w:r>
            <w:r>
              <w:t>219</w:t>
            </w:r>
          </w:p>
        </w:tc>
        <w:tc>
          <w:tcPr>
            <w:tcW w:w="1099" w:type="dxa"/>
            <w:vAlign w:val="center"/>
          </w:tcPr>
          <w:p w14:paraId="1D052B31"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219</w:t>
            </w:r>
          </w:p>
        </w:tc>
      </w:tr>
      <w:tr w:rsidR="006D794C" w:rsidRPr="0037692C" w14:paraId="74848AD9" w14:textId="77777777" w:rsidTr="000508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19FD3566" w14:textId="77777777" w:rsidR="006D794C" w:rsidRPr="0037692C" w:rsidRDefault="006D794C" w:rsidP="005455B4">
            <w:pPr>
              <w:spacing w:before="60" w:after="60"/>
              <w:rPr>
                <w:rFonts w:eastAsia="Times New Roman"/>
              </w:rPr>
            </w:pPr>
            <w:r>
              <w:t>NSW Murray HS</w:t>
            </w:r>
          </w:p>
        </w:tc>
        <w:tc>
          <w:tcPr>
            <w:tcW w:w="851" w:type="dxa"/>
            <w:noWrap/>
            <w:vAlign w:val="center"/>
            <w:hideMark/>
          </w:tcPr>
          <w:p w14:paraId="21F647DF"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w:t>
            </w:r>
            <w:r w:rsidR="006F7D81">
              <w:t>,</w:t>
            </w:r>
            <w:r>
              <w:t>811</w:t>
            </w:r>
          </w:p>
        </w:tc>
        <w:tc>
          <w:tcPr>
            <w:tcW w:w="992" w:type="dxa"/>
            <w:noWrap/>
            <w:vAlign w:val="center"/>
            <w:hideMark/>
          </w:tcPr>
          <w:p w14:paraId="00300A3C"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2</w:t>
            </w:r>
            <w:r w:rsidR="006F7D81">
              <w:t>,</w:t>
            </w:r>
            <w:r>
              <w:t>152</w:t>
            </w:r>
          </w:p>
        </w:tc>
        <w:tc>
          <w:tcPr>
            <w:tcW w:w="1276" w:type="dxa"/>
            <w:noWrap/>
            <w:vAlign w:val="center"/>
            <w:hideMark/>
          </w:tcPr>
          <w:p w14:paraId="4E055991"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12</w:t>
            </w:r>
          </w:p>
        </w:tc>
        <w:tc>
          <w:tcPr>
            <w:tcW w:w="1417" w:type="dxa"/>
            <w:noWrap/>
            <w:vAlign w:val="center"/>
            <w:hideMark/>
          </w:tcPr>
          <w:p w14:paraId="3E49EB3D"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183</w:t>
            </w:r>
          </w:p>
        </w:tc>
        <w:tc>
          <w:tcPr>
            <w:tcW w:w="1276" w:type="dxa"/>
            <w:vAlign w:val="center"/>
          </w:tcPr>
          <w:p w14:paraId="34D26A0A"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38</w:t>
            </w:r>
            <w:r w:rsidR="006F7D81">
              <w:t>,</w:t>
            </w:r>
            <w:r>
              <w:t>734</w:t>
            </w:r>
          </w:p>
        </w:tc>
        <w:tc>
          <w:tcPr>
            <w:tcW w:w="1099" w:type="dxa"/>
            <w:vAlign w:val="center"/>
          </w:tcPr>
          <w:p w14:paraId="073AC42C"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186</w:t>
            </w:r>
          </w:p>
        </w:tc>
      </w:tr>
      <w:tr w:rsidR="006D794C" w:rsidRPr="0037692C" w14:paraId="08426F38" w14:textId="77777777" w:rsidTr="00050804">
        <w:trPr>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tcPr>
          <w:p w14:paraId="1BCF8FE2" w14:textId="77777777" w:rsidR="006D794C" w:rsidRPr="0037692C" w:rsidRDefault="006D794C" w:rsidP="005455B4">
            <w:pPr>
              <w:spacing w:before="60" w:after="60"/>
              <w:rPr>
                <w:rFonts w:eastAsia="Times New Roman"/>
              </w:rPr>
            </w:pPr>
            <w:r>
              <w:t>Vic Mu</w:t>
            </w:r>
            <w:r w:rsidR="00050804">
              <w:t>r</w:t>
            </w:r>
            <w:r>
              <w:t>ray below Barmah</w:t>
            </w:r>
          </w:p>
        </w:tc>
        <w:tc>
          <w:tcPr>
            <w:tcW w:w="851" w:type="dxa"/>
            <w:noWrap/>
            <w:vAlign w:val="center"/>
          </w:tcPr>
          <w:p w14:paraId="04CF9E0F"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w:t>
            </w:r>
            <w:r w:rsidR="006F7D81">
              <w:t>,</w:t>
            </w:r>
            <w:r>
              <w:t>662</w:t>
            </w:r>
          </w:p>
        </w:tc>
        <w:tc>
          <w:tcPr>
            <w:tcW w:w="992" w:type="dxa"/>
            <w:noWrap/>
            <w:vAlign w:val="center"/>
          </w:tcPr>
          <w:p w14:paraId="2BEF477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12</w:t>
            </w:r>
            <w:r w:rsidR="006F7D81">
              <w:t>,</w:t>
            </w:r>
            <w:r>
              <w:t>924</w:t>
            </w:r>
          </w:p>
        </w:tc>
        <w:tc>
          <w:tcPr>
            <w:tcW w:w="1276" w:type="dxa"/>
            <w:noWrap/>
            <w:vAlign w:val="center"/>
          </w:tcPr>
          <w:p w14:paraId="15958BE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169</w:t>
            </w:r>
          </w:p>
        </w:tc>
        <w:tc>
          <w:tcPr>
            <w:tcW w:w="1417" w:type="dxa"/>
            <w:noWrap/>
            <w:vAlign w:val="center"/>
          </w:tcPr>
          <w:p w14:paraId="2524F76F"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66</w:t>
            </w:r>
          </w:p>
        </w:tc>
        <w:tc>
          <w:tcPr>
            <w:tcW w:w="1276" w:type="dxa"/>
            <w:vAlign w:val="center"/>
          </w:tcPr>
          <w:p w14:paraId="163520FD"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232</w:t>
            </w:r>
            <w:r w:rsidR="006F7D81">
              <w:t>,</w:t>
            </w:r>
            <w:r>
              <w:t>625</w:t>
            </w:r>
          </w:p>
        </w:tc>
        <w:tc>
          <w:tcPr>
            <w:tcW w:w="1099" w:type="dxa"/>
            <w:vAlign w:val="center"/>
          </w:tcPr>
          <w:p w14:paraId="0F3F3E37"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2</w:t>
            </w:r>
            <w:r w:rsidR="006F7D81">
              <w:t>,</w:t>
            </w:r>
            <w:r>
              <w:t>538</w:t>
            </w:r>
          </w:p>
        </w:tc>
      </w:tr>
    </w:tbl>
    <w:p w14:paraId="77B16366" w14:textId="77777777" w:rsidR="006D794C" w:rsidRDefault="006D794C" w:rsidP="00050804">
      <w:pPr>
        <w:pStyle w:val="FigureTableSource"/>
        <w:spacing w:before="0"/>
        <w:contextualSpacing/>
      </w:pPr>
      <w:r w:rsidRPr="00050804">
        <w:t>* Data on the number of trades is only from March Qtr 2011 to December Qtr 2014 and average Ml per trade reflect trades in this period.</w:t>
      </w:r>
    </w:p>
    <w:p w14:paraId="6B3F38C3" w14:textId="77777777" w:rsidR="00E850D6" w:rsidRPr="004946D8" w:rsidRDefault="00E850D6" w:rsidP="00E850D6">
      <w:pPr>
        <w:pStyle w:val="FigureTableSource"/>
        <w:spacing w:before="0"/>
        <w:contextualSpacing/>
      </w:pPr>
      <w:r>
        <w:t xml:space="preserve">Source: Compiled from </w:t>
      </w:r>
      <w:r w:rsidRPr="004946D8">
        <w:t>http://www.environment.gov.au/water/rural-water/restoring-balance-murray-darling-basin/market-price-information</w:t>
      </w:r>
    </w:p>
    <w:p w14:paraId="737182A7" w14:textId="77777777" w:rsidR="006D794C" w:rsidRDefault="006D794C" w:rsidP="00050804">
      <w:pPr>
        <w:pStyle w:val="BodyText"/>
        <w:spacing w:after="0"/>
      </w:pPr>
      <w:r>
        <w:rPr>
          <w:noProof/>
        </w:rPr>
        <w:drawing>
          <wp:inline distT="0" distB="0" distL="0" distR="0" wp14:anchorId="728B3E02" wp14:editId="62D6D6F9">
            <wp:extent cx="6086475" cy="309753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AE3D92" w14:textId="77777777" w:rsidR="00E850D6" w:rsidRPr="004946D8" w:rsidRDefault="00E850D6" w:rsidP="00E850D6">
      <w:pPr>
        <w:pStyle w:val="FigureTableSource"/>
        <w:spacing w:before="0"/>
        <w:contextualSpacing/>
      </w:pPr>
      <w:bookmarkStart w:id="9" w:name="_Toc419526047"/>
      <w:r>
        <w:t xml:space="preserve">Source: Compiled from </w:t>
      </w:r>
      <w:r w:rsidRPr="004946D8">
        <w:t>http://www.environment.gov.au/water/rural-water/restoring-balance-murray-darling-basin/market-price-information</w:t>
      </w:r>
    </w:p>
    <w:p w14:paraId="0B7D0274" w14:textId="77777777" w:rsidR="006D794C" w:rsidRDefault="006D794C" w:rsidP="00050804">
      <w:pPr>
        <w:pStyle w:val="Caption"/>
        <w:spacing w:before="0"/>
      </w:pPr>
      <w:bookmarkStart w:id="10" w:name="_Ref421684071"/>
      <w:r>
        <w:t xml:space="preserve">Figure </w:t>
      </w:r>
      <w:r w:rsidR="008E6CEA">
        <w:fldChar w:fldCharType="begin"/>
      </w:r>
      <w:r w:rsidR="008E6CEA">
        <w:instrText xml:space="preserve"> STYLEREF 1 \s </w:instrText>
      </w:r>
      <w:r w:rsidR="008E6CEA">
        <w:fldChar w:fldCharType="separate"/>
      </w:r>
      <w:r w:rsidR="00A8697B">
        <w:rPr>
          <w:noProof/>
        </w:rPr>
        <w:t>1</w:t>
      </w:r>
      <w:r w:rsidR="008E6CEA">
        <w:rPr>
          <w:noProof/>
        </w:rPr>
        <w:fldChar w:fldCharType="end"/>
      </w:r>
      <w:r>
        <w:noBreakHyphen/>
      </w:r>
      <w:r w:rsidR="008E6CEA">
        <w:fldChar w:fldCharType="begin"/>
      </w:r>
      <w:r w:rsidR="008E6CEA">
        <w:instrText xml:space="preserve"> SEQ Figure \* ARABIC \s 1 </w:instrText>
      </w:r>
      <w:r w:rsidR="008E6CEA">
        <w:fldChar w:fldCharType="separate"/>
      </w:r>
      <w:r>
        <w:rPr>
          <w:noProof/>
        </w:rPr>
        <w:t>1</w:t>
      </w:r>
      <w:r w:rsidR="008E6CEA">
        <w:rPr>
          <w:noProof/>
        </w:rPr>
        <w:fldChar w:fldCharType="end"/>
      </w:r>
      <w:bookmarkEnd w:id="10"/>
      <w:r>
        <w:t>: History of water prices and trades in NSW Murray (General Security)</w:t>
      </w:r>
      <w:bookmarkEnd w:id="9"/>
    </w:p>
    <w:p w14:paraId="55D3CBA5" w14:textId="77777777" w:rsidR="006D794C" w:rsidRDefault="006D794C" w:rsidP="006D794C">
      <w:pPr>
        <w:pStyle w:val="BodyText"/>
      </w:pPr>
    </w:p>
    <w:p w14:paraId="393858ED" w14:textId="77777777" w:rsidR="006D794C" w:rsidRDefault="006D794C" w:rsidP="00050804">
      <w:pPr>
        <w:pStyle w:val="BodyText"/>
        <w:spacing w:after="0"/>
      </w:pPr>
      <w:r>
        <w:rPr>
          <w:noProof/>
        </w:rPr>
        <w:drawing>
          <wp:inline distT="0" distB="0" distL="0" distR="0" wp14:anchorId="6701FF39" wp14:editId="52A915B5">
            <wp:extent cx="6086475" cy="3362325"/>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B849B9" w14:textId="77777777" w:rsidR="00E850D6" w:rsidRPr="004946D8" w:rsidRDefault="00E850D6" w:rsidP="00E850D6">
      <w:pPr>
        <w:pStyle w:val="FigureTableSource"/>
        <w:spacing w:before="0"/>
        <w:contextualSpacing/>
      </w:pPr>
      <w:bookmarkStart w:id="11" w:name="_Toc419526048"/>
      <w:r>
        <w:t xml:space="preserve">Source: Compiled from </w:t>
      </w:r>
      <w:r w:rsidRPr="004946D8">
        <w:t>http://www.environment.gov.au/water/rural-water/restoring-balance-murray-darling-basin/market-price-information</w:t>
      </w:r>
    </w:p>
    <w:p w14:paraId="55F11EF0" w14:textId="77777777" w:rsidR="006D794C" w:rsidRDefault="006D794C" w:rsidP="00050804">
      <w:pPr>
        <w:pStyle w:val="Caption"/>
        <w:spacing w:before="0"/>
      </w:pPr>
      <w:r>
        <w:t xml:space="preserve">Figure </w:t>
      </w:r>
      <w:r w:rsidR="008E6CEA">
        <w:fldChar w:fldCharType="begin"/>
      </w:r>
      <w:r w:rsidR="008E6CEA">
        <w:instrText xml:space="preserve"> STYLEREF 1 \s </w:instrText>
      </w:r>
      <w:r w:rsidR="008E6CEA">
        <w:fldChar w:fldCharType="separate"/>
      </w:r>
      <w:r w:rsidR="00A8697B">
        <w:rPr>
          <w:noProof/>
        </w:rPr>
        <w:t>1</w:t>
      </w:r>
      <w:r w:rsidR="008E6CEA">
        <w:rPr>
          <w:noProof/>
        </w:rPr>
        <w:fldChar w:fldCharType="end"/>
      </w:r>
      <w:r>
        <w:noBreakHyphen/>
      </w:r>
      <w:r w:rsidR="008E6CEA">
        <w:fldChar w:fldCharType="begin"/>
      </w:r>
      <w:r w:rsidR="008E6CEA">
        <w:instrText xml:space="preserve"> SEQ Figure \* ARABIC \s 1 </w:instrText>
      </w:r>
      <w:r w:rsidR="008E6CEA">
        <w:fldChar w:fldCharType="separate"/>
      </w:r>
      <w:r>
        <w:rPr>
          <w:noProof/>
        </w:rPr>
        <w:t>2</w:t>
      </w:r>
      <w:r w:rsidR="008E6CEA">
        <w:rPr>
          <w:noProof/>
        </w:rPr>
        <w:fldChar w:fldCharType="end"/>
      </w:r>
      <w:r>
        <w:t>: History of water prices and trades in NSW Murrumbidgee (General Security)</w:t>
      </w:r>
      <w:bookmarkEnd w:id="11"/>
    </w:p>
    <w:p w14:paraId="1E3CCA23" w14:textId="77777777" w:rsidR="006D794C" w:rsidRDefault="006D794C" w:rsidP="00BC5ECB">
      <w:pPr>
        <w:pStyle w:val="BodyText"/>
        <w:spacing w:before="360" w:after="0"/>
      </w:pPr>
      <w:r>
        <w:rPr>
          <w:noProof/>
        </w:rPr>
        <w:drawing>
          <wp:inline distT="0" distB="0" distL="0" distR="0" wp14:anchorId="3BB29F17" wp14:editId="4E8E0321">
            <wp:extent cx="6086475" cy="3324225"/>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23583D" w14:textId="77777777" w:rsidR="00E850D6" w:rsidRPr="004946D8" w:rsidRDefault="00E850D6" w:rsidP="00E850D6">
      <w:pPr>
        <w:pStyle w:val="FigureTableSource"/>
        <w:spacing w:before="0"/>
        <w:contextualSpacing/>
      </w:pPr>
      <w:bookmarkStart w:id="12" w:name="_Toc419526049"/>
      <w:r>
        <w:t xml:space="preserve">Source: Compiled from </w:t>
      </w:r>
      <w:r w:rsidRPr="004946D8">
        <w:t>http://www.environment.gov.au/water/rural-water/restoring-balance-murray-darling-basin/market-price-information</w:t>
      </w:r>
    </w:p>
    <w:p w14:paraId="6FFCE67D" w14:textId="77777777" w:rsidR="006D794C" w:rsidRDefault="006D794C" w:rsidP="00050804">
      <w:pPr>
        <w:pStyle w:val="Caption"/>
        <w:spacing w:before="0"/>
      </w:pPr>
      <w:r>
        <w:t xml:space="preserve">Figure </w:t>
      </w:r>
      <w:r w:rsidR="008E6CEA">
        <w:fldChar w:fldCharType="begin"/>
      </w:r>
      <w:r w:rsidR="008E6CEA">
        <w:instrText xml:space="preserve"> STYLEREF 1 \s </w:instrText>
      </w:r>
      <w:r w:rsidR="008E6CEA">
        <w:fldChar w:fldCharType="separate"/>
      </w:r>
      <w:r w:rsidR="00A8697B">
        <w:rPr>
          <w:noProof/>
        </w:rPr>
        <w:t>1</w:t>
      </w:r>
      <w:r w:rsidR="008E6CEA">
        <w:rPr>
          <w:noProof/>
        </w:rPr>
        <w:fldChar w:fldCharType="end"/>
      </w:r>
      <w:r>
        <w:noBreakHyphen/>
      </w:r>
      <w:r w:rsidR="008E6CEA">
        <w:fldChar w:fldCharType="begin"/>
      </w:r>
      <w:r w:rsidR="008E6CEA">
        <w:instrText xml:space="preserve"> SEQ Figure \* ARABIC \s 1 </w:instrText>
      </w:r>
      <w:r w:rsidR="008E6CEA">
        <w:fldChar w:fldCharType="separate"/>
      </w:r>
      <w:r>
        <w:rPr>
          <w:noProof/>
        </w:rPr>
        <w:t>3</w:t>
      </w:r>
      <w:r w:rsidR="008E6CEA">
        <w:rPr>
          <w:noProof/>
        </w:rPr>
        <w:fldChar w:fldCharType="end"/>
      </w:r>
      <w:r>
        <w:t>: History of water prices and trades in Victorian Murray below Barmah (high reliability)</w:t>
      </w:r>
      <w:bookmarkEnd w:id="12"/>
    </w:p>
    <w:p w14:paraId="54232A71" w14:textId="77777777" w:rsidR="00BC5ECB" w:rsidRDefault="006D794C" w:rsidP="00BC5ECB">
      <w:pPr>
        <w:pStyle w:val="BodyText"/>
      </w:pPr>
      <w:r>
        <w:t xml:space="preserve">Importantly similar diagrams cannot be drawn for all ‘markets’ of interest because in many markets there are periods in which no trades take place. </w:t>
      </w:r>
      <w:r w:rsidR="00BC5ECB">
        <w:br w:type="page"/>
      </w:r>
    </w:p>
    <w:p w14:paraId="64201394" w14:textId="77777777" w:rsidR="00A8697B" w:rsidRDefault="00A8697B" w:rsidP="00316F21">
      <w:pPr>
        <w:pStyle w:val="Heading1"/>
      </w:pPr>
      <w:bookmarkStart w:id="13" w:name="_Toc421729652"/>
      <w:bookmarkStart w:id="14" w:name="_Toc419446570"/>
      <w:r>
        <w:t>Water recovery experience</w:t>
      </w:r>
      <w:bookmarkEnd w:id="13"/>
    </w:p>
    <w:p w14:paraId="3D9C0F80" w14:textId="77777777" w:rsidR="006D794C" w:rsidRDefault="006D794C" w:rsidP="00316F21">
      <w:pPr>
        <w:pStyle w:val="Heading2"/>
      </w:pPr>
      <w:bookmarkStart w:id="15" w:name="_Ref419548476"/>
      <w:bookmarkStart w:id="16" w:name="_Toc421729653"/>
      <w:r>
        <w:t>Relationship between benchmark prices and water market</w:t>
      </w:r>
      <w:bookmarkEnd w:id="14"/>
      <w:bookmarkEnd w:id="15"/>
      <w:bookmarkEnd w:id="16"/>
    </w:p>
    <w:p w14:paraId="270B6935" w14:textId="77777777" w:rsidR="00CF7979" w:rsidRDefault="006D794C" w:rsidP="00050804">
      <w:pPr>
        <w:pStyle w:val="BodyText"/>
      </w:pPr>
      <w:r>
        <w:t xml:space="preserve">Benchmark prices are </w:t>
      </w:r>
      <w:r w:rsidR="000C0CB2">
        <w:t xml:space="preserve">used to indicate </w:t>
      </w:r>
      <w:r>
        <w:t xml:space="preserve">the maximum the government is willing to pay in a </w:t>
      </w:r>
      <w:r w:rsidR="00A22CBF">
        <w:t>tender</w:t>
      </w:r>
      <w:r w:rsidR="00CF1DA5">
        <w:t>. That is, benchmark prices are forming the role of the reserve price</w:t>
      </w:r>
      <w:r w:rsidR="001A5DF2">
        <w:t xml:space="preserve"> (see Box 1)</w:t>
      </w:r>
      <w:r w:rsidR="00CF1DA5">
        <w:t>. Benchmark prices</w:t>
      </w:r>
      <w:r w:rsidR="00D454F3">
        <w:t xml:space="preserve"> are set </w:t>
      </w:r>
      <w:r w:rsidR="00CF1DA5">
        <w:t xml:space="preserve">in part </w:t>
      </w:r>
      <w:r w:rsidR="00D454F3">
        <w:t xml:space="preserve">based on </w:t>
      </w:r>
      <w:r w:rsidR="00CF1DA5">
        <w:t>a valuation of the water entitlements sought in the relevant tender</w:t>
      </w:r>
      <w:r>
        <w:t xml:space="preserve">. We have been advised that the general instructions for estimating </w:t>
      </w:r>
      <w:r w:rsidR="00CF1DA5">
        <w:t>water entitlement valuations</w:t>
      </w:r>
      <w:r>
        <w:t xml:space="preserve"> (given to a registered valuer) </w:t>
      </w:r>
      <w:r w:rsidRPr="00D95171">
        <w:t xml:space="preserve">are: </w:t>
      </w:r>
    </w:p>
    <w:p w14:paraId="7BCFE992" w14:textId="686A29DB" w:rsidR="006D794C" w:rsidRPr="00D95171" w:rsidRDefault="00B709C4" w:rsidP="00CF7979">
      <w:pPr>
        <w:pStyle w:val="BodyText"/>
        <w:ind w:left="567" w:right="849"/>
        <w:jc w:val="both"/>
      </w:pPr>
      <w:r>
        <w:rPr>
          <w:noProof/>
        </w:rPr>
        <mc:AlternateContent>
          <mc:Choice Requires="wps">
            <w:drawing>
              <wp:anchor distT="45720" distB="45720" distL="114300" distR="114300" simplePos="0" relativeHeight="251739136" behindDoc="0" locked="0" layoutInCell="1" allowOverlap="1" wp14:anchorId="391AF7A8" wp14:editId="42BD04B3">
                <wp:simplePos x="0" y="0"/>
                <wp:positionH relativeFrom="column">
                  <wp:align>center</wp:align>
                </wp:positionH>
                <wp:positionV relativeFrom="paragraph">
                  <wp:posOffset>1694815</wp:posOffset>
                </wp:positionV>
                <wp:extent cx="5861050" cy="2050415"/>
                <wp:effectExtent l="12700" t="8890" r="12700" b="76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050415"/>
                        </a:xfrm>
                        <a:prstGeom prst="rect">
                          <a:avLst/>
                        </a:prstGeom>
                        <a:solidFill>
                          <a:srgbClr val="FFFFFF"/>
                        </a:solidFill>
                        <a:ln w="9525">
                          <a:solidFill>
                            <a:srgbClr val="000000"/>
                          </a:solidFill>
                          <a:miter lim="800000"/>
                          <a:headEnd/>
                          <a:tailEnd/>
                        </a:ln>
                      </wps:spPr>
                      <wps:txbx>
                        <w:txbxContent>
                          <w:p w14:paraId="4B62A2AA" w14:textId="77777777" w:rsidR="001A5DF2" w:rsidRPr="00C83BE2" w:rsidRDefault="001A5DF2">
                            <w:pPr>
                              <w:rPr>
                                <w:b/>
                                <w:sz w:val="24"/>
                              </w:rPr>
                            </w:pPr>
                            <w:r w:rsidRPr="00C83BE2">
                              <w:rPr>
                                <w:b/>
                                <w:sz w:val="24"/>
                              </w:rPr>
                              <w:t>Box 1: Reserve and benchmark prices</w:t>
                            </w:r>
                          </w:p>
                          <w:p w14:paraId="220726B5" w14:textId="77777777" w:rsidR="001A5DF2" w:rsidRDefault="001A5DF2">
                            <w:r w:rsidRPr="001A5DF2">
                              <w:rPr>
                                <w:b/>
                                <w:i/>
                              </w:rPr>
                              <w:t>Benchmark price:</w:t>
                            </w:r>
                            <w:r>
                              <w:t xml:space="preserve"> An estimate of the long-term value of water prices taking into account the various use options available, market history and likely trajectory, and other factors as deemed relevant.</w:t>
                            </w:r>
                          </w:p>
                          <w:p w14:paraId="0764A428" w14:textId="77777777" w:rsidR="001A5DF2" w:rsidRDefault="001A5DF2">
                            <w:r w:rsidRPr="001A5DF2">
                              <w:rPr>
                                <w:b/>
                                <w:i/>
                              </w:rPr>
                              <w:t xml:space="preserve">Reserve price: </w:t>
                            </w:r>
                            <w:r>
                              <w:t>In a procurement tender the reserve price is the maximum amount that the government is willing to pay to recover water in the market. It may be guided by (amongst other things) the lesser of cost of water recovery in other locations or through other mechanisms such as infrastructure and the environmental values that are generated from recovered water. There may also be other willingness to pay considerations identified such as the appearance of paying very high prices for water.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1AF7A8" id="_x0000_t202" coordsize="21600,21600" o:spt="202" path="m,l,21600r21600,l21600,xe">
                <v:stroke joinstyle="miter"/>
                <v:path gradientshapeok="t" o:connecttype="rect"/>
              </v:shapetype>
              <v:shape id="Text Box 2" o:spid="_x0000_s1057" type="#_x0000_t202" style="position:absolute;left:0;text-align:left;margin-left:0;margin-top:133.45pt;width:461.5pt;height:161.45pt;z-index:25173913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">
                <v:textbox style="mso-fit-shape-to-text:t">
                  <w:txbxContent>
                    <w:p w14:paraId="4B62A2AA" w14:textId="77777777" w:rsidR="001A5DF2" w:rsidRPr="00C83BE2" w:rsidRDefault="001A5DF2">
                      <w:pPr>
                        <w:rPr>
                          <w:b/>
                          <w:sz w:val="24"/>
                        </w:rPr>
                      </w:pPr>
                      <w:r w:rsidRPr="00C83BE2">
                        <w:rPr>
                          <w:b/>
                          <w:sz w:val="24"/>
                        </w:rPr>
                        <w:t>Box 1: Reserve and benchmark prices</w:t>
                      </w:r>
                    </w:p>
                    <w:p w14:paraId="220726B5" w14:textId="77777777" w:rsidR="001A5DF2" w:rsidRDefault="001A5DF2">
                      <w:r w:rsidRPr="001A5DF2">
                        <w:rPr>
                          <w:b/>
                          <w:i/>
                        </w:rPr>
                        <w:t>Benchmark price:</w:t>
                      </w:r>
                      <w:r>
                        <w:t xml:space="preserve"> An estimate of the long-term value of water prices taking into account the various use options available, market history and likely trajectory, and other factors as deemed relevant.</w:t>
                      </w:r>
                    </w:p>
                    <w:p w14:paraId="0764A428" w14:textId="77777777" w:rsidR="001A5DF2" w:rsidRDefault="001A5DF2">
                      <w:r w:rsidRPr="001A5DF2">
                        <w:rPr>
                          <w:b/>
                          <w:i/>
                        </w:rPr>
                        <w:t xml:space="preserve">Reserve price: </w:t>
                      </w:r>
                      <w:r>
                        <w:t>In a procurement tender the reserve price is the maximum amount that the government is willing to pay to recover water in the market. It may be guided by (amongst other things) the lesser of cost of water recovery in other locations or through other mechanisms such as infrastructure and the environmental values that are generated from recovered water. There may also be other willingness to pay considerations identified such as the appearance of paying very high prices for water.</w:t>
                      </w:r>
                    </w:p>
                  </w:txbxContent>
                </v:textbox>
                <w10:wrap type="square"/>
              </v:shape>
            </w:pict>
          </mc:Fallback>
        </mc:AlternateContent>
      </w:r>
      <w:r w:rsidR="006D794C">
        <w:t>“</w:t>
      </w:r>
      <w:r w:rsidR="006D794C" w:rsidRPr="00D95171">
        <w:rPr>
          <w:i/>
        </w:rPr>
        <w:t>provide a single value and range on the current value of water. The analysis would include information relevant to the value of water such as data on historical trades, trades of comparable water entitlements, analysis of property sales, factors affecting the productive capacity of the landscape, tradability of the water product, opinion on the current value of water in the absence of trade data and types of agricultural products in the region, and factors currently influencing the market for these products, plus any other factors considered to be relevant</w:t>
      </w:r>
      <w:r w:rsidR="006D794C" w:rsidRPr="00D95171">
        <w:t>.</w:t>
      </w:r>
      <w:r w:rsidR="006D794C">
        <w:t>”</w:t>
      </w:r>
      <w:r w:rsidR="006D794C" w:rsidRPr="00D95171">
        <w:t xml:space="preserve"> </w:t>
      </w:r>
    </w:p>
    <w:p w14:paraId="724085A4" w14:textId="77777777" w:rsidR="001A5DF2" w:rsidRDefault="001A5DF2" w:rsidP="00050804">
      <w:pPr>
        <w:pStyle w:val="BodyText"/>
        <w:rPr>
          <w:szCs w:val="24"/>
        </w:rPr>
      </w:pPr>
    </w:p>
    <w:p w14:paraId="3053CB4E" w14:textId="77777777" w:rsidR="006D794C" w:rsidRDefault="006D794C" w:rsidP="00050804">
      <w:pPr>
        <w:pStyle w:val="BodyText"/>
        <w:rPr>
          <w:szCs w:val="24"/>
        </w:rPr>
      </w:pPr>
      <w:r>
        <w:rPr>
          <w:szCs w:val="24"/>
        </w:rPr>
        <w:t xml:space="preserve">These instructions are effectively to identify a single </w:t>
      </w:r>
      <w:r w:rsidR="00CF1DA5">
        <w:rPr>
          <w:szCs w:val="24"/>
        </w:rPr>
        <w:t>value</w:t>
      </w:r>
      <w:r>
        <w:rPr>
          <w:szCs w:val="24"/>
        </w:rPr>
        <w:t xml:space="preserve"> </w:t>
      </w:r>
      <w:r w:rsidR="00CF1DA5">
        <w:rPr>
          <w:szCs w:val="24"/>
        </w:rPr>
        <w:t xml:space="preserve">for each entitlement type </w:t>
      </w:r>
      <w:r>
        <w:rPr>
          <w:szCs w:val="24"/>
        </w:rPr>
        <w:t xml:space="preserve">that would broadly be expected to be the </w:t>
      </w:r>
      <w:r w:rsidR="00A22CBF">
        <w:rPr>
          <w:szCs w:val="24"/>
        </w:rPr>
        <w:t xml:space="preserve">prevailing </w:t>
      </w:r>
      <w:r>
        <w:rPr>
          <w:szCs w:val="24"/>
        </w:rPr>
        <w:t xml:space="preserve">price in a market, and a likely trading range. In a rising market, as has recently been the case, </w:t>
      </w:r>
      <w:r w:rsidR="00CF1DA5">
        <w:rPr>
          <w:szCs w:val="24"/>
        </w:rPr>
        <w:t xml:space="preserve">the resulting </w:t>
      </w:r>
      <w:r>
        <w:rPr>
          <w:szCs w:val="24"/>
        </w:rPr>
        <w:t xml:space="preserve">benchmark </w:t>
      </w:r>
      <w:r w:rsidR="00CF1DA5">
        <w:rPr>
          <w:szCs w:val="24"/>
        </w:rPr>
        <w:t>price</w:t>
      </w:r>
      <w:r>
        <w:rPr>
          <w:szCs w:val="24"/>
        </w:rPr>
        <w:t xml:space="preserve">s have mostly been below </w:t>
      </w:r>
      <w:r w:rsidR="00A22CBF">
        <w:rPr>
          <w:szCs w:val="24"/>
        </w:rPr>
        <w:t xml:space="preserve">reported </w:t>
      </w:r>
      <w:r>
        <w:rPr>
          <w:szCs w:val="24"/>
        </w:rPr>
        <w:t>trading prices. For example, recent prices for Murray (general security) water have been above the benchmark price</w:t>
      </w:r>
      <w:r w:rsidR="00A22CBF">
        <w:rPr>
          <w:szCs w:val="24"/>
        </w:rPr>
        <w:t xml:space="preserve"> (</w:t>
      </w:r>
      <w:r w:rsidR="00B151FD">
        <w:rPr>
          <w:szCs w:val="24"/>
        </w:rPr>
        <w:fldChar w:fldCharType="begin"/>
      </w:r>
      <w:r w:rsidR="00A22CBF">
        <w:rPr>
          <w:szCs w:val="24"/>
        </w:rPr>
        <w:instrText xml:space="preserve"> REF _Ref419558063 \h </w:instrText>
      </w:r>
      <w:r w:rsidR="00B151FD">
        <w:rPr>
          <w:szCs w:val="24"/>
        </w:rPr>
      </w:r>
      <w:r w:rsidR="00B151FD">
        <w:rPr>
          <w:szCs w:val="24"/>
        </w:rPr>
        <w:fldChar w:fldCharType="separate"/>
      </w:r>
      <w:r w:rsidR="00A22CBF">
        <w:t xml:space="preserve">Table </w:t>
      </w:r>
      <w:r w:rsidR="00A22CBF">
        <w:rPr>
          <w:noProof/>
        </w:rPr>
        <w:t>2</w:t>
      </w:r>
      <w:r w:rsidR="00B151FD">
        <w:rPr>
          <w:szCs w:val="24"/>
        </w:rPr>
        <w:fldChar w:fldCharType="end"/>
      </w:r>
      <w:r w:rsidR="00A22CBF">
        <w:rPr>
          <w:szCs w:val="24"/>
        </w:rPr>
        <w:t>)</w:t>
      </w:r>
      <w:r>
        <w:rPr>
          <w:szCs w:val="24"/>
        </w:rPr>
        <w:t xml:space="preserve">. </w:t>
      </w:r>
    </w:p>
    <w:p w14:paraId="19AB4A60" w14:textId="77777777" w:rsidR="006D794C" w:rsidRDefault="006D794C" w:rsidP="00050804">
      <w:pPr>
        <w:pStyle w:val="Caption"/>
        <w:spacing w:after="0"/>
        <w:rPr>
          <w:sz w:val="24"/>
          <w:szCs w:val="24"/>
        </w:rPr>
      </w:pPr>
      <w:bookmarkStart w:id="17" w:name="_Ref419558063"/>
      <w:bookmarkStart w:id="18" w:name="_Toc419526053"/>
      <w:r>
        <w:t xml:space="preserve">Table </w:t>
      </w:r>
      <w:r w:rsidR="008E6CEA">
        <w:fldChar w:fldCharType="begin"/>
      </w:r>
      <w:r w:rsidR="008E6CEA">
        <w:instrText xml:space="preserve"> SEQ Table \* AR</w:instrText>
      </w:r>
      <w:r w:rsidR="008E6CEA">
        <w:instrText xml:space="preserve">ABIC </w:instrText>
      </w:r>
      <w:r w:rsidR="008E6CEA">
        <w:fldChar w:fldCharType="separate"/>
      </w:r>
      <w:r>
        <w:rPr>
          <w:noProof/>
        </w:rPr>
        <w:t>2</w:t>
      </w:r>
      <w:r w:rsidR="008E6CEA">
        <w:rPr>
          <w:noProof/>
        </w:rPr>
        <w:fldChar w:fldCharType="end"/>
      </w:r>
      <w:bookmarkEnd w:id="17"/>
      <w:r>
        <w:t xml:space="preserve">: Recent benchmark prices </w:t>
      </w:r>
      <w:r w:rsidR="00F55869">
        <w:t xml:space="preserve">for water recovery tenders </w:t>
      </w:r>
      <w:r>
        <w:t>and average</w:t>
      </w:r>
      <w:r w:rsidR="00F55869">
        <w:t xml:space="preserve"> trade prices in the open market</w:t>
      </w:r>
      <w:bookmarkEnd w:id="18"/>
      <w:r w:rsidR="00B97C0C">
        <w:t>.</w:t>
      </w:r>
    </w:p>
    <w:tbl>
      <w:tblPr>
        <w:tblStyle w:val="TableCSIRO"/>
        <w:tblW w:w="0" w:type="auto"/>
        <w:tblLook w:val="04A0" w:firstRow="1" w:lastRow="0" w:firstColumn="1" w:lastColumn="0" w:noHBand="0" w:noVBand="1"/>
      </w:tblPr>
      <w:tblGrid>
        <w:gridCol w:w="2342"/>
        <w:gridCol w:w="1182"/>
        <w:gridCol w:w="855"/>
        <w:gridCol w:w="1182"/>
        <w:gridCol w:w="855"/>
        <w:gridCol w:w="1182"/>
        <w:gridCol w:w="1014"/>
      </w:tblGrid>
      <w:tr w:rsidR="006D794C" w:rsidRPr="00D95171" w14:paraId="1AA5EE2C" w14:textId="77777777" w:rsidTr="00050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bottom"/>
          </w:tcPr>
          <w:p w14:paraId="5B5112F3" w14:textId="77777777" w:rsidR="006D794C" w:rsidRPr="00A22CBF" w:rsidRDefault="00A22CBF" w:rsidP="005455B4">
            <w:pPr>
              <w:spacing w:before="60" w:after="60"/>
              <w:rPr>
                <w:color w:val="FFFFFF" w:themeColor="background1"/>
              </w:rPr>
            </w:pPr>
            <w:r>
              <w:rPr>
                <w:color w:val="FFFFFF" w:themeColor="background1"/>
              </w:rPr>
              <w:t>Entitlement type</w:t>
            </w:r>
          </w:p>
        </w:tc>
        <w:tc>
          <w:tcPr>
            <w:tcW w:w="0" w:type="auto"/>
            <w:gridSpan w:val="2"/>
            <w:vAlign w:val="bottom"/>
          </w:tcPr>
          <w:p w14:paraId="5050D875" w14:textId="77777777" w:rsidR="006D794C" w:rsidRPr="00A22CB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22CBF">
              <w:rPr>
                <w:color w:val="FFFFFF" w:themeColor="background1"/>
              </w:rPr>
              <w:t>R</w:t>
            </w:r>
            <w:r w:rsidR="00A22CBF">
              <w:rPr>
                <w:color w:val="FFFFFF" w:themeColor="background1"/>
              </w:rPr>
              <w:t xml:space="preserve">ound </w:t>
            </w:r>
            <w:r w:rsidRPr="00A22CBF">
              <w:rPr>
                <w:color w:val="FFFFFF" w:themeColor="background1"/>
              </w:rPr>
              <w:t>25</w:t>
            </w:r>
          </w:p>
        </w:tc>
        <w:tc>
          <w:tcPr>
            <w:tcW w:w="0" w:type="auto"/>
            <w:gridSpan w:val="2"/>
            <w:vAlign w:val="bottom"/>
          </w:tcPr>
          <w:p w14:paraId="488CD4B9" w14:textId="77777777" w:rsidR="006D794C" w:rsidRPr="00A22CB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22CBF">
              <w:rPr>
                <w:color w:val="FFFFFF" w:themeColor="background1"/>
              </w:rPr>
              <w:t>R</w:t>
            </w:r>
            <w:r w:rsidR="00A22CBF">
              <w:rPr>
                <w:color w:val="FFFFFF" w:themeColor="background1"/>
              </w:rPr>
              <w:t xml:space="preserve">ound </w:t>
            </w:r>
            <w:r w:rsidRPr="00A22CBF">
              <w:rPr>
                <w:color w:val="FFFFFF" w:themeColor="background1"/>
              </w:rPr>
              <w:t>31</w:t>
            </w:r>
          </w:p>
        </w:tc>
        <w:tc>
          <w:tcPr>
            <w:tcW w:w="0" w:type="auto"/>
            <w:gridSpan w:val="2"/>
            <w:vAlign w:val="bottom"/>
          </w:tcPr>
          <w:p w14:paraId="5DC99D57" w14:textId="77777777" w:rsidR="006D794C" w:rsidRPr="00A22CB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22CBF">
              <w:rPr>
                <w:color w:val="FFFFFF" w:themeColor="background1"/>
              </w:rPr>
              <w:t>R</w:t>
            </w:r>
            <w:r w:rsidR="00A22CBF">
              <w:rPr>
                <w:color w:val="FFFFFF" w:themeColor="background1"/>
              </w:rPr>
              <w:t xml:space="preserve">ound </w:t>
            </w:r>
            <w:r w:rsidRPr="00A22CBF">
              <w:rPr>
                <w:color w:val="FFFFFF" w:themeColor="background1"/>
              </w:rPr>
              <w:t>34</w:t>
            </w:r>
          </w:p>
        </w:tc>
      </w:tr>
      <w:tr w:rsidR="006D794C" w:rsidRPr="00C41143" w14:paraId="205049E8" w14:textId="77777777" w:rsidTr="00050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bottom"/>
          </w:tcPr>
          <w:p w14:paraId="6AAEC01C" w14:textId="77777777" w:rsidR="006D794C" w:rsidRPr="00A22CBF" w:rsidRDefault="006D794C" w:rsidP="005455B4">
            <w:pPr>
              <w:spacing w:before="60" w:after="60"/>
              <w:jc w:val="center"/>
              <w:rPr>
                <w:color w:val="auto"/>
              </w:rPr>
            </w:pPr>
          </w:p>
        </w:tc>
        <w:tc>
          <w:tcPr>
            <w:tcW w:w="0" w:type="auto"/>
            <w:vAlign w:val="bottom"/>
          </w:tcPr>
          <w:p w14:paraId="4D0CDFDE"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Benchmark</w:t>
            </w:r>
          </w:p>
        </w:tc>
        <w:tc>
          <w:tcPr>
            <w:tcW w:w="0" w:type="auto"/>
            <w:vAlign w:val="bottom"/>
          </w:tcPr>
          <w:p w14:paraId="01F51E7F"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Qtr Ave</w:t>
            </w:r>
          </w:p>
        </w:tc>
        <w:tc>
          <w:tcPr>
            <w:tcW w:w="0" w:type="auto"/>
            <w:vAlign w:val="bottom"/>
          </w:tcPr>
          <w:p w14:paraId="339F8F42"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Benchmark</w:t>
            </w:r>
          </w:p>
        </w:tc>
        <w:tc>
          <w:tcPr>
            <w:tcW w:w="0" w:type="auto"/>
            <w:vAlign w:val="bottom"/>
          </w:tcPr>
          <w:p w14:paraId="0B479566"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Qtr Ave</w:t>
            </w:r>
          </w:p>
        </w:tc>
        <w:tc>
          <w:tcPr>
            <w:tcW w:w="0" w:type="auto"/>
            <w:vAlign w:val="bottom"/>
          </w:tcPr>
          <w:p w14:paraId="543B19EF"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Benchmark</w:t>
            </w:r>
          </w:p>
        </w:tc>
        <w:tc>
          <w:tcPr>
            <w:tcW w:w="0" w:type="auto"/>
            <w:vAlign w:val="bottom"/>
          </w:tcPr>
          <w:p w14:paraId="7A5EC248"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Qtr Ave *</w:t>
            </w:r>
          </w:p>
        </w:tc>
      </w:tr>
      <w:tr w:rsidR="006D794C" w14:paraId="381987B6" w14:textId="77777777" w:rsidTr="00050804">
        <w:tc>
          <w:tcPr>
            <w:cnfStyle w:val="001000000000" w:firstRow="0" w:lastRow="0" w:firstColumn="1" w:lastColumn="0" w:oddVBand="0" w:evenVBand="0" w:oddHBand="0" w:evenHBand="0" w:firstRowFirstColumn="0" w:firstRowLastColumn="0" w:lastRowFirstColumn="0" w:lastRowLastColumn="0"/>
            <w:tcW w:w="0" w:type="auto"/>
            <w:vAlign w:val="center"/>
          </w:tcPr>
          <w:p w14:paraId="43300599" w14:textId="77777777" w:rsidR="006D794C" w:rsidRPr="00A22CBF" w:rsidRDefault="006D794C" w:rsidP="005455B4">
            <w:pPr>
              <w:spacing w:before="60" w:after="60"/>
            </w:pPr>
            <w:r w:rsidRPr="00A22CBF">
              <w:t>NSW Murrumbidgee GS</w:t>
            </w:r>
          </w:p>
        </w:tc>
        <w:tc>
          <w:tcPr>
            <w:tcW w:w="0" w:type="auto"/>
            <w:vAlign w:val="center"/>
          </w:tcPr>
          <w:p w14:paraId="2453A0E4"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$830</w:t>
            </w:r>
          </w:p>
        </w:tc>
        <w:tc>
          <w:tcPr>
            <w:tcW w:w="0" w:type="auto"/>
            <w:vAlign w:val="center"/>
          </w:tcPr>
          <w:p w14:paraId="37500A4B"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$783</w:t>
            </w:r>
          </w:p>
        </w:tc>
        <w:tc>
          <w:tcPr>
            <w:tcW w:w="0" w:type="auto"/>
            <w:vAlign w:val="center"/>
          </w:tcPr>
          <w:p w14:paraId="14A7B352"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N/A</w:t>
            </w:r>
          </w:p>
        </w:tc>
        <w:tc>
          <w:tcPr>
            <w:tcW w:w="0" w:type="auto"/>
            <w:vAlign w:val="center"/>
          </w:tcPr>
          <w:p w14:paraId="0096FCA0"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$860</w:t>
            </w:r>
          </w:p>
        </w:tc>
        <w:tc>
          <w:tcPr>
            <w:tcW w:w="0" w:type="auto"/>
            <w:vAlign w:val="center"/>
          </w:tcPr>
          <w:p w14:paraId="3B664391"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$975</w:t>
            </w:r>
          </w:p>
        </w:tc>
        <w:tc>
          <w:tcPr>
            <w:tcW w:w="0" w:type="auto"/>
            <w:vAlign w:val="center"/>
          </w:tcPr>
          <w:p w14:paraId="5D3AE96B"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$961</w:t>
            </w:r>
          </w:p>
        </w:tc>
      </w:tr>
      <w:tr w:rsidR="006D794C" w14:paraId="78E0BC45" w14:textId="77777777" w:rsidTr="00050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7822CA" w14:textId="77777777" w:rsidR="006D794C" w:rsidRPr="00A22CBF" w:rsidRDefault="006D794C" w:rsidP="005455B4">
            <w:pPr>
              <w:spacing w:before="60" w:after="60"/>
            </w:pPr>
            <w:r w:rsidRPr="00A22CBF">
              <w:t>Murray GS</w:t>
            </w:r>
          </w:p>
        </w:tc>
        <w:tc>
          <w:tcPr>
            <w:tcW w:w="0" w:type="auto"/>
            <w:vAlign w:val="center"/>
          </w:tcPr>
          <w:p w14:paraId="09DB78C7"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N/A</w:t>
            </w:r>
          </w:p>
        </w:tc>
        <w:tc>
          <w:tcPr>
            <w:tcW w:w="0" w:type="auto"/>
            <w:vAlign w:val="center"/>
          </w:tcPr>
          <w:p w14:paraId="43B51228"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$799</w:t>
            </w:r>
          </w:p>
        </w:tc>
        <w:tc>
          <w:tcPr>
            <w:tcW w:w="0" w:type="auto"/>
            <w:vAlign w:val="center"/>
          </w:tcPr>
          <w:p w14:paraId="14865449"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$830</w:t>
            </w:r>
          </w:p>
        </w:tc>
        <w:tc>
          <w:tcPr>
            <w:tcW w:w="0" w:type="auto"/>
            <w:vAlign w:val="center"/>
          </w:tcPr>
          <w:p w14:paraId="005C4080"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$813</w:t>
            </w:r>
          </w:p>
        </w:tc>
        <w:tc>
          <w:tcPr>
            <w:tcW w:w="0" w:type="auto"/>
            <w:vAlign w:val="center"/>
          </w:tcPr>
          <w:p w14:paraId="6E232904"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$830</w:t>
            </w:r>
          </w:p>
        </w:tc>
        <w:tc>
          <w:tcPr>
            <w:tcW w:w="0" w:type="auto"/>
            <w:vAlign w:val="center"/>
          </w:tcPr>
          <w:p w14:paraId="55E97956"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$1</w:t>
            </w:r>
            <w:r w:rsidR="00A22CBF" w:rsidRPr="00A22CBF">
              <w:t>,</w:t>
            </w:r>
            <w:r w:rsidRPr="00A22CBF">
              <w:t>105</w:t>
            </w:r>
          </w:p>
        </w:tc>
      </w:tr>
      <w:tr w:rsidR="006D794C" w14:paraId="72AEBF2E" w14:textId="77777777" w:rsidTr="00050804">
        <w:tc>
          <w:tcPr>
            <w:cnfStyle w:val="001000000000" w:firstRow="0" w:lastRow="0" w:firstColumn="1" w:lastColumn="0" w:oddVBand="0" w:evenVBand="0" w:oddHBand="0" w:evenHBand="0" w:firstRowFirstColumn="0" w:firstRowLastColumn="0" w:lastRowFirstColumn="0" w:lastRowLastColumn="0"/>
            <w:tcW w:w="0" w:type="auto"/>
            <w:vAlign w:val="center"/>
          </w:tcPr>
          <w:p w14:paraId="60A38FB6" w14:textId="77777777" w:rsidR="006D794C" w:rsidRPr="00A22CBF" w:rsidRDefault="00515342" w:rsidP="005455B4">
            <w:pPr>
              <w:spacing w:before="60" w:after="60"/>
            </w:pPr>
            <w:r w:rsidRPr="00A22CBF">
              <w:t xml:space="preserve">NSW </w:t>
            </w:r>
            <w:r w:rsidR="006D794C" w:rsidRPr="00A22CBF">
              <w:t>Murray HS</w:t>
            </w:r>
          </w:p>
        </w:tc>
        <w:tc>
          <w:tcPr>
            <w:tcW w:w="0" w:type="auto"/>
            <w:vAlign w:val="center"/>
          </w:tcPr>
          <w:p w14:paraId="7DCD21A4"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760</w:t>
            </w:r>
          </w:p>
        </w:tc>
        <w:tc>
          <w:tcPr>
            <w:tcW w:w="0" w:type="auto"/>
            <w:vAlign w:val="center"/>
          </w:tcPr>
          <w:p w14:paraId="41907954"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715</w:t>
            </w:r>
          </w:p>
        </w:tc>
        <w:tc>
          <w:tcPr>
            <w:tcW w:w="0" w:type="auto"/>
            <w:vAlign w:val="center"/>
          </w:tcPr>
          <w:p w14:paraId="5E8B62F5"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760</w:t>
            </w:r>
          </w:p>
        </w:tc>
        <w:tc>
          <w:tcPr>
            <w:tcW w:w="0" w:type="auto"/>
            <w:vAlign w:val="center"/>
          </w:tcPr>
          <w:p w14:paraId="246029DF"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$1693</w:t>
            </w:r>
          </w:p>
        </w:tc>
        <w:tc>
          <w:tcPr>
            <w:tcW w:w="0" w:type="auto"/>
            <w:vAlign w:val="center"/>
          </w:tcPr>
          <w:p w14:paraId="183313D3"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N/A</w:t>
            </w:r>
          </w:p>
        </w:tc>
        <w:tc>
          <w:tcPr>
            <w:tcW w:w="0" w:type="auto"/>
            <w:vAlign w:val="center"/>
          </w:tcPr>
          <w:p w14:paraId="7A8C47E3"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941</w:t>
            </w:r>
          </w:p>
        </w:tc>
      </w:tr>
    </w:tbl>
    <w:p w14:paraId="34E94152" w14:textId="77777777" w:rsidR="006D794C" w:rsidRDefault="006D794C" w:rsidP="00050804">
      <w:pPr>
        <w:pStyle w:val="FigureTableSource"/>
        <w:spacing w:before="0"/>
        <w:contextualSpacing/>
      </w:pPr>
      <w:r>
        <w:t xml:space="preserve">* Dec Qtr 2014 used as more recent data not yet available. </w:t>
      </w:r>
    </w:p>
    <w:p w14:paraId="737BB922" w14:textId="77777777" w:rsidR="004B7F86" w:rsidRPr="004946D8" w:rsidRDefault="004B7F86" w:rsidP="004B7F86">
      <w:pPr>
        <w:pStyle w:val="FigureTableSource"/>
        <w:spacing w:before="0"/>
        <w:contextualSpacing/>
      </w:pPr>
      <w:r>
        <w:t xml:space="preserve">Source: Compiled from </w:t>
      </w:r>
      <w:hyperlink r:id="rId18" w:history="1">
        <w:r w:rsidRPr="001B4290">
          <w:rPr>
            <w:rStyle w:val="Hyperlink"/>
          </w:rPr>
          <w:t>http://www.environment.gov.au/water/rural-water/restoring-balance-murray-darling-basin/market-price-information</w:t>
        </w:r>
      </w:hyperlink>
      <w:r>
        <w:t xml:space="preserve"> and data supplied by the Department of the Environment.</w:t>
      </w:r>
    </w:p>
    <w:p w14:paraId="6C7A3F17" w14:textId="77777777" w:rsidR="006D794C" w:rsidRDefault="00D454F3" w:rsidP="00050804">
      <w:pPr>
        <w:pStyle w:val="BodyText"/>
      </w:pPr>
      <w:r>
        <w:t xml:space="preserve">In seeking best value for money the department is essentially </w:t>
      </w:r>
      <w:r w:rsidR="006D794C">
        <w:t xml:space="preserve">setting a </w:t>
      </w:r>
      <w:r w:rsidR="008C4EBA">
        <w:t>benchmark (</w:t>
      </w:r>
      <w:r w:rsidR="006D794C">
        <w:t>reserve</w:t>
      </w:r>
      <w:r w:rsidR="008C4EBA">
        <w:t>)</w:t>
      </w:r>
      <w:r w:rsidR="006D794C">
        <w:t xml:space="preserve"> price</w:t>
      </w:r>
      <w:r w:rsidR="00CF7979">
        <w:t xml:space="preserve"> </w:t>
      </w:r>
      <w:r w:rsidR="006D794C">
        <w:t xml:space="preserve">at around </w:t>
      </w:r>
      <w:r>
        <w:t xml:space="preserve">current </w:t>
      </w:r>
      <w:r w:rsidR="006D794C">
        <w:t xml:space="preserve">market prices and then only purchasing offers </w:t>
      </w:r>
      <w:r w:rsidR="00A22CBF">
        <w:t xml:space="preserve">at or </w:t>
      </w:r>
      <w:r w:rsidR="006D794C">
        <w:t xml:space="preserve">below </w:t>
      </w:r>
      <w:r w:rsidR="00A22CBF">
        <w:t>that</w:t>
      </w:r>
      <w:r w:rsidR="006D794C">
        <w:t xml:space="preserve"> price. </w:t>
      </w:r>
      <w:r w:rsidR="00A22CBF">
        <w:t>However, irrigators</w:t>
      </w:r>
      <w:r w:rsidR="006D794C">
        <w:t xml:space="preserve"> </w:t>
      </w:r>
      <w:r w:rsidR="008C4EBA">
        <w:t xml:space="preserve">are likely to </w:t>
      </w:r>
      <w:r w:rsidR="006D794C">
        <w:t xml:space="preserve">see the water market as a fall-back option and </w:t>
      </w:r>
      <w:r w:rsidR="008C4EBA">
        <w:t>therefor</w:t>
      </w:r>
      <w:r w:rsidR="00A22CBF">
        <w:t xml:space="preserve"> offer </w:t>
      </w:r>
      <w:r w:rsidR="004946D8">
        <w:t xml:space="preserve">a </w:t>
      </w:r>
      <w:r w:rsidR="00A22CBF">
        <w:t>higher price in the tender</w:t>
      </w:r>
      <w:r w:rsidR="006D794C">
        <w:t xml:space="preserve"> (there will of course be so</w:t>
      </w:r>
      <w:r w:rsidR="00A22CBF">
        <w:t>me exceptions). For example</w:t>
      </w:r>
      <w:r w:rsidR="004946D8">
        <w:t>,</w:t>
      </w:r>
      <w:r w:rsidR="00A22CBF">
        <w:t xml:space="preserve"> in round </w:t>
      </w:r>
      <w:r w:rsidR="006D794C">
        <w:t xml:space="preserve">31 the average offer price in the Murray (general security) was $975 (weighted) compared to an average water market price of $813 and a benchmark of $830. </w:t>
      </w:r>
      <w:r w:rsidR="00F55869">
        <w:t>Prices paid in the water recovery tenders will also influence prices in the open market. Irrigators are likely to be aware of the average prices announced after each round (and also that the maximum</w:t>
      </w:r>
      <w:r w:rsidR="004946D8">
        <w:t xml:space="preserve"> or reserve price </w:t>
      </w:r>
      <w:r w:rsidR="00F55869">
        <w:t>will be higher given it is a ‘pay-as-bid’ discriminatory price tender)</w:t>
      </w:r>
      <w:r w:rsidR="005242D8">
        <w:t>, which will in turn influence the price at which they are willing to trade on the open market.</w:t>
      </w:r>
    </w:p>
    <w:p w14:paraId="28D34B5F" w14:textId="77777777" w:rsidR="006D794C" w:rsidRDefault="006D794C" w:rsidP="00316F21">
      <w:pPr>
        <w:pStyle w:val="Heading2"/>
      </w:pPr>
      <w:bookmarkStart w:id="19" w:name="_Toc419446571"/>
      <w:bookmarkStart w:id="20" w:name="_Toc421729654"/>
      <w:r>
        <w:t>Impact of demand on water market prices</w:t>
      </w:r>
      <w:bookmarkEnd w:id="19"/>
      <w:bookmarkEnd w:id="20"/>
    </w:p>
    <w:p w14:paraId="4CFF3249" w14:textId="77777777" w:rsidR="006D794C" w:rsidRDefault="006D794C" w:rsidP="00050804">
      <w:pPr>
        <w:pStyle w:val="BodyText"/>
      </w:pPr>
      <w:r>
        <w:t xml:space="preserve">The quantity of water sought in water tenders will certainly </w:t>
      </w:r>
      <w:r w:rsidR="005242D8">
        <w:t>impose upward pressure on</w:t>
      </w:r>
      <w:r>
        <w:t xml:space="preserve"> prices in </w:t>
      </w:r>
      <w:r w:rsidR="005242D8">
        <w:t xml:space="preserve">the open </w:t>
      </w:r>
      <w:r>
        <w:t xml:space="preserve">water market. For example, </w:t>
      </w:r>
      <w:r w:rsidR="00050804">
        <w:t>the volume of water offered in round</w:t>
      </w:r>
      <w:r w:rsidR="00697EDE">
        <w:t xml:space="preserve"> </w:t>
      </w:r>
      <w:r>
        <w:t xml:space="preserve">25 for Murrumbidgee (general security) </w:t>
      </w:r>
      <w:r w:rsidR="005242D8">
        <w:t>was</w:t>
      </w:r>
      <w:r>
        <w:t xml:space="preserve"> three times the actual volume traded </w:t>
      </w:r>
      <w:r w:rsidR="005242D8">
        <w:t>on the open market in that quarter</w:t>
      </w:r>
      <w:r>
        <w:t xml:space="preserve">. </w:t>
      </w:r>
    </w:p>
    <w:p w14:paraId="7538EBE4" w14:textId="77777777" w:rsidR="006D794C" w:rsidRDefault="006D794C" w:rsidP="00050804">
      <w:pPr>
        <w:pStyle w:val="BodyText"/>
      </w:pPr>
      <w:r>
        <w:t xml:space="preserve">An alternative way of looking at the relative influence on supply is to consider the volume of </w:t>
      </w:r>
      <w:r w:rsidR="00697EDE">
        <w:t>water recovered</w:t>
      </w:r>
      <w:r>
        <w:t xml:space="preserve"> as a proportion of total trades. Although we do not have data across the basin for the entire period of the “Restoring the Balance” program we note that in the Murrumbidgee (general security) total water </w:t>
      </w:r>
      <w:r w:rsidR="00697EDE">
        <w:t xml:space="preserve">recovery </w:t>
      </w:r>
      <w:r>
        <w:t>purchases in tenders are 84% of trades July 2010 through December 2014, in the Murray (general security) 182% and Victoria below Barmah (high reliability) 74%.</w:t>
      </w:r>
      <w:r w:rsidR="00472D1E">
        <w:rPr>
          <w:rStyle w:val="FootnoteReference"/>
        </w:rPr>
        <w:footnoteReference w:id="2"/>
      </w:r>
      <w:r>
        <w:t xml:space="preserve"> That is, </w:t>
      </w:r>
      <w:r w:rsidR="00697EDE">
        <w:t>volumes of water recovered through the tenders</w:t>
      </w:r>
      <w:r>
        <w:t xml:space="preserve"> </w:t>
      </w:r>
      <w:r w:rsidR="004946D8">
        <w:t xml:space="preserve">(over an eight year period) </w:t>
      </w:r>
      <w:r>
        <w:t xml:space="preserve">are at least at similar levels to </w:t>
      </w:r>
      <w:r w:rsidR="00697EDE">
        <w:t xml:space="preserve">the volumes traded on the open market </w:t>
      </w:r>
      <w:r>
        <w:t>over the last five years in these sub-basins. Total trade over this period (assuming no repeat trades) is around 10% of the entitlements in the Murrumbidgee. Cheesman and Wheeler (2012) report that approximately 25% of total volume traded between 2007 and 2011 was to the Commonwealth and 15% of irrigators sold water to the Commonwealth.</w:t>
      </w:r>
    </w:p>
    <w:p w14:paraId="23BE6DB6" w14:textId="77777777" w:rsidR="0016698D" w:rsidRDefault="006D794C" w:rsidP="00050804">
      <w:pPr>
        <w:pStyle w:val="BodyText"/>
      </w:pPr>
      <w:r>
        <w:t xml:space="preserve">In accessing such relatively large volumes of water from the market it must be accepted that </w:t>
      </w:r>
      <w:r w:rsidR="00686884">
        <w:t xml:space="preserve">water </w:t>
      </w:r>
      <w:r>
        <w:t xml:space="preserve">recovery purchases will influence the market – particularly in the short run. A price premium will need to be paid which is valid for the quantity extracted. This price may be markedly different to that </w:t>
      </w:r>
      <w:r w:rsidR="003A7433">
        <w:t xml:space="preserve">previously </w:t>
      </w:r>
      <w:r>
        <w:t xml:space="preserve">set in the market itself because of the impact on short run supply curves. That is, accessing larger amounts of water than is normally traded will require a price higher than </w:t>
      </w:r>
      <w:r w:rsidR="00032877">
        <w:t>is normally paid</w:t>
      </w:r>
      <w:r w:rsidR="003A7433">
        <w:t>, and this in turn will influence ongoing trades in the open market</w:t>
      </w:r>
      <w:r w:rsidR="00032877">
        <w:t>.</w:t>
      </w:r>
      <w:r w:rsidR="003A7433">
        <w:t xml:space="preserve"> Over the longer term these impacts will wane through the ongoing process of change in the industry.</w:t>
      </w:r>
    </w:p>
    <w:p w14:paraId="5B839789" w14:textId="77777777" w:rsidR="006D794C" w:rsidRDefault="006D794C" w:rsidP="00316F21">
      <w:pPr>
        <w:pStyle w:val="Heading2"/>
      </w:pPr>
      <w:bookmarkStart w:id="21" w:name="_Toc419446572"/>
      <w:bookmarkStart w:id="22" w:name="_Toc421729655"/>
      <w:r>
        <w:t>Other sources of price advice</w:t>
      </w:r>
      <w:bookmarkEnd w:id="21"/>
      <w:bookmarkEnd w:id="22"/>
    </w:p>
    <w:p w14:paraId="62595A5A" w14:textId="77777777" w:rsidR="005242D8" w:rsidRDefault="006D794C" w:rsidP="006D794C">
      <w:pPr>
        <w:pStyle w:val="BodyText"/>
      </w:pPr>
      <w:r>
        <w:t>There have been two relatively recent paper</w:t>
      </w:r>
      <w:r w:rsidR="00DC5269">
        <w:t>s</w:t>
      </w:r>
      <w:r>
        <w:t xml:space="preserve"> by the same team (Zuo et al. 2015a,b) examining the prices at which landholders would be willing to sell their water. The first of these examines landholder willingness to accept water prices and leave the industry. The assumption around leaving the industry is relatively restrictive as many landholders indicate they have sold water to the Commonwealth but remained in the industry (Cheesman and Wheeler </w:t>
      </w:r>
      <w:r w:rsidR="005242D8">
        <w:t>2012</w:t>
      </w:r>
      <w:r>
        <w:t xml:space="preserve">). The proportion of respondents willing to exit at different prices </w:t>
      </w:r>
      <w:r w:rsidR="005242D8">
        <w:t xml:space="preserve">as </w:t>
      </w:r>
      <w:r>
        <w:t xml:space="preserve">estimated by Zuo et al. (2015a) is shown in </w:t>
      </w:r>
      <w:r w:rsidR="00B151FD">
        <w:fldChar w:fldCharType="begin"/>
      </w:r>
      <w:r>
        <w:instrText xml:space="preserve"> REF _Ref419471011 \h </w:instrText>
      </w:r>
      <w:r w:rsidR="00B151FD">
        <w:fldChar w:fldCharType="separate"/>
      </w:r>
      <w:r w:rsidR="00A8697B" w:rsidRPr="006D794C">
        <w:rPr>
          <w:szCs w:val="20"/>
        </w:rPr>
        <w:t xml:space="preserve">Figure </w:t>
      </w:r>
      <w:r w:rsidR="00A8697B" w:rsidRPr="006D794C">
        <w:rPr>
          <w:noProof/>
          <w:szCs w:val="20"/>
        </w:rPr>
        <w:t>2</w:t>
      </w:r>
      <w:r w:rsidR="00A8697B" w:rsidRPr="006D794C">
        <w:rPr>
          <w:szCs w:val="20"/>
        </w:rPr>
        <w:noBreakHyphen/>
      </w:r>
      <w:r w:rsidR="00A8697B">
        <w:rPr>
          <w:noProof/>
          <w:szCs w:val="20"/>
        </w:rPr>
        <w:t>1</w:t>
      </w:r>
      <w:r w:rsidR="00B151FD">
        <w:fldChar w:fldCharType="end"/>
      </w:r>
      <w:r>
        <w:t xml:space="preserve">. While different water types cannot be </w:t>
      </w:r>
      <w:r w:rsidR="005242D8">
        <w:t>distinguished,</w:t>
      </w:r>
      <w:r>
        <w:t xml:space="preserve"> the large price range suggests a substantive premium is required for many landholders to exit (which would indicate the value in use of their water entitlement is substantively higher than current market prices). Zuo et al. </w:t>
      </w:r>
      <w:r w:rsidR="005242D8">
        <w:t>(2015</w:t>
      </w:r>
      <w:r w:rsidR="00B167D7">
        <w:t>b</w:t>
      </w:r>
      <w:r w:rsidR="005242D8">
        <w:t>)</w:t>
      </w:r>
      <w:r w:rsidR="00B167D7">
        <w:t xml:space="preserve"> </w:t>
      </w:r>
      <w:r>
        <w:t>suggest the required premium is between 81% (Vic) and 174% (NSW)</w:t>
      </w:r>
      <w:r w:rsidR="005242D8">
        <w:t xml:space="preserve">; the estimated </w:t>
      </w:r>
      <w:r>
        <w:t xml:space="preserve">long-run supply curve estimated is shown in </w:t>
      </w:r>
      <w:r w:rsidR="00B151FD">
        <w:fldChar w:fldCharType="begin"/>
      </w:r>
      <w:r>
        <w:instrText xml:space="preserve"> REF _Ref419471146 \h </w:instrText>
      </w:r>
      <w:r w:rsidR="00B151FD">
        <w:fldChar w:fldCharType="separate"/>
      </w:r>
      <w:r w:rsidR="00A8697B">
        <w:t xml:space="preserve">Figure </w:t>
      </w:r>
      <w:r w:rsidR="00A8697B">
        <w:rPr>
          <w:noProof/>
        </w:rPr>
        <w:t>2</w:t>
      </w:r>
      <w:r w:rsidR="00A8697B">
        <w:noBreakHyphen/>
      </w:r>
      <w:r w:rsidR="00A8697B">
        <w:rPr>
          <w:noProof/>
        </w:rPr>
        <w:t>2</w:t>
      </w:r>
      <w:r w:rsidR="00B151FD">
        <w:fldChar w:fldCharType="end"/>
      </w:r>
      <w:r>
        <w:t>.</w:t>
      </w:r>
    </w:p>
    <w:p w14:paraId="18EC2B01" w14:textId="77777777" w:rsidR="0013318D" w:rsidRDefault="0013318D" w:rsidP="006D794C">
      <w:pPr>
        <w:pStyle w:val="BodyText"/>
      </w:pPr>
    </w:p>
    <w:p w14:paraId="373A85F4" w14:textId="77777777" w:rsidR="006D794C" w:rsidRDefault="006D794C" w:rsidP="00050804">
      <w:pPr>
        <w:pStyle w:val="BodyText"/>
        <w:spacing w:after="0"/>
      </w:pPr>
      <w:r w:rsidRPr="0045562A">
        <w:rPr>
          <w:noProof/>
        </w:rPr>
        <w:drawing>
          <wp:inline distT="0" distB="0" distL="0" distR="0" wp14:anchorId="5A9BCCBC" wp14:editId="260A26EF">
            <wp:extent cx="4930140" cy="2893983"/>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3527" cy="2895971"/>
                    </a:xfrm>
                    <a:prstGeom prst="rect">
                      <a:avLst/>
                    </a:prstGeom>
                    <a:noFill/>
                    <a:ln>
                      <a:noFill/>
                    </a:ln>
                  </pic:spPr>
                </pic:pic>
              </a:graphicData>
            </a:graphic>
          </wp:inline>
        </w:drawing>
      </w:r>
    </w:p>
    <w:p w14:paraId="5B31AB25" w14:textId="77777777" w:rsidR="006D794C" w:rsidRDefault="006D794C" w:rsidP="00050804">
      <w:pPr>
        <w:pStyle w:val="Caption"/>
        <w:spacing w:before="0"/>
        <w:rPr>
          <w:szCs w:val="20"/>
        </w:rPr>
      </w:pPr>
      <w:bookmarkStart w:id="23" w:name="_Ref419471011"/>
      <w:bookmarkStart w:id="24" w:name="_Toc419526050"/>
      <w:r w:rsidRPr="006D794C">
        <w:rPr>
          <w:szCs w:val="20"/>
        </w:rPr>
        <w:t xml:space="preserve">Figure </w:t>
      </w:r>
      <w:r w:rsidR="00B151FD" w:rsidRPr="006D794C">
        <w:rPr>
          <w:szCs w:val="20"/>
        </w:rPr>
        <w:fldChar w:fldCharType="begin"/>
      </w:r>
      <w:r w:rsidRPr="006D794C">
        <w:rPr>
          <w:szCs w:val="20"/>
        </w:rPr>
        <w:instrText xml:space="preserve"> STYLEREF 1 \s </w:instrText>
      </w:r>
      <w:r w:rsidR="00B151FD" w:rsidRPr="006D794C">
        <w:rPr>
          <w:szCs w:val="20"/>
        </w:rPr>
        <w:fldChar w:fldCharType="separate"/>
      </w:r>
      <w:r w:rsidRPr="006D794C">
        <w:rPr>
          <w:noProof/>
          <w:szCs w:val="20"/>
        </w:rPr>
        <w:t>2</w:t>
      </w:r>
      <w:r w:rsidR="00B151FD" w:rsidRPr="006D794C">
        <w:rPr>
          <w:szCs w:val="20"/>
        </w:rPr>
        <w:fldChar w:fldCharType="end"/>
      </w:r>
      <w:r w:rsidRPr="006D794C">
        <w:rPr>
          <w:szCs w:val="20"/>
        </w:rPr>
        <w:noBreakHyphen/>
      </w:r>
      <w:r w:rsidR="00B151FD" w:rsidRPr="006D794C">
        <w:rPr>
          <w:szCs w:val="20"/>
        </w:rPr>
        <w:fldChar w:fldCharType="begin"/>
      </w:r>
      <w:r w:rsidRPr="006D794C">
        <w:rPr>
          <w:szCs w:val="20"/>
        </w:rPr>
        <w:instrText xml:space="preserve"> SEQ Figure \* ARABIC \s 1 </w:instrText>
      </w:r>
      <w:r w:rsidR="00B151FD" w:rsidRPr="006D794C">
        <w:rPr>
          <w:szCs w:val="20"/>
        </w:rPr>
        <w:fldChar w:fldCharType="separate"/>
      </w:r>
      <w:r w:rsidR="00A8697B">
        <w:rPr>
          <w:noProof/>
          <w:szCs w:val="20"/>
        </w:rPr>
        <w:t>1</w:t>
      </w:r>
      <w:r w:rsidR="00B151FD" w:rsidRPr="006D794C">
        <w:rPr>
          <w:szCs w:val="20"/>
        </w:rPr>
        <w:fldChar w:fldCharType="end"/>
      </w:r>
      <w:bookmarkEnd w:id="23"/>
      <w:r w:rsidRPr="006D794C">
        <w:rPr>
          <w:szCs w:val="20"/>
        </w:rPr>
        <w:t>: Water prices at which landholders indicate willingness to exit industry</w:t>
      </w:r>
      <w:bookmarkEnd w:id="24"/>
      <w:r w:rsidRPr="006D794C">
        <w:rPr>
          <w:szCs w:val="20"/>
        </w:rPr>
        <w:t xml:space="preserve">. </w:t>
      </w:r>
      <w:r w:rsidR="00891DAC">
        <w:rPr>
          <w:szCs w:val="20"/>
        </w:rPr>
        <w:t>(</w:t>
      </w:r>
      <w:r w:rsidRPr="006D794C">
        <w:rPr>
          <w:szCs w:val="20"/>
        </w:rPr>
        <w:t>Source: Zuo et al. 2015</w:t>
      </w:r>
      <w:r w:rsidR="00891DAC">
        <w:rPr>
          <w:szCs w:val="20"/>
        </w:rPr>
        <w:t>a, Figure 2</w:t>
      </w:r>
      <w:r w:rsidRPr="006D794C">
        <w:rPr>
          <w:szCs w:val="20"/>
        </w:rPr>
        <w:t>)</w:t>
      </w:r>
      <w:r w:rsidR="00DC5269">
        <w:rPr>
          <w:szCs w:val="20"/>
        </w:rPr>
        <w:t xml:space="preserve">. </w:t>
      </w:r>
    </w:p>
    <w:p w14:paraId="1B7F8B8D" w14:textId="77777777" w:rsidR="0013318D" w:rsidRPr="0013318D" w:rsidRDefault="0013318D" w:rsidP="0013318D">
      <w:pPr>
        <w:pStyle w:val="BodyText"/>
      </w:pPr>
    </w:p>
    <w:p w14:paraId="0719634A" w14:textId="77777777" w:rsidR="0013318D" w:rsidRDefault="006D794C" w:rsidP="00050804">
      <w:pPr>
        <w:pStyle w:val="BodyText"/>
        <w:spacing w:after="0"/>
      </w:pPr>
      <w:r w:rsidRPr="008B4CB2">
        <w:rPr>
          <w:noProof/>
        </w:rPr>
        <w:drawing>
          <wp:inline distT="0" distB="0" distL="0" distR="0" wp14:anchorId="6E84621B" wp14:editId="67B4AA5B">
            <wp:extent cx="4983480" cy="2682696"/>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9463" cy="2696683"/>
                    </a:xfrm>
                    <a:prstGeom prst="rect">
                      <a:avLst/>
                    </a:prstGeom>
                    <a:noFill/>
                    <a:ln>
                      <a:noFill/>
                    </a:ln>
                  </pic:spPr>
                </pic:pic>
              </a:graphicData>
            </a:graphic>
          </wp:inline>
        </w:drawing>
      </w:r>
    </w:p>
    <w:p w14:paraId="7402B0CC" w14:textId="77777777" w:rsidR="006D794C" w:rsidRDefault="006D794C" w:rsidP="00050804">
      <w:pPr>
        <w:pStyle w:val="Caption"/>
        <w:spacing w:before="0"/>
      </w:pPr>
      <w:bookmarkStart w:id="25" w:name="_Ref419471146"/>
      <w:bookmarkStart w:id="26" w:name="_Toc419526051"/>
      <w:r>
        <w:t xml:space="preserve">Figure </w:t>
      </w:r>
      <w:r w:rsidR="008E6CEA">
        <w:fldChar w:fldCharType="begin"/>
      </w:r>
      <w:r w:rsidR="008E6CEA">
        <w:instrText xml:space="preserve"> STYLEREF 1 \s </w:instrText>
      </w:r>
      <w:r w:rsidR="008E6CEA">
        <w:fldChar w:fldCharType="separate"/>
      </w:r>
      <w:r w:rsidR="00A8697B">
        <w:rPr>
          <w:noProof/>
        </w:rPr>
        <w:t>2</w:t>
      </w:r>
      <w:r w:rsidR="008E6CEA">
        <w:rPr>
          <w:noProof/>
        </w:rPr>
        <w:fldChar w:fldCharType="end"/>
      </w:r>
      <w:r>
        <w:noBreakHyphen/>
      </w:r>
      <w:r w:rsidR="008E6CEA">
        <w:fldChar w:fldCharType="begin"/>
      </w:r>
      <w:r w:rsidR="008E6CEA">
        <w:instrText xml:space="preserve"> SEQ Figure \* ARABIC \s 1 </w:instrText>
      </w:r>
      <w:r w:rsidR="008E6CEA">
        <w:fldChar w:fldCharType="separate"/>
      </w:r>
      <w:r w:rsidR="00A8697B">
        <w:rPr>
          <w:noProof/>
        </w:rPr>
        <w:t>2</w:t>
      </w:r>
      <w:r w:rsidR="008E6CEA">
        <w:rPr>
          <w:noProof/>
        </w:rPr>
        <w:fldChar w:fldCharType="end"/>
      </w:r>
      <w:bookmarkEnd w:id="25"/>
      <w:r>
        <w:t>: Total volume of water entitlements offered for sale in the form of an exit package (S</w:t>
      </w:r>
      <w:r w:rsidR="00891DAC">
        <w:t>ource: Zuo et al 2015a, Figure 3</w:t>
      </w:r>
      <w:r>
        <w:t>)</w:t>
      </w:r>
      <w:bookmarkEnd w:id="26"/>
    </w:p>
    <w:p w14:paraId="264574AD" w14:textId="77777777" w:rsidR="006D794C" w:rsidRPr="00032877" w:rsidRDefault="003D7F89" w:rsidP="00A8697B">
      <w:pPr>
        <w:pStyle w:val="BodyText"/>
      </w:pPr>
      <w:r>
        <w:t xml:space="preserve">The </w:t>
      </w:r>
      <w:r w:rsidR="00DC5269">
        <w:t>other</w:t>
      </w:r>
      <w:r>
        <w:t xml:space="preserve"> paper by </w:t>
      </w:r>
      <w:r w:rsidR="006D794C">
        <w:t>Zuo et al. (2015</w:t>
      </w:r>
      <w:r w:rsidR="00B167D7">
        <w:t>a</w:t>
      </w:r>
      <w:r w:rsidR="006D794C">
        <w:t xml:space="preserve">) combines survey and market data to examine the supply response to changes in market prices (price elasticity). They find that water entitlements tend to be price inelastic which means that the </w:t>
      </w:r>
      <w:r w:rsidR="00686884">
        <w:t xml:space="preserve">amount </w:t>
      </w:r>
      <w:r w:rsidR="006D794C">
        <w:t>suppl</w:t>
      </w:r>
      <w:r w:rsidR="00686884">
        <w:t>ied</w:t>
      </w:r>
      <w:r w:rsidR="006D794C">
        <w:t xml:space="preserve"> </w:t>
      </w:r>
      <w:r w:rsidR="00686884">
        <w:t xml:space="preserve">to the market </w:t>
      </w:r>
      <w:r w:rsidR="006D794C">
        <w:t xml:space="preserve">does not change significantly in the short run in response to price changes. High security and general security allocations are relatively similar but much less price inelastic in supply than low security water. Allocations are however price elastic. This reflects the difference in flexibility to adjust a portfolio of entitlements over short-run water use. Zuo et al. </w:t>
      </w:r>
      <w:r>
        <w:t>(2015</w:t>
      </w:r>
      <w:r w:rsidR="00B167D7">
        <w:t>a</w:t>
      </w:r>
      <w:r>
        <w:t xml:space="preserve">) </w:t>
      </w:r>
      <w:r w:rsidR="006D794C">
        <w:t>further suggest this supports acquiring water across a period of time.</w:t>
      </w:r>
      <w:r w:rsidR="00B167D7">
        <w:t xml:space="preserve"> </w:t>
      </w:r>
      <w:r w:rsidR="00686884">
        <w:t>Zuo et al’s research</w:t>
      </w:r>
      <w:r w:rsidR="00B167D7">
        <w:t xml:space="preserve"> suggests that, while some entitlements may have been purchased in early rounds at relatively low prices, </w:t>
      </w:r>
      <w:r w:rsidR="003A7433">
        <w:t>further purchases are likely to prove increasingly expensive.</w:t>
      </w:r>
      <w:r w:rsidR="006D794C">
        <w:br w:type="page"/>
      </w:r>
    </w:p>
    <w:p w14:paraId="5199E059" w14:textId="77777777" w:rsidR="00A943B2" w:rsidRDefault="00501753" w:rsidP="00316F21">
      <w:pPr>
        <w:pStyle w:val="Heading1"/>
      </w:pPr>
      <w:bookmarkStart w:id="27" w:name="_Toc421729656"/>
      <w:r>
        <w:t xml:space="preserve">Water </w:t>
      </w:r>
      <w:r w:rsidR="00772214">
        <w:t>recovery</w:t>
      </w:r>
      <w:r>
        <w:t xml:space="preserve"> tender</w:t>
      </w:r>
      <w:r w:rsidR="00772214">
        <w:t xml:space="preserve"> issue</w:t>
      </w:r>
      <w:r>
        <w:t>s</w:t>
      </w:r>
      <w:bookmarkEnd w:id="27"/>
    </w:p>
    <w:p w14:paraId="17408576" w14:textId="77777777" w:rsidR="003D7F89" w:rsidRPr="00032A12" w:rsidRDefault="003D7F89" w:rsidP="00032A12">
      <w:pPr>
        <w:pStyle w:val="BodyText"/>
      </w:pPr>
      <w:r w:rsidRPr="00032A12">
        <w:t>Data from rounds 25</w:t>
      </w:r>
      <w:r w:rsidR="00E92064">
        <w:t xml:space="preserve"> (August 2013)</w:t>
      </w:r>
      <w:r w:rsidRPr="00032A12">
        <w:t>, 31</w:t>
      </w:r>
      <w:r w:rsidR="00E92064">
        <w:t xml:space="preserve"> (April 2014)</w:t>
      </w:r>
      <w:r w:rsidRPr="00032A12">
        <w:t xml:space="preserve"> and 34</w:t>
      </w:r>
      <w:r w:rsidR="00E92064">
        <w:t xml:space="preserve"> (April 2015)</w:t>
      </w:r>
      <w:r w:rsidRPr="00032A12">
        <w:t xml:space="preserve"> in the Murray and Murrumbidgee indicate that participation rates remained similar, with 36, 29 and 41 bids respectively received.</w:t>
      </w:r>
      <w:r w:rsidR="00032A12" w:rsidRPr="00032A12">
        <w:t xml:space="preserve"> Bid prices increased across these three rounds, particularly in round 34. </w:t>
      </w:r>
      <w:r w:rsidR="00032A12">
        <w:t>Eight</w:t>
      </w:r>
      <w:r w:rsidR="00032A12" w:rsidRPr="00032A12">
        <w:t xml:space="preserve"> bids were accepted in round 25, but none in rounds 31 and 34 as all bids were priced above the benchmark. </w:t>
      </w:r>
      <w:r w:rsidR="005455B4">
        <w:t xml:space="preserve">However, as described in section </w:t>
      </w:r>
      <w:r w:rsidR="00B151FD">
        <w:fldChar w:fldCharType="begin"/>
      </w:r>
      <w:r w:rsidR="005455B4">
        <w:instrText xml:space="preserve"> REF _Ref419548476 \r \h </w:instrText>
      </w:r>
      <w:r w:rsidR="00B151FD">
        <w:fldChar w:fldCharType="separate"/>
      </w:r>
      <w:r w:rsidR="005455B4">
        <w:t>2.1</w:t>
      </w:r>
      <w:r w:rsidR="00B151FD">
        <w:fldChar w:fldCharType="end"/>
      </w:r>
      <w:r w:rsidR="005455B4">
        <w:t>, prices in the open market were also rising</w:t>
      </w:r>
      <w:r w:rsidR="00E92064">
        <w:t xml:space="preserve"> </w:t>
      </w:r>
      <w:r w:rsidR="004F400E">
        <w:t>over</w:t>
      </w:r>
      <w:r w:rsidR="00E92064">
        <w:t xml:space="preserve"> this time.</w:t>
      </w:r>
    </w:p>
    <w:p w14:paraId="214CAC27" w14:textId="77777777" w:rsidR="004D4605" w:rsidRPr="004D4605" w:rsidRDefault="004D4605" w:rsidP="00316F21">
      <w:pPr>
        <w:pStyle w:val="Heading2"/>
      </w:pPr>
      <w:bookmarkStart w:id="28" w:name="_Toc421729657"/>
      <w:r w:rsidRPr="004D4605">
        <w:t>Factors influencing participation</w:t>
      </w:r>
      <w:bookmarkEnd w:id="28"/>
    </w:p>
    <w:p w14:paraId="1575150F" w14:textId="77777777" w:rsidR="004D4605" w:rsidRPr="001368D3" w:rsidRDefault="004D4605" w:rsidP="00316F21">
      <w:pPr>
        <w:pStyle w:val="Heading3notnumbered"/>
      </w:pPr>
      <w:r w:rsidRPr="001368D3">
        <w:t>What factors are likely to influence water holder’s willingness to sell to government?</w:t>
      </w:r>
    </w:p>
    <w:p w14:paraId="47B59F77" w14:textId="77777777" w:rsidR="006D794C" w:rsidRDefault="006D794C" w:rsidP="006D794C">
      <w:pPr>
        <w:pStyle w:val="BodyText"/>
      </w:pPr>
      <w:r w:rsidRPr="006D794C">
        <w:t xml:space="preserve">We preface this section by noting that a significant report has already been undertaken in this space by Marsden Jacobs and Associates (Cheesman and Wheeler 2012). Sarah Wheeler and colleagues have published several papers from that study and others (see for example Wheeler et al. 2010; Wheeler et al. 2013; Wheeler et al. 2012; Wheeler and Cheesman 2013). We </w:t>
      </w:r>
      <w:r w:rsidR="004F400E">
        <w:t>do not attempt to review those papers in detail here</w:t>
      </w:r>
      <w:r w:rsidRPr="006D794C">
        <w:t>.</w:t>
      </w:r>
    </w:p>
    <w:p w14:paraId="1DB368DB" w14:textId="77777777" w:rsidR="004D4605" w:rsidRPr="004D4605" w:rsidRDefault="004D4605" w:rsidP="006D794C">
      <w:pPr>
        <w:pStyle w:val="BodyText"/>
      </w:pPr>
      <w:r w:rsidRPr="004D4605">
        <w:t xml:space="preserve">It is </w:t>
      </w:r>
      <w:r w:rsidR="004F400E">
        <w:t xml:space="preserve">certainly </w:t>
      </w:r>
      <w:r w:rsidRPr="004D4605">
        <w:t xml:space="preserve">possible that some water holders may be reluctant to sell water to the government, given it is to be taken out of the agricultural production system. However, </w:t>
      </w:r>
      <w:r w:rsidR="006D794C">
        <w:t xml:space="preserve">many </w:t>
      </w:r>
      <w:r w:rsidRPr="004D4605">
        <w:t xml:space="preserve">tenders have seen good participation over repeated rounds. </w:t>
      </w:r>
      <w:r w:rsidR="004F400E">
        <w:t>Nor are the current issues primarily due to participation</w:t>
      </w:r>
      <w:r w:rsidRPr="004D4605">
        <w:t xml:space="preserve">; the main problem is that prices are tending to come in on the high side compared to the </w:t>
      </w:r>
      <w:r w:rsidR="004F400E">
        <w:t xml:space="preserve">benchmark </w:t>
      </w:r>
      <w:r w:rsidR="0058482C">
        <w:t xml:space="preserve">(reserve) </w:t>
      </w:r>
      <w:r w:rsidR="004F400E">
        <w:t>price</w:t>
      </w:r>
      <w:r w:rsidRPr="004D4605">
        <w:t>. The lack of successful bids may</w:t>
      </w:r>
      <w:r w:rsidR="0016698D">
        <w:t>, however,</w:t>
      </w:r>
      <w:r w:rsidRPr="004D4605">
        <w:t xml:space="preserve"> reduce participation in future rounds as the tender process gains a reputation for being difficult to succeed in.</w:t>
      </w:r>
    </w:p>
    <w:p w14:paraId="06CA5E1F" w14:textId="77777777" w:rsidR="0016698D" w:rsidRDefault="004D4605" w:rsidP="00B97C0C">
      <w:pPr>
        <w:pStyle w:val="BodyText"/>
      </w:pPr>
      <w:r w:rsidRPr="004D4605">
        <w:t xml:space="preserve">The </w:t>
      </w:r>
      <w:r w:rsidR="00960742">
        <w:t>Commonwealth water recovery</w:t>
      </w:r>
      <w:r w:rsidRPr="004D4605">
        <w:t xml:space="preserve"> tenders are operating in parallel to the existing </w:t>
      </w:r>
      <w:r w:rsidR="0016698D">
        <w:t xml:space="preserve">open </w:t>
      </w:r>
      <w:r w:rsidRPr="004D4605">
        <w:t xml:space="preserve">market for entitlements and annual allocations. Holders of water entitlements always have the option to sell in the </w:t>
      </w:r>
      <w:r w:rsidR="0016698D">
        <w:t>open</w:t>
      </w:r>
      <w:r w:rsidRPr="004D4605">
        <w:t xml:space="preserve"> market, so a government tender does not offer a unique opportunity (unlike most other environmental market-based instruments). To be attractive to water holders a one-off tender must either offer higher prices, the opportunity to sell larger volumes, or lower transaction costs than the existing market. </w:t>
      </w:r>
    </w:p>
    <w:p w14:paraId="1C898675" w14:textId="77777777" w:rsidR="004D4605" w:rsidRPr="004D4605" w:rsidRDefault="0016698D" w:rsidP="00B97C0C">
      <w:pPr>
        <w:pStyle w:val="BodyText"/>
      </w:pPr>
      <w:r>
        <w:t>Transaction costs in the open market are in the order of 3% (see Allen</w:t>
      </w:r>
      <w:r w:rsidR="0058482C">
        <w:t xml:space="preserve"> Consulting</w:t>
      </w:r>
      <w:r>
        <w:t xml:space="preserve"> 2006), representing a significant impost on traders.</w:t>
      </w:r>
      <w:r w:rsidRPr="004D4605">
        <w:t xml:space="preserve"> </w:t>
      </w:r>
      <w:r>
        <w:t xml:space="preserve">Lower transaction costs are a potential advantage of a government </w:t>
      </w:r>
      <w:r w:rsidR="00F2748C">
        <w:t>purchase process</w:t>
      </w:r>
      <w:r>
        <w:t>. However, in previous years the majority (60%) of irrigators used brokers in the tender process, so the transaction costs are likely to be similar (Cheesman and Wheeler 2012). Encouraging more irrigators to submit bids themselves online could reduce transaction costs, and potentially bid prices.</w:t>
      </w:r>
      <w:r w:rsidRPr="006B049E">
        <w:t xml:space="preserve"> </w:t>
      </w:r>
      <w:r w:rsidRPr="004D4605">
        <w:t>Selling water entitlements may in some cases result in additional costs, such as exit fees from irrigation cooperatives</w:t>
      </w:r>
      <w:r>
        <w:t>,</w:t>
      </w:r>
      <w:r w:rsidRPr="006D794C">
        <w:t xml:space="preserve"> in the </w:t>
      </w:r>
      <w:r>
        <w:t>s</w:t>
      </w:r>
      <w:r w:rsidRPr="006D794C">
        <w:t xml:space="preserve">outhern </w:t>
      </w:r>
      <w:r>
        <w:t>basin</w:t>
      </w:r>
      <w:r w:rsidRPr="006D794C">
        <w:t xml:space="preserve"> in particular</w:t>
      </w:r>
      <w:r w:rsidRPr="004D4605">
        <w:t>.</w:t>
      </w:r>
      <w:r>
        <w:t xml:space="preserve"> However, most irrigators sell only a portion of their entitlements</w:t>
      </w:r>
      <w:r w:rsidR="00B47E1F">
        <w:t xml:space="preserve"> and do not exit the industry</w:t>
      </w:r>
      <w:r>
        <w:t xml:space="preserve"> (Cheesman and Wheeler 2012).</w:t>
      </w:r>
    </w:p>
    <w:p w14:paraId="62F7FD02" w14:textId="77777777" w:rsidR="004D4605" w:rsidRPr="004D4605" w:rsidRDefault="00E92064" w:rsidP="00B97C0C">
      <w:pPr>
        <w:pStyle w:val="BodyText"/>
      </w:pPr>
      <w:r w:rsidRPr="004D4605">
        <w:t xml:space="preserve">Bidding behaviour will be determined by irrigators’ perceptions of the </w:t>
      </w:r>
      <w:r w:rsidR="00CF2D1F">
        <w:t xml:space="preserve">current and future </w:t>
      </w:r>
      <w:r w:rsidR="00960742">
        <w:t xml:space="preserve">market </w:t>
      </w:r>
      <w:r w:rsidRPr="004D4605">
        <w:t xml:space="preserve">price of water. The entitlement market is relatively thin </w:t>
      </w:r>
      <w:r w:rsidR="00B47E1F">
        <w:t xml:space="preserve">in many settings </w:t>
      </w:r>
      <w:r w:rsidRPr="004D4605">
        <w:t xml:space="preserve">(i.e. </w:t>
      </w:r>
      <w:r w:rsidR="00CF2D1F">
        <w:t>the number of trades and the proportion of total water volumes are both small</w:t>
      </w:r>
      <w:r w:rsidRPr="004D4605">
        <w:t xml:space="preserve">), and information is limited, so participants will have imperfect knowledge of the true market price (which </w:t>
      </w:r>
      <w:r>
        <w:t>can only be estimated</w:t>
      </w:r>
      <w:r w:rsidRPr="004D4605">
        <w:t>).</w:t>
      </w:r>
      <w:r w:rsidR="0016698D">
        <w:t xml:space="preserve"> </w:t>
      </w:r>
      <w:r w:rsidR="004D4605" w:rsidRPr="004D4605">
        <w:t xml:space="preserve">Other programs will also play a role </w:t>
      </w:r>
      <w:r w:rsidR="009A1DE1">
        <w:t>in irrigators’ price expectations</w:t>
      </w:r>
      <w:r w:rsidR="001368D3">
        <w:t xml:space="preserve"> – for </w:t>
      </w:r>
      <w:r w:rsidR="004D4605" w:rsidRPr="004D4605">
        <w:t xml:space="preserve">example, there have been a number of </w:t>
      </w:r>
      <w:r w:rsidR="00C60AD6">
        <w:t>programs</w:t>
      </w:r>
      <w:r w:rsidR="00C60AD6" w:rsidRPr="004D4605">
        <w:t xml:space="preserve"> </w:t>
      </w:r>
      <w:r w:rsidR="004D4605" w:rsidRPr="004D4605">
        <w:t xml:space="preserve">combining water use efficiency improvements with </w:t>
      </w:r>
      <w:r w:rsidR="00C60AD6">
        <w:t>water acquisition</w:t>
      </w:r>
      <w:r w:rsidR="004D4605" w:rsidRPr="004D4605">
        <w:t xml:space="preserve">. The prices received by irrigators in these programs have </w:t>
      </w:r>
      <w:r w:rsidR="00CF2D1F">
        <w:t xml:space="preserve">often </w:t>
      </w:r>
      <w:r w:rsidR="004D4605" w:rsidRPr="004D4605">
        <w:t>been high</w:t>
      </w:r>
      <w:r w:rsidR="00CF2D1F">
        <w:t>er</w:t>
      </w:r>
      <w:r w:rsidR="004D4605" w:rsidRPr="004D4605">
        <w:t xml:space="preserve"> </w:t>
      </w:r>
      <w:r w:rsidR="00CF2D1F">
        <w:t xml:space="preserve">than water trade prices </w:t>
      </w:r>
      <w:r w:rsidR="004D4605" w:rsidRPr="004D4605">
        <w:t xml:space="preserve">in $/ML terms, which </w:t>
      </w:r>
      <w:r w:rsidR="00CF2D1F">
        <w:t xml:space="preserve">would be expected to signal that </w:t>
      </w:r>
      <w:r w:rsidR="001368D3" w:rsidRPr="001368D3">
        <w:t>Government willingness to pay</w:t>
      </w:r>
      <w:r w:rsidR="00CF2D1F">
        <w:t xml:space="preserve"> is higher than market prices</w:t>
      </w:r>
      <w:r w:rsidR="001368D3">
        <w:t xml:space="preserve">, </w:t>
      </w:r>
      <w:r w:rsidR="001368D3" w:rsidRPr="004D4605">
        <w:t>and</w:t>
      </w:r>
      <w:r w:rsidR="00CF2D1F">
        <w:t xml:space="preserve"> may also reduce </w:t>
      </w:r>
      <w:r w:rsidR="001368D3">
        <w:t xml:space="preserve">irrigators’ </w:t>
      </w:r>
      <w:r w:rsidR="001368D3" w:rsidRPr="004D4605">
        <w:t>willingness to participate in</w:t>
      </w:r>
      <w:r w:rsidR="001368D3" w:rsidRPr="001368D3">
        <w:t xml:space="preserve"> </w:t>
      </w:r>
      <w:r w:rsidR="004D4605" w:rsidRPr="004D4605">
        <w:t xml:space="preserve">regular </w:t>
      </w:r>
      <w:r w:rsidR="000C0CB2">
        <w:t>water recovery</w:t>
      </w:r>
      <w:r w:rsidR="004D4605" w:rsidRPr="004D4605">
        <w:t xml:space="preserve"> tenders.</w:t>
      </w:r>
    </w:p>
    <w:p w14:paraId="5EB23301" w14:textId="77777777" w:rsidR="004D4605" w:rsidRDefault="0016698D" w:rsidP="00B97C0C">
      <w:pPr>
        <w:pStyle w:val="BodyText"/>
      </w:pPr>
      <w:r>
        <w:t>Many bidders may therefore be inclined to seek a price premium from the water recovery tenders. This is</w:t>
      </w:r>
      <w:r w:rsidR="004D4605" w:rsidRPr="004D4605">
        <w:t xml:space="preserve"> exacerbated by the discriminatory-price (pay-as-bid) format, along with the </w:t>
      </w:r>
      <w:r w:rsidR="001368D3">
        <w:t xml:space="preserve">rolling tender framework and the </w:t>
      </w:r>
      <w:r w:rsidR="004D4605" w:rsidRPr="004D4605">
        <w:t xml:space="preserve">expectation of </w:t>
      </w:r>
      <w:r w:rsidR="001368D3">
        <w:t>further</w:t>
      </w:r>
      <w:r w:rsidR="004D4605" w:rsidRPr="004D4605">
        <w:t xml:space="preserve"> </w:t>
      </w:r>
      <w:r w:rsidR="00EA64FA">
        <w:t>rounds</w:t>
      </w:r>
      <w:r w:rsidR="001368D3">
        <w:t xml:space="preserve"> in</w:t>
      </w:r>
      <w:r w:rsidR="00EA64FA">
        <w:t xml:space="preserve"> the</w:t>
      </w:r>
      <w:r w:rsidR="001368D3">
        <w:t xml:space="preserve"> future</w:t>
      </w:r>
      <w:r w:rsidR="004D4605" w:rsidRPr="004D4605">
        <w:t xml:space="preserve">. The discriminatory price mechanism means irrigators have to build their own </w:t>
      </w:r>
      <w:r>
        <w:t>profit element</w:t>
      </w:r>
      <w:r w:rsidR="004D4605" w:rsidRPr="004D4605">
        <w:t xml:space="preserve"> into their bid, rather than revealing their true cost. If there are likely to be subsequent tender opportunities, a strategic bidder may choose to err on the high side. If their price is too high they can reduce it in a subsequent </w:t>
      </w:r>
      <w:r w:rsidR="00EA64FA">
        <w:t>submission period</w:t>
      </w:r>
      <w:r w:rsidR="004D4605" w:rsidRPr="004D4605">
        <w:t>; if their price is too low their water will be sold and they have no further opportunities.</w:t>
      </w:r>
      <w:r w:rsidR="00AC6063">
        <w:t xml:space="preserve"> The rolling tenders employed </w:t>
      </w:r>
      <w:r w:rsidR="00042BCD">
        <w:t>recently in</w:t>
      </w:r>
      <w:r w:rsidR="00AC6063">
        <w:t xml:space="preserve"> the </w:t>
      </w:r>
      <w:r w:rsidR="00F2748C">
        <w:t>water recovery</w:t>
      </w:r>
      <w:r w:rsidR="00AC6063">
        <w:t xml:space="preserve"> program make it particularly easy for irrigators to resubmit modified bids, which would be likely to further encourage such strategic behaviour.</w:t>
      </w:r>
    </w:p>
    <w:p w14:paraId="755BA22C" w14:textId="77777777" w:rsidR="004D4605" w:rsidRPr="004D4605" w:rsidRDefault="004D4605" w:rsidP="00316F21">
      <w:pPr>
        <w:pStyle w:val="Heading2"/>
      </w:pPr>
      <w:bookmarkStart w:id="29" w:name="_Toc421729658"/>
      <w:r w:rsidRPr="004D4605">
        <w:t>Impact of revelation of purchase prices and willingness to pay</w:t>
      </w:r>
      <w:bookmarkEnd w:id="29"/>
    </w:p>
    <w:p w14:paraId="57697901" w14:textId="77777777" w:rsidR="004D4605" w:rsidRPr="004D4605" w:rsidRDefault="004D4605" w:rsidP="00316F21">
      <w:pPr>
        <w:pStyle w:val="Heading3notnumbered"/>
      </w:pPr>
      <w:r w:rsidRPr="004D4605">
        <w:t xml:space="preserve">How would revealing the AG’s purchase prices influence the water market? </w:t>
      </w:r>
    </w:p>
    <w:p w14:paraId="0454017F" w14:textId="77777777" w:rsidR="004D4605" w:rsidRPr="004D4605" w:rsidRDefault="004D4605" w:rsidP="00B97C0C">
      <w:pPr>
        <w:pStyle w:val="BodyText"/>
      </w:pPr>
      <w:r w:rsidRPr="004D4605">
        <w:t xml:space="preserve">Revealing previous prices will influence bidding strategies in future rounds. In this type of tender, bidders are uncertain about the level of competition (i.e. the quantity and prices of other bids), and the maximum price the purchaser is willing to pay. Expected competition from other bidders will reduce prices. However, if the purchaser is known (or believed) to have a large budget, and to be seeking a large quantity relative to the likely number of bids, then the key parameter is the purchaser’s maximum price. </w:t>
      </w:r>
    </w:p>
    <w:p w14:paraId="25CA085B" w14:textId="77777777" w:rsidR="004D4605" w:rsidRPr="004D4605" w:rsidRDefault="004D4605" w:rsidP="00B97C0C">
      <w:pPr>
        <w:pStyle w:val="BodyText"/>
      </w:pPr>
      <w:r w:rsidRPr="004D4605">
        <w:t xml:space="preserve">In practice bidders in the water </w:t>
      </w:r>
      <w:r w:rsidR="00960742">
        <w:t>recovery tenders</w:t>
      </w:r>
      <w:r w:rsidRPr="004D4605">
        <w:t xml:space="preserve"> are not competing against </w:t>
      </w:r>
      <w:r w:rsidR="001979D6">
        <w:t xml:space="preserve">each </w:t>
      </w:r>
      <w:r w:rsidRPr="004D4605">
        <w:t xml:space="preserve">other. The program budget is sufficient to purchase </w:t>
      </w:r>
      <w:r w:rsidRPr="000F0E84">
        <w:t>all the water offered during the early stages of the program</w:t>
      </w:r>
      <w:r w:rsidR="00EA64FA" w:rsidRPr="000F0E84">
        <w:t xml:space="preserve"> (or early submission rounds in the southern basin)</w:t>
      </w:r>
      <w:r w:rsidRPr="000F0E84">
        <w:t xml:space="preserve">. This means that bidders are essentially competing only against the benchmark </w:t>
      </w:r>
      <w:r w:rsidR="00F97863" w:rsidRPr="000F0E84">
        <w:t xml:space="preserve">(reserve) </w:t>
      </w:r>
      <w:r w:rsidRPr="000F0E84">
        <w:t>price.</w:t>
      </w:r>
      <w:r w:rsidR="00AD11EC" w:rsidRPr="000F0E84">
        <w:t xml:space="preserve"> In the rolling auction format recently employed the government</w:t>
      </w:r>
      <w:r w:rsidR="000F0E84" w:rsidRPr="000F0E84">
        <w:t xml:space="preserve"> the government is essentially the price maker when it is purchasing (and the market remains the price maker when no purchases are made).</w:t>
      </w:r>
      <w:r w:rsidRPr="000F0E84">
        <w:t xml:space="preserve"> Revealing the average price paid provides information on the level of the benchmark – bidders can assume it would have been higher than the average</w:t>
      </w:r>
      <w:r w:rsidR="00EA64FA" w:rsidRPr="000F0E84">
        <w:t xml:space="preserve"> prices paid in the past (which are easily available on the Government’s website)</w:t>
      </w:r>
      <w:r w:rsidRPr="000F0E84">
        <w:t>, but are uncertain by how much.</w:t>
      </w:r>
      <w:r w:rsidRPr="004D4605">
        <w:t xml:space="preserve"> (Given the accepted bids in round 25 were close together they may over-estimate the benchmark from the average). </w:t>
      </w:r>
    </w:p>
    <w:p w14:paraId="52AF4CC5" w14:textId="77777777" w:rsidR="004D4605" w:rsidRPr="004D4605" w:rsidRDefault="004D4605" w:rsidP="00B97C0C">
      <w:pPr>
        <w:pStyle w:val="BodyText"/>
      </w:pPr>
      <w:r w:rsidRPr="004D4605">
        <w:t xml:space="preserve">As discussed above, in repeated discriminatory-price tenders, rational bidders will bid high initially, as they have the opportunity to drop their price in later rounds. If the unknown benchmark is close to the announced average it is likely that many may be prompted to bid </w:t>
      </w:r>
      <w:r w:rsidR="00F97863">
        <w:t xml:space="preserve">too high. At the very least an announced benchmark </w:t>
      </w:r>
      <w:r w:rsidRPr="004D4605">
        <w:t>price is likely to act as an anchor</w:t>
      </w:r>
      <w:r w:rsidR="00AD11EC">
        <w:t xml:space="preserve"> (both in the tender and the wider market in the short run)</w:t>
      </w:r>
      <w:r w:rsidRPr="004D4605">
        <w:t xml:space="preserve">, with future bidders unlikely to bid significantly </w:t>
      </w:r>
      <w:r w:rsidR="007D4BBC">
        <w:t>lower</w:t>
      </w:r>
      <w:r w:rsidRPr="004D4605">
        <w:t xml:space="preserve">. The situation is further complicated as the benchmark price changes between rounds based on estimates of market movements. Previously announced prices will still be used as a guide by bidders, but the information is incomplete, and potentially inaccurate. Bidders may end up bidding against an inaccurately assumed benchmark, resulting in </w:t>
      </w:r>
      <w:r w:rsidR="007D4BBC">
        <w:t>over-priced</w:t>
      </w:r>
      <w:r w:rsidRPr="004D4605">
        <w:t xml:space="preserve"> bids which benefit no one.</w:t>
      </w:r>
    </w:p>
    <w:p w14:paraId="2A2106DF" w14:textId="77777777" w:rsidR="004D4605" w:rsidRPr="004D4605" w:rsidRDefault="004D4605" w:rsidP="00B97C0C">
      <w:pPr>
        <w:pStyle w:val="BodyText"/>
      </w:pPr>
      <w:r w:rsidRPr="004D4605">
        <w:t xml:space="preserve">Revealing the average price paid would be likely to motivate participation if it is high relative to the prices on offer in the ongoing private market. Setting the benchmark price close to estimates of the current market price mean </w:t>
      </w:r>
      <w:r w:rsidR="007D4BBC">
        <w:t>that</w:t>
      </w:r>
      <w:r w:rsidRPr="004D4605">
        <w:t xml:space="preserve"> is unlikely to </w:t>
      </w:r>
      <w:r w:rsidR="00D20B9F">
        <w:t>motivate participation</w:t>
      </w:r>
      <w:r w:rsidRPr="004D4605">
        <w:t xml:space="preserve"> in this program. </w:t>
      </w:r>
    </w:p>
    <w:p w14:paraId="501162AA" w14:textId="77777777" w:rsidR="004D4605" w:rsidRPr="004D4605" w:rsidRDefault="004D4605" w:rsidP="00316F21">
      <w:pPr>
        <w:pStyle w:val="Heading3notnumbered"/>
      </w:pPr>
      <w:r w:rsidRPr="004D4605">
        <w:t xml:space="preserve">Would revealing the AG’s willingness to pay improve the liquidity and success rate of AG water tenders? </w:t>
      </w:r>
    </w:p>
    <w:p w14:paraId="460302CD" w14:textId="77777777" w:rsidR="004D4605" w:rsidRPr="004D4605" w:rsidRDefault="004D4605" w:rsidP="00B97C0C">
      <w:pPr>
        <w:pStyle w:val="BodyText"/>
      </w:pPr>
      <w:r w:rsidRPr="004D4605">
        <w:t>Given the scale of the program (and its discriminatory price format), announcing the benchmark price prior to a tender would make it very unlikely that any bids would come in priced significantly lower. However, given recent experience in the tender</w:t>
      </w:r>
      <w:r w:rsidR="00F2748C">
        <w:t>, in which there are relatively small price spreads amongst competitive bids</w:t>
      </w:r>
      <w:r w:rsidRPr="004D4605">
        <w:t>, this strategy may have merit.</w:t>
      </w:r>
      <w:r w:rsidR="00F2748C">
        <w:rPr>
          <w:rStyle w:val="FootnoteReference"/>
        </w:rPr>
        <w:footnoteReference w:id="3"/>
      </w:r>
      <w:r w:rsidRPr="004D4605">
        <w:t xml:space="preserve"> Bidders currently appear to have price expectations that are </w:t>
      </w:r>
      <w:r w:rsidR="00EA64FA">
        <w:t>higher than the actual benchmark</w:t>
      </w:r>
      <w:r w:rsidRPr="004D4605">
        <w:t>, resulting in large numbers of unsuccessful bids (</w:t>
      </w:r>
      <w:r w:rsidR="007D4BBC">
        <w:t>and</w:t>
      </w:r>
      <w:r w:rsidRPr="004D4605">
        <w:t xml:space="preserve"> transaction costs incurred by all parties). Revealing the benchmark price could at least avoid this problem</w:t>
      </w:r>
      <w:r w:rsidR="00EA64FA">
        <w:t>, though if the benchmark price is too low to be attractive few bids will be received</w:t>
      </w:r>
      <w:r w:rsidRPr="004D4605">
        <w:t xml:space="preserve">. It could also be helpful where expectations were erroneously low, resulting in low participation (though this does not appear to be the case here). </w:t>
      </w:r>
    </w:p>
    <w:p w14:paraId="7C8F53A7" w14:textId="77777777" w:rsidR="004D4605" w:rsidRDefault="00437303" w:rsidP="00B97C0C">
      <w:pPr>
        <w:pStyle w:val="BodyText"/>
      </w:pPr>
      <w:r>
        <w:t>Noting that the benchmark price is currently used as the reserve price, a</w:t>
      </w:r>
      <w:r w:rsidR="004D4605" w:rsidRPr="004D4605">
        <w:t xml:space="preserve">nnouncing the benchmark price also avoids the problem of maintaining the security of a piece of information which could potentially be very valuable to bidders. </w:t>
      </w:r>
      <w:r w:rsidR="00C60AD6">
        <w:t>Significant probity issues would arise if some bidders had access to</w:t>
      </w:r>
      <w:r w:rsidR="004D4605" w:rsidRPr="004D4605">
        <w:t xml:space="preserve"> such highly sensitive market information</w:t>
      </w:r>
      <w:r w:rsidR="00C60AD6">
        <w:t xml:space="preserve"> prior to the tender</w:t>
      </w:r>
      <w:r w:rsidR="004D4605" w:rsidRPr="004D4605">
        <w:t xml:space="preserve">. If the price is to be kept secret, there is a case for determining it after the tender has closed, immediately before the bids are opened, so there is no information which could be </w:t>
      </w:r>
      <w:r w:rsidR="00C60AD6">
        <w:t>released</w:t>
      </w:r>
      <w:r w:rsidR="00C60AD6" w:rsidRPr="004D4605">
        <w:t xml:space="preserve"> </w:t>
      </w:r>
      <w:r w:rsidR="004D4605" w:rsidRPr="004D4605">
        <w:t xml:space="preserve">unintentionally (or otherwise) to potential bidders. </w:t>
      </w:r>
    </w:p>
    <w:p w14:paraId="21891E10" w14:textId="77777777" w:rsidR="00E411DC" w:rsidRPr="004D4605" w:rsidRDefault="00E411DC" w:rsidP="00B97C0C">
      <w:pPr>
        <w:pStyle w:val="BodyText"/>
      </w:pPr>
      <w:r>
        <w:t>Note that this advice does not apply to the use of a ‘reserve price’ which is higher than the ‘benchmark price’ as currently applied.</w:t>
      </w:r>
    </w:p>
    <w:p w14:paraId="245310F9" w14:textId="77777777" w:rsidR="004D4605" w:rsidRPr="004D4605" w:rsidRDefault="004D4605" w:rsidP="00316F21">
      <w:pPr>
        <w:pStyle w:val="Heading3notnumbered"/>
      </w:pPr>
      <w:r w:rsidRPr="004D4605">
        <w:t>Would the public release of the AG’s water purchasing budget be expected to motivate competitive behaviours from willing sellers?</w:t>
      </w:r>
    </w:p>
    <w:p w14:paraId="21BEED09" w14:textId="77777777" w:rsidR="004D4605" w:rsidRPr="004D4605" w:rsidRDefault="004D4605" w:rsidP="00B97C0C">
      <w:pPr>
        <w:pStyle w:val="BodyText"/>
      </w:pPr>
      <w:r w:rsidRPr="004D4605">
        <w:t>If the overall budget is large, revealing it would be expected to boost participation as potential bidders can see they have a good chance of succeeding in the tender. However it would not necessarily boost competition among sellers if the budget is likely to be larger than the value of bids received. As discussed above, sellers would primarily be competing against the benchmark price (assuming it is unknown).</w:t>
      </w:r>
      <w:r w:rsidR="003D7F89">
        <w:t xml:space="preserve"> </w:t>
      </w:r>
      <w:r w:rsidRPr="004D4605">
        <w:t xml:space="preserve">An expectation that money will run out, and/or there will be limited future opportunities in the tender, would motivate seller participation and competition. </w:t>
      </w:r>
      <w:r w:rsidR="002D617C">
        <w:t>An alternative format is to clearly identify a quantity purchase target (i.e. a target based tender). Both approaches should not be combined because the desired price is then clearly revealed (quantity divided by budget).</w:t>
      </w:r>
    </w:p>
    <w:p w14:paraId="34983E2C" w14:textId="77777777" w:rsidR="004D4605" w:rsidRPr="004D4605" w:rsidRDefault="004D4605" w:rsidP="00316F21">
      <w:pPr>
        <w:pStyle w:val="Heading3notnumbered"/>
      </w:pPr>
      <w:r w:rsidRPr="004D4605">
        <w:t>Would there be any detrimental impacts to the market if the AG reveals its willingness to pay?</w:t>
      </w:r>
    </w:p>
    <w:p w14:paraId="4F95F7E6" w14:textId="77777777" w:rsidR="00501753" w:rsidRPr="00032877" w:rsidRDefault="004D4605" w:rsidP="003D7F89">
      <w:pPr>
        <w:pStyle w:val="BodyText"/>
      </w:pPr>
      <w:r w:rsidRPr="004D4605">
        <w:t>As discussed above</w:t>
      </w:r>
      <w:r w:rsidR="00B3259B">
        <w:t xml:space="preserve"> (and noting that maximum willingness to pay would form a reserve price above the benchmark price), revealing willingness to pay </w:t>
      </w:r>
      <w:r w:rsidRPr="004D4605">
        <w:t xml:space="preserve">is likely to provide an anchor for bid prices, particularly with repeated discriminatory-price tenders and a large budget. It is likely that most bids would be priced at or just below the </w:t>
      </w:r>
      <w:r w:rsidR="00B3259B">
        <w:t>willingness to pay</w:t>
      </w:r>
      <w:r w:rsidR="007D4BBC">
        <w:t xml:space="preserve"> (or would not be submitted at all if, as appears likely, the </w:t>
      </w:r>
      <w:r w:rsidR="00B3259B">
        <w:t>maximum willingness to pay</w:t>
      </w:r>
      <w:r w:rsidR="007D4BBC">
        <w:t xml:space="preserve"> is to</w:t>
      </w:r>
      <w:r w:rsidR="00B3259B">
        <w:t>o</w:t>
      </w:r>
      <w:r w:rsidR="007D4BBC">
        <w:t xml:space="preserve"> low)</w:t>
      </w:r>
      <w:r w:rsidRPr="004D4605">
        <w:t>. While this may not secure the lowe</w:t>
      </w:r>
      <w:r w:rsidR="00B3259B">
        <w:t>st</w:t>
      </w:r>
      <w:r w:rsidRPr="004D4605">
        <w:t xml:space="preserve"> possible prices, it </w:t>
      </w:r>
      <w:r w:rsidR="00B3259B">
        <w:t>may</w:t>
      </w:r>
      <w:r w:rsidRPr="004D4605">
        <w:t xml:space="preserve"> be a better outcome than having all bids priced </w:t>
      </w:r>
      <w:r w:rsidR="00B3259B">
        <w:t>rejected</w:t>
      </w:r>
      <w:r w:rsidRPr="004D4605">
        <w:t>!</w:t>
      </w:r>
      <w:r w:rsidR="00A75E74">
        <w:t xml:space="preserve"> However, provided </w:t>
      </w:r>
      <w:r w:rsidR="00B3259B">
        <w:t xml:space="preserve">maximum </w:t>
      </w:r>
      <w:r w:rsidR="00A75E74">
        <w:t>Government willingness to pay is set at a reasonable level</w:t>
      </w:r>
      <w:r w:rsidR="00681F49">
        <w:t xml:space="preserve"> (</w:t>
      </w:r>
      <w:r w:rsidR="00A75E74">
        <w:t>and irrigators don’t have erro</w:t>
      </w:r>
      <w:r w:rsidR="00681F49">
        <w:t xml:space="preserve">neously high expectations of it), revealing this is not recommended. </w:t>
      </w:r>
      <w:r w:rsidR="00501753">
        <w:br w:type="page"/>
      </w:r>
    </w:p>
    <w:p w14:paraId="47540B32" w14:textId="77777777" w:rsidR="00501753" w:rsidRDefault="00501753" w:rsidP="00316F21">
      <w:pPr>
        <w:pStyle w:val="Heading1"/>
      </w:pPr>
      <w:bookmarkStart w:id="30" w:name="_Toc421729659"/>
      <w:r>
        <w:t>Discussion of variation in purchase strategy</w:t>
      </w:r>
      <w:bookmarkEnd w:id="30"/>
    </w:p>
    <w:p w14:paraId="7E3E526E" w14:textId="77777777" w:rsidR="00501753" w:rsidRDefault="00501753" w:rsidP="00316F21">
      <w:pPr>
        <w:pStyle w:val="Heading2"/>
      </w:pPr>
      <w:bookmarkStart w:id="31" w:name="_Toc421729660"/>
      <w:r>
        <w:t xml:space="preserve">Where are </w:t>
      </w:r>
      <w:r w:rsidR="00C54B16">
        <w:t>tenders and similar approaches</w:t>
      </w:r>
      <w:r>
        <w:t xml:space="preserve"> likely to be appropriate</w:t>
      </w:r>
      <w:r w:rsidR="00C54B16">
        <w:t>?</w:t>
      </w:r>
      <w:bookmarkEnd w:id="31"/>
    </w:p>
    <w:p w14:paraId="37ED3AED" w14:textId="77777777" w:rsidR="00D910AA" w:rsidRPr="00B97C0C" w:rsidRDefault="00D910AA" w:rsidP="00B97C0C">
      <w:pPr>
        <w:pStyle w:val="BodyText"/>
      </w:pPr>
      <w:r w:rsidRPr="00B97C0C">
        <w:t xml:space="preserve">Tenders and other market-based instruments are most appropriate where there is heterogeneity among market participants (i.e. they have different costs or values for the resource) and information asymmetry (i.e. costs and values are not known to everyone). Markets work by revealing privately held information about the costs and values of the various participants, expressed by their willingness to trade at </w:t>
      </w:r>
      <w:r w:rsidR="00F313AD">
        <w:t>different</w:t>
      </w:r>
      <w:r w:rsidRPr="00B97C0C">
        <w:t xml:space="preserve"> prices. Competition is essential for the market mechanism to function; without it participants have no reason to reveal their private information (i.e. sellers will overstate their costs and buyers will </w:t>
      </w:r>
      <w:r w:rsidR="00A86691">
        <w:t>und</w:t>
      </w:r>
      <w:r w:rsidRPr="00B97C0C">
        <w:t xml:space="preserve">erstate their values). </w:t>
      </w:r>
    </w:p>
    <w:p w14:paraId="22FA5E68" w14:textId="77777777" w:rsidR="00D910AA" w:rsidRPr="00B97C0C" w:rsidRDefault="00B03AA2" w:rsidP="00B97C0C">
      <w:pPr>
        <w:pStyle w:val="BodyText"/>
      </w:pPr>
      <w:r w:rsidRPr="00B97C0C">
        <w:t xml:space="preserve">In the case of water </w:t>
      </w:r>
      <w:r w:rsidR="00F313AD">
        <w:t>recovery tenders</w:t>
      </w:r>
      <w:r w:rsidRPr="00B97C0C">
        <w:t xml:space="preserve"> there is clearly a degree of heterogeneity, as irrigators have different private values for water</w:t>
      </w:r>
      <w:r w:rsidR="00F313AD">
        <w:t xml:space="preserve"> (see Zuo et al. 2015a,b)</w:t>
      </w:r>
      <w:r w:rsidRPr="00B97C0C">
        <w:t>. Information asymmetry is limited</w:t>
      </w:r>
      <w:r w:rsidR="00A86691">
        <w:t xml:space="preserve"> in much of the basin</w:t>
      </w:r>
      <w:r w:rsidRPr="00B97C0C">
        <w:t>, as values for water have been established over many years in the existing water markets</w:t>
      </w:r>
      <w:r w:rsidR="00A86691">
        <w:t xml:space="preserve"> – even where trade is relatively thin</w:t>
      </w:r>
      <w:r w:rsidRPr="00B97C0C">
        <w:t xml:space="preserve">. Given the existence of an ongoing water market, the first option for a buyer would be to purchase entitlements through that market. However, </w:t>
      </w:r>
      <w:r w:rsidR="00E553B9">
        <w:t>if</w:t>
      </w:r>
      <w:r w:rsidRPr="00B97C0C">
        <w:t xml:space="preserve"> </w:t>
      </w:r>
      <w:r w:rsidR="00E553B9">
        <w:t>the volume</w:t>
      </w:r>
      <w:r w:rsidRPr="00B97C0C">
        <w:t xml:space="preserve"> of water required exceed</w:t>
      </w:r>
      <w:r w:rsidR="00681F49">
        <w:t>s</w:t>
      </w:r>
      <w:r w:rsidRPr="00B97C0C">
        <w:t xml:space="preserve"> the </w:t>
      </w:r>
      <w:r w:rsidR="00E553B9">
        <w:t>volumes</w:t>
      </w:r>
      <w:r w:rsidRPr="00B97C0C">
        <w:t xml:space="preserve"> typically traded</w:t>
      </w:r>
      <w:r w:rsidR="00E553B9">
        <w:t xml:space="preserve"> a tender may be used to seek a one-off boost to supply</w:t>
      </w:r>
      <w:r w:rsidRPr="00B97C0C">
        <w:t xml:space="preserve"> (though as discussed above, most sellers are likely to be seeking prices above those observed in the ongoing market). </w:t>
      </w:r>
    </w:p>
    <w:p w14:paraId="7A047A1E" w14:textId="77777777" w:rsidR="00501753" w:rsidRDefault="00501753" w:rsidP="00316F21">
      <w:pPr>
        <w:pStyle w:val="Heading2"/>
      </w:pPr>
      <w:bookmarkStart w:id="32" w:name="_Toc421729661"/>
      <w:r>
        <w:t>Increasing the benchmark or reserve price above valuations</w:t>
      </w:r>
      <w:bookmarkEnd w:id="32"/>
    </w:p>
    <w:p w14:paraId="18CDD5E6" w14:textId="77777777" w:rsidR="004E7AC4" w:rsidRDefault="004E7AC4" w:rsidP="00316F21">
      <w:pPr>
        <w:pStyle w:val="Heading3notnumbered"/>
        <w:rPr>
          <w:rFonts w:eastAsiaTheme="minorHAnsi"/>
        </w:rPr>
      </w:pPr>
      <w:r w:rsidRPr="00784AA6">
        <w:rPr>
          <w:rFonts w:eastAsiaTheme="minorHAnsi"/>
        </w:rPr>
        <w:t xml:space="preserve">Should the Government increase its benchmark prices above </w:t>
      </w:r>
      <w:r>
        <w:rPr>
          <w:rFonts w:eastAsiaTheme="minorHAnsi"/>
        </w:rPr>
        <w:t xml:space="preserve">independent valuation prices </w:t>
      </w:r>
      <w:r w:rsidRPr="00784AA6">
        <w:rPr>
          <w:rFonts w:eastAsiaTheme="minorHAnsi"/>
        </w:rPr>
        <w:t xml:space="preserve">in order to encourage participation, and if so, to what extent? </w:t>
      </w:r>
    </w:p>
    <w:p w14:paraId="2B939BEB" w14:textId="77777777" w:rsidR="0016698D" w:rsidRPr="00B97C0C" w:rsidRDefault="0016698D" w:rsidP="0016698D">
      <w:pPr>
        <w:pStyle w:val="BodyText"/>
      </w:pPr>
      <w:r w:rsidRPr="00B97C0C">
        <w:t>In a competitive market, the observed market price is valid only for the current supply and demand schedules of market participants (it is the point at which the</w:t>
      </w:r>
      <w:r w:rsidR="00F313AD">
        <w:t>y</w:t>
      </w:r>
      <w:r w:rsidRPr="00B97C0C">
        <w:t xml:space="preserve"> intersect). The emergence of a new buyer, seeking large quantities relative to the amounts currently being traded, will inevitably push up prices </w:t>
      </w:r>
      <w:r w:rsidR="00673265">
        <w:t xml:space="preserve">in catchments where water has sufficient scarcity value to </w:t>
      </w:r>
      <w:r w:rsidR="00742D8D">
        <w:t>be</w:t>
      </w:r>
      <w:r w:rsidR="00673265">
        <w:t xml:space="preserve"> traded in the first place</w:t>
      </w:r>
      <w:r w:rsidRPr="00B97C0C">
        <w:t>.</w:t>
      </w:r>
      <w:r w:rsidR="00742D8D">
        <w:rPr>
          <w:rStyle w:val="FootnoteReference"/>
        </w:rPr>
        <w:footnoteReference w:id="4"/>
      </w:r>
      <w:r w:rsidRPr="00B97C0C">
        <w:t xml:space="preserve"> Therefore a large scale procurement program will need to offer prices above the current market equilibrium.</w:t>
      </w:r>
    </w:p>
    <w:p w14:paraId="58D14529" w14:textId="77777777" w:rsidR="0016698D" w:rsidRDefault="0016698D" w:rsidP="0016698D">
      <w:pPr>
        <w:pStyle w:val="BodyText"/>
      </w:pPr>
      <w:r>
        <w:t xml:space="preserve">The benchmark </w:t>
      </w:r>
      <w:r w:rsidR="00E25465">
        <w:t xml:space="preserve">price applied in water recovery tenders </w:t>
      </w:r>
      <w:r>
        <w:t xml:space="preserve">is </w:t>
      </w:r>
      <w:r w:rsidR="00E25465">
        <w:t>close to the</w:t>
      </w:r>
      <w:r>
        <w:t xml:space="preserve"> current market price, </w:t>
      </w:r>
      <w:r w:rsidR="00673265">
        <w:t xml:space="preserve">in the absence of significant additional demand represented by the tender, </w:t>
      </w:r>
      <w:r>
        <w:t xml:space="preserve">which means </w:t>
      </w:r>
      <w:r w:rsidR="00673265">
        <w:t xml:space="preserve">that in a stable market </w:t>
      </w:r>
      <w:r>
        <w:t xml:space="preserve">the Government is essentially attempting to purchase large quantities of water below the prevailing price. The basic economic principles of supply and demand functions indicate this strategy is unlikely to succeed. While there may be some willing sellers at lower prices, once they have sold out future supply will be at a higher price. </w:t>
      </w:r>
      <w:r w:rsidR="00673265">
        <w:t xml:space="preserve">This problem might be mitigated in markets with falling prices, but is exacerbated in markets with observed or expected increases in price – if </w:t>
      </w:r>
      <w:r>
        <w:t>the market price of water is falling, a benchmark price set some time earlier may become competitive (</w:t>
      </w:r>
      <w:r w:rsidR="00F313AD">
        <w:t>albeit contrary to its stated aim</w:t>
      </w:r>
      <w:r>
        <w:t>); if prices are rising it will prove too low.</w:t>
      </w:r>
      <w:r w:rsidR="00673265">
        <w:t xml:space="preserve"> Most water markets currently have rising prices.  </w:t>
      </w:r>
    </w:p>
    <w:p w14:paraId="6F5717F9" w14:textId="77777777" w:rsidR="00AD2C95" w:rsidRPr="00B97C0C" w:rsidRDefault="00AD2C95" w:rsidP="00B97C0C">
      <w:pPr>
        <w:pStyle w:val="BodyText"/>
      </w:pPr>
      <w:r w:rsidRPr="00B97C0C">
        <w:t>Determining how high the price should be is difficult in the absence of complete information about private values for water. A good market-based instrument can reveal the minimum required price, provided there are sufficient bidders to make it competitive. In an ideal world, such a program would employ a single, large scale uniform price tender which would establish and pay the market price for the quantity of water required.</w:t>
      </w:r>
      <w:r w:rsidR="006745F0" w:rsidRPr="00B97C0C">
        <w:t xml:space="preserve"> There may be a secret reserve price to ensure the purchaser does not end up paying prices it considers too high, in the event that competition is limited (due to low participation or collusion), or seller costs prove higher than anticipated. </w:t>
      </w:r>
    </w:p>
    <w:p w14:paraId="7B3FA2BD" w14:textId="77777777" w:rsidR="00482FEA" w:rsidRPr="00B97C0C" w:rsidRDefault="00482FEA" w:rsidP="00B97C0C">
      <w:pPr>
        <w:pStyle w:val="BodyText"/>
      </w:pPr>
      <w:r w:rsidRPr="00B97C0C">
        <w:t xml:space="preserve">Of course in practice achieving such high levels of participation is not straightforward (though should not be insurmountable, particularly if irrigators know this is their only such opportunity). The situation is also complicated by the diversity of water entitlements. </w:t>
      </w:r>
    </w:p>
    <w:p w14:paraId="53533375" w14:textId="77777777" w:rsidR="00231BC0" w:rsidRDefault="00231BC0" w:rsidP="00316F21">
      <w:pPr>
        <w:pStyle w:val="Heading2"/>
      </w:pPr>
      <w:bookmarkStart w:id="33" w:name="_Toc421729662"/>
      <w:r>
        <w:t xml:space="preserve">Impact of increasing the </w:t>
      </w:r>
      <w:r w:rsidR="00772214">
        <w:t>benchmark price</w:t>
      </w:r>
      <w:r>
        <w:t xml:space="preserve"> on </w:t>
      </w:r>
      <w:r w:rsidR="00772214">
        <w:t xml:space="preserve">the </w:t>
      </w:r>
      <w:r>
        <w:t>water market</w:t>
      </w:r>
      <w:bookmarkEnd w:id="33"/>
    </w:p>
    <w:p w14:paraId="39E9E0A7" w14:textId="77777777" w:rsidR="00231BC0" w:rsidRDefault="00231BC0" w:rsidP="00316F21">
      <w:pPr>
        <w:pStyle w:val="Heading3notnumbered"/>
        <w:rPr>
          <w:rFonts w:eastAsiaTheme="minorHAnsi"/>
        </w:rPr>
      </w:pPr>
      <w:r w:rsidRPr="00784AA6">
        <w:rPr>
          <w:rFonts w:eastAsiaTheme="minorHAnsi"/>
        </w:rPr>
        <w:t xml:space="preserve">What impact would </w:t>
      </w:r>
      <w:r>
        <w:rPr>
          <w:rFonts w:eastAsiaTheme="minorHAnsi"/>
        </w:rPr>
        <w:t>increasing</w:t>
      </w:r>
      <w:r w:rsidRPr="00784AA6">
        <w:rPr>
          <w:rFonts w:eastAsiaTheme="minorHAnsi"/>
        </w:rPr>
        <w:t xml:space="preserve"> the price above the </w:t>
      </w:r>
      <w:r>
        <w:rPr>
          <w:rFonts w:eastAsiaTheme="minorHAnsi"/>
        </w:rPr>
        <w:t xml:space="preserve">independent valuation prices </w:t>
      </w:r>
      <w:r w:rsidRPr="00784AA6">
        <w:rPr>
          <w:rFonts w:eastAsiaTheme="minorHAnsi"/>
        </w:rPr>
        <w:t xml:space="preserve">have on the water market </w:t>
      </w:r>
      <w:r w:rsidR="00B97C0C">
        <w:rPr>
          <w:rFonts w:eastAsiaTheme="minorHAnsi"/>
        </w:rPr>
        <w:t xml:space="preserve">(in the short and long terms)? </w:t>
      </w:r>
    </w:p>
    <w:p w14:paraId="5C5C35A4" w14:textId="77777777" w:rsidR="00002F02" w:rsidRPr="00B97C0C" w:rsidRDefault="00482FEA" w:rsidP="00B97C0C">
      <w:pPr>
        <w:pStyle w:val="BodyText"/>
      </w:pPr>
      <w:r w:rsidRPr="00B97C0C">
        <w:t xml:space="preserve">As discussed above, the presence of a large purchaser in the market can only impose upward pressure on prices, particularly if that purchaser is willing to pay more than current market prices. Private buyers and sellers will include the possibility of selling to the government in a future tender in their valuations of water. This </w:t>
      </w:r>
      <w:r w:rsidR="00002F02" w:rsidRPr="00B97C0C">
        <w:t>could be considered not so much</w:t>
      </w:r>
      <w:r w:rsidRPr="00B97C0C">
        <w:t xml:space="preserve"> a distortion of the market, but rather a natural response of the market to the increase in demand. Unlike other market interventions, there </w:t>
      </w:r>
      <w:r w:rsidR="005D0CC3">
        <w:t>should not be</w:t>
      </w:r>
      <w:r w:rsidRPr="00B97C0C">
        <w:t xml:space="preserve"> </w:t>
      </w:r>
      <w:r w:rsidR="00E553B9">
        <w:t xml:space="preserve">significant </w:t>
      </w:r>
      <w:r w:rsidRPr="00B97C0C">
        <w:t>deadweight losses.</w:t>
      </w:r>
      <w:r w:rsidR="00A62090">
        <w:t xml:space="preserve"> Including flexibility (within reason) of the timing of effective transfer of water would likely minimise both transaction and any minor deadweight losses.</w:t>
      </w:r>
      <w:r w:rsidR="00344FB2">
        <w:t xml:space="preserve"> </w:t>
      </w:r>
      <w:r w:rsidR="00002F02" w:rsidRPr="00B97C0C">
        <w:t>The market impact will only last while the program is running (though retiring water entitlements can only increase the market price of those remaining</w:t>
      </w:r>
      <w:r w:rsidR="00A62090">
        <w:t xml:space="preserve"> due to overall scarcity</w:t>
      </w:r>
      <w:r w:rsidR="00002F02" w:rsidRPr="00B97C0C">
        <w:t>). Once the program is complete, and there is no prospect of selling at a premium in a government tender, the price will return to equilibrium</w:t>
      </w:r>
      <w:r w:rsidR="00E25465">
        <w:t xml:space="preserve"> in the long term</w:t>
      </w:r>
      <w:r w:rsidR="00002F02" w:rsidRPr="00B97C0C">
        <w:t xml:space="preserve">. </w:t>
      </w:r>
    </w:p>
    <w:p w14:paraId="5882BFA6" w14:textId="77777777" w:rsidR="00501753" w:rsidRDefault="00501753" w:rsidP="00316F21">
      <w:pPr>
        <w:pStyle w:val="Heading2"/>
      </w:pPr>
      <w:bookmarkStart w:id="34" w:name="_Toc421729663"/>
      <w:r>
        <w:t>Inclusion of a premium based on other justifications</w:t>
      </w:r>
      <w:bookmarkEnd w:id="34"/>
    </w:p>
    <w:p w14:paraId="2AFF32CD" w14:textId="77777777" w:rsidR="004E7AC4" w:rsidRPr="00A5309B" w:rsidRDefault="00231BC0" w:rsidP="00316F21">
      <w:pPr>
        <w:pStyle w:val="Heading3notnumbered"/>
        <w:rPr>
          <w:rFonts w:asciiTheme="minorHAnsi" w:eastAsiaTheme="minorHAnsi" w:hAnsiTheme="minorHAnsi" w:cstheme="minorBidi"/>
          <w:szCs w:val="24"/>
        </w:rPr>
      </w:pPr>
      <w:r>
        <w:rPr>
          <w:rFonts w:eastAsiaTheme="minorHAnsi"/>
        </w:rPr>
        <w:t>S</w:t>
      </w:r>
      <w:r w:rsidR="004E7AC4">
        <w:rPr>
          <w:rFonts w:eastAsiaTheme="minorHAnsi"/>
        </w:rPr>
        <w:t xml:space="preserve">hould the government factor into its ‘willingness to pay’ a </w:t>
      </w:r>
      <w:r w:rsidR="004E7AC4" w:rsidRPr="009D66BE">
        <w:rPr>
          <w:rFonts w:eastAsiaTheme="minorHAnsi"/>
        </w:rPr>
        <w:t>‘Compensating Variation’, ‘Equivalent Variation’ or</w:t>
      </w:r>
      <w:r w:rsidR="004E7AC4">
        <w:rPr>
          <w:rFonts w:eastAsiaTheme="minorHAnsi"/>
        </w:rPr>
        <w:t xml:space="preserve"> some other </w:t>
      </w:r>
      <w:r w:rsidR="004E7AC4" w:rsidRPr="009D66BE">
        <w:rPr>
          <w:rFonts w:eastAsiaTheme="minorHAnsi"/>
        </w:rPr>
        <w:t>premium</w:t>
      </w:r>
      <w:r w:rsidR="004E7AC4">
        <w:rPr>
          <w:rFonts w:eastAsiaTheme="minorHAnsi"/>
        </w:rPr>
        <w:t xml:space="preserve"> in response to the perception that purchasing for the environment reduces the consumptive pool for irrigation?</w:t>
      </w:r>
      <w:r w:rsidR="00B97C0C">
        <w:rPr>
          <w:rFonts w:eastAsiaTheme="minorHAnsi"/>
        </w:rPr>
        <w:t xml:space="preserve"> </w:t>
      </w:r>
      <w:r w:rsidR="004E7AC4">
        <w:rPr>
          <w:rFonts w:asciiTheme="minorHAnsi" w:eastAsiaTheme="minorHAnsi" w:hAnsiTheme="minorHAnsi" w:cstheme="minorBidi"/>
          <w:szCs w:val="24"/>
        </w:rPr>
        <w:t>I</w:t>
      </w:r>
      <w:r w:rsidR="004E7AC4" w:rsidRPr="00A5309B">
        <w:rPr>
          <w:rFonts w:asciiTheme="minorHAnsi" w:eastAsiaTheme="minorHAnsi" w:hAnsiTheme="minorHAnsi" w:cstheme="minorBidi"/>
          <w:szCs w:val="24"/>
        </w:rPr>
        <w:t xml:space="preserve">f so, </w:t>
      </w:r>
      <w:r w:rsidR="004E7AC4">
        <w:rPr>
          <w:rFonts w:asciiTheme="minorHAnsi" w:eastAsiaTheme="minorHAnsi" w:hAnsiTheme="minorHAnsi" w:cstheme="minorBidi"/>
          <w:szCs w:val="24"/>
        </w:rPr>
        <w:t>how</w:t>
      </w:r>
      <w:r w:rsidR="004E7AC4" w:rsidRPr="00A5309B">
        <w:rPr>
          <w:rFonts w:asciiTheme="minorHAnsi" w:eastAsiaTheme="minorHAnsi" w:hAnsiTheme="minorHAnsi" w:cstheme="minorBidi"/>
          <w:szCs w:val="24"/>
        </w:rPr>
        <w:t xml:space="preserve"> would </w:t>
      </w:r>
      <w:r w:rsidR="004E7AC4">
        <w:rPr>
          <w:rFonts w:asciiTheme="minorHAnsi" w:eastAsiaTheme="minorHAnsi" w:hAnsiTheme="minorHAnsi" w:cstheme="minorBidi"/>
          <w:szCs w:val="24"/>
        </w:rPr>
        <w:t>such a premium be calculated</w:t>
      </w:r>
      <w:r w:rsidR="004E7AC4" w:rsidRPr="00A5309B">
        <w:rPr>
          <w:rFonts w:asciiTheme="minorHAnsi" w:eastAsiaTheme="minorHAnsi" w:hAnsiTheme="minorHAnsi" w:cstheme="minorBidi"/>
          <w:szCs w:val="24"/>
        </w:rPr>
        <w:t xml:space="preserve">? </w:t>
      </w:r>
    </w:p>
    <w:p w14:paraId="1B4CA0BE" w14:textId="77777777" w:rsidR="005D0CC3" w:rsidRDefault="005D0CC3" w:rsidP="00501753">
      <w:pPr>
        <w:pStyle w:val="BodyText"/>
      </w:pPr>
      <w:r>
        <w:t>The water recovery program does reduce the consumptive pool. As discussed above, this will increase prices of remaining entitlements to some extent, to the advantage of those who hold them.</w:t>
      </w:r>
      <w:r w:rsidR="00344FB2">
        <w:t xml:space="preserve"> This is not a ‘problem’ that would be addressed by paying even higher prices! Water recovery does mean that the costs of irrigation infrastructure will be spread over fewer entitlements, but this cannot be usefully addressed through increased payments to sellers</w:t>
      </w:r>
      <w:r w:rsidR="00E25465">
        <w:t>.</w:t>
      </w:r>
      <w:r w:rsidR="00344FB2">
        <w:t xml:space="preserve"> </w:t>
      </w:r>
    </w:p>
    <w:p w14:paraId="65BF4A53" w14:textId="77777777" w:rsidR="00501753" w:rsidRDefault="00002F02" w:rsidP="00501753">
      <w:pPr>
        <w:pStyle w:val="BodyText"/>
      </w:pPr>
      <w:r>
        <w:t xml:space="preserve">Some irrigators may be liable to pay exit fees to irrigation groups if their entitlements are sold and retired, which would increase the price they are willing to sell at. </w:t>
      </w:r>
      <w:r w:rsidR="005D0CC3">
        <w:t xml:space="preserve">The purchaser could offer to pay any exit fees in addition to the water purchase price. However, </w:t>
      </w:r>
      <w:r w:rsidR="00673265">
        <w:t xml:space="preserve">the cost to the purchaser of these fees would need to be included in the evaluation of </w:t>
      </w:r>
      <w:r w:rsidR="005D0CC3">
        <w:t xml:space="preserve">bids </w:t>
      </w:r>
      <w:r w:rsidR="00673265">
        <w:t xml:space="preserve">in order to </w:t>
      </w:r>
      <w:r w:rsidR="005D0CC3">
        <w:t xml:space="preserve">the buyer to </w:t>
      </w:r>
      <w:r w:rsidR="00673265">
        <w:t xml:space="preserve">identify and </w:t>
      </w:r>
      <w:r w:rsidR="005D0CC3">
        <w:t xml:space="preserve">secure the best value bids. </w:t>
      </w:r>
      <w:r w:rsidR="00673265">
        <w:t xml:space="preserve">This strategy </w:t>
      </w:r>
      <w:r w:rsidR="005D0CC3">
        <w:t>might also lead to irrigation groups increasing their exit fees.</w:t>
      </w:r>
      <w:r w:rsidR="005D0CC3" w:rsidRPr="005D0CC3">
        <w:t xml:space="preserve"> </w:t>
      </w:r>
      <w:r w:rsidR="005D0CC3">
        <w:t xml:space="preserve">Alternatively the program could use a price premium to account for exit fees and other related costs. This would require a great deal of information, most of which is unlikely to be readily available. </w:t>
      </w:r>
      <w:r>
        <w:t>However, the point of running a tender is to overcome such information asymmetries and establish the price at which irrigators are willing to sell, otherwise a fixed price scheme would be more appropriate. Therefore</w:t>
      </w:r>
      <w:r w:rsidR="00E25465">
        <w:t>,</w:t>
      </w:r>
      <w:r>
        <w:t xml:space="preserve"> there is no substitute for a genuinely competitive </w:t>
      </w:r>
      <w:r w:rsidR="00B23481">
        <w:t>tender to rev</w:t>
      </w:r>
      <w:r>
        <w:t>eal and account for such issues, though the buyer will need to set the reserve price at their absolute maximum willingness to pay</w:t>
      </w:r>
      <w:r w:rsidR="00B23481">
        <w:t xml:space="preserve">, rather than </w:t>
      </w:r>
      <w:r w:rsidR="00E25465">
        <w:t xml:space="preserve">using a benchmark price which is </w:t>
      </w:r>
      <w:r w:rsidR="00B23481">
        <w:t>attempting to second guess the market.</w:t>
      </w:r>
    </w:p>
    <w:p w14:paraId="76933FEB" w14:textId="77777777" w:rsidR="00501753" w:rsidRDefault="00501753" w:rsidP="00316F21">
      <w:pPr>
        <w:pStyle w:val="Heading2"/>
      </w:pPr>
      <w:bookmarkStart w:id="35" w:name="_Toc421729664"/>
      <w:r>
        <w:t>Other options for improving market performance</w:t>
      </w:r>
      <w:bookmarkEnd w:id="35"/>
    </w:p>
    <w:p w14:paraId="0A081E8C" w14:textId="77777777" w:rsidR="00C6216A" w:rsidRPr="00B97C0C" w:rsidRDefault="00C6216A" w:rsidP="00C6216A">
      <w:pPr>
        <w:pStyle w:val="BodyText"/>
      </w:pPr>
      <w:r w:rsidRPr="00B97C0C">
        <w:t xml:space="preserve">Tenders, like all other market mechanisms, require competition. A significant issue in large procurement programs is that the available budget may be sufficient to fund all bids in any given tender, which means there will be minimal competition among bidders. As discussed above, this is exacerbated by the repeated tender rounds and discriminatory price format. The alternative </w:t>
      </w:r>
      <w:r w:rsidR="00344FB2">
        <w:t>uniform</w:t>
      </w:r>
      <w:r w:rsidRPr="00B97C0C">
        <w:t xml:space="preserve"> price format, in which all sellers are paid the same price (set at the level of either the highest accepted or lowest rejected bid), is in theory a more incentive compatible mechanism. </w:t>
      </w:r>
    </w:p>
    <w:p w14:paraId="7488A438" w14:textId="77777777" w:rsidR="00C6216A" w:rsidRPr="00B97C0C" w:rsidRDefault="00C6216A" w:rsidP="00C6216A">
      <w:pPr>
        <w:pStyle w:val="BodyText"/>
      </w:pPr>
      <w:r w:rsidRPr="00B97C0C">
        <w:t>Under the uniform price bidders do not stand to benefit from strategically inflating their bid price above the minimum they would be willing to accept. However, it only works if sellers understand this (</w:t>
      </w:r>
      <w:r w:rsidR="005039C9">
        <w:t xml:space="preserve">economic </w:t>
      </w:r>
      <w:r w:rsidRPr="00B97C0C">
        <w:t xml:space="preserve">experiments show that </w:t>
      </w:r>
      <w:r w:rsidR="00977129">
        <w:t xml:space="preserve">many </w:t>
      </w:r>
      <w:r w:rsidRPr="00B97C0C">
        <w:t>people still try to game it, even though they shouldn’t!). And in situations where the available budget exceeds the number of acceptable bids, the uniform price would end up being the benchmark</w:t>
      </w:r>
      <w:r w:rsidR="005039C9">
        <w:t>/reserve</w:t>
      </w:r>
      <w:r w:rsidRPr="00B97C0C">
        <w:t xml:space="preserve"> price (so all bidders would </w:t>
      </w:r>
      <w:r w:rsidR="00344FB2">
        <w:t xml:space="preserve">get </w:t>
      </w:r>
      <w:r w:rsidRPr="00B97C0C">
        <w:t>the benchmark price). While this would reduce the pitfalls of sellers attempting to price bids just below their best guess of the benchmark price (and all too often going too high), it does little to maximise value for money. In practice it is likely that this would be equivalent to a fixed price purchasing scheme (which given the well</w:t>
      </w:r>
      <w:r w:rsidR="005039C9">
        <w:t>-</w:t>
      </w:r>
      <w:r w:rsidRPr="00B97C0C">
        <w:t>known nature of the commodity, may be a reasonable way to proceed, without the complications of running a tender).</w:t>
      </w:r>
      <w:r w:rsidR="000F0E84">
        <w:rPr>
          <w:rStyle w:val="FootnoteReference"/>
        </w:rPr>
        <w:footnoteReference w:id="5"/>
      </w:r>
      <w:r w:rsidR="000F0E84">
        <w:t xml:space="preserve"> </w:t>
      </w:r>
    </w:p>
    <w:p w14:paraId="3910DD7F" w14:textId="77777777" w:rsidR="00C6216A" w:rsidRPr="00B97C0C" w:rsidRDefault="00C6216A" w:rsidP="00C6216A">
      <w:pPr>
        <w:pStyle w:val="BodyText"/>
      </w:pPr>
      <w:r w:rsidRPr="00B97C0C">
        <w:t xml:space="preserve">These problems could be mitigated by limiting the budget available in any given tender round in order to engender competition among bidders. However, if bidders know there will be further opportunities in the future the competition is unlikely to be serious. Ensuring there is uncertainty about if, and when, there will be future tender opportunities is important in reducing strategic bidding (as a seller who misses out due to bidding too high may not get another chance). </w:t>
      </w:r>
      <w:r>
        <w:t xml:space="preserve">Participation is therefore crucial, but bids need to be independent and competitive. ‘Consortium bids’ should be avoided; as Adam Smith </w:t>
      </w:r>
      <w:r w:rsidR="006A000C">
        <w:t xml:space="preserve">(1776) </w:t>
      </w:r>
      <w:r>
        <w:t xml:space="preserve">wrote: </w:t>
      </w:r>
      <w:r w:rsidRPr="00C6216A">
        <w:t>“People of the same trade seldom meet together, even for merriment and diversion, but the conversation ends in a conspiracy against the public, or in some contrivance to raise prices.”</w:t>
      </w:r>
    </w:p>
    <w:p w14:paraId="570E335E" w14:textId="77777777" w:rsidR="00C6216A" w:rsidRPr="00B97C0C" w:rsidRDefault="00C6216A" w:rsidP="00C6216A">
      <w:pPr>
        <w:pStyle w:val="BodyText"/>
      </w:pPr>
      <w:r w:rsidRPr="00B97C0C">
        <w:t xml:space="preserve">Another option is to adopt the mechanism </w:t>
      </w:r>
      <w:r>
        <w:t xml:space="preserve">used in the Emissions Reduction Fund </w:t>
      </w:r>
      <w:r w:rsidRPr="00B97C0C">
        <w:t xml:space="preserve">of accepting no more than X% (e.g. 80%) of bids that come in </w:t>
      </w:r>
      <w:r w:rsidR="00C03A2B">
        <w:t xml:space="preserve">at or </w:t>
      </w:r>
      <w:r w:rsidRPr="00B97C0C">
        <w:t xml:space="preserve">below the </w:t>
      </w:r>
      <w:r w:rsidR="00C03A2B">
        <w:t>reserve price</w:t>
      </w:r>
      <w:r w:rsidRPr="00B97C0C">
        <w:t xml:space="preserve">. This forces a degree of competition among bidders, as by definition not all can succeed even if they </w:t>
      </w:r>
      <w:r w:rsidR="00344FB2">
        <w:t>beat</w:t>
      </w:r>
      <w:r w:rsidRPr="00B97C0C">
        <w:t xml:space="preserve"> the benchmark. Again there would need to be limited or uncertain future opportunities in the tender, otherwise bidders need have no fear of missing out. This would afford the opportunity to set a relatively high </w:t>
      </w:r>
      <w:r w:rsidR="00C03A2B">
        <w:t>reserve</w:t>
      </w:r>
      <w:r w:rsidRPr="00B97C0C">
        <w:t xml:space="preserve"> price as it is less likely to be reached in the tender.</w:t>
      </w:r>
    </w:p>
    <w:p w14:paraId="56D57C02" w14:textId="77777777" w:rsidR="00260253" w:rsidRDefault="00C6216A" w:rsidP="00501753">
      <w:pPr>
        <w:pStyle w:val="BodyText"/>
      </w:pPr>
      <w:r>
        <w:t xml:space="preserve">The </w:t>
      </w:r>
      <w:r w:rsidR="0054518C">
        <w:t>program</w:t>
      </w:r>
      <w:r>
        <w:t xml:space="preserve"> might also consider </w:t>
      </w:r>
      <w:r w:rsidR="0054518C">
        <w:t>delaying</w:t>
      </w:r>
      <w:r>
        <w:t xml:space="preserve"> the transfer of entitlements, for example by contracting to acquire the water rights in two </w:t>
      </w:r>
      <w:r w:rsidR="00C03A2B">
        <w:t>years’ time (or to select when entitlements are transferred from a set menu)</w:t>
      </w:r>
      <w:r>
        <w:t>. This would give irrigators more time to adjust, for example through developing infrastructure or investing in new equipment</w:t>
      </w:r>
      <w:r w:rsidR="0054518C">
        <w:t xml:space="preserve"> (or making retirement plans)</w:t>
      </w:r>
      <w:r>
        <w:t xml:space="preserve">. </w:t>
      </w:r>
      <w:r w:rsidR="00977129">
        <w:t xml:space="preserve">Offering such flexibility should shift the supply curve from the steeper short-run curve towards the flatter longer-run curve. </w:t>
      </w:r>
      <w:r>
        <w:t>Having a contract in place might also assist with securing or maintaining finance</w:t>
      </w:r>
      <w:r w:rsidR="00977129">
        <w:t xml:space="preserve"> for on farm or other adjustment activities</w:t>
      </w:r>
      <w:r>
        <w:t>.</w:t>
      </w:r>
      <w:r w:rsidR="0001547F">
        <w:t xml:space="preserve"> </w:t>
      </w:r>
      <w:r w:rsidR="00C77DC3">
        <w:t>Another option is for governments to share risk by part payment of a future price rise.</w:t>
      </w:r>
    </w:p>
    <w:p w14:paraId="570330EB" w14:textId="77777777" w:rsidR="00501753" w:rsidRDefault="00501753" w:rsidP="00316F21">
      <w:pPr>
        <w:pStyle w:val="Heading2"/>
      </w:pPr>
      <w:bookmarkStart w:id="36" w:name="_Toc421729665"/>
      <w:r>
        <w:t>Options where</w:t>
      </w:r>
      <w:bookmarkEnd w:id="36"/>
      <w:r w:rsidR="000F0E84">
        <w:t xml:space="preserve"> existing reverse auctions are unlikely to perform well</w:t>
      </w:r>
    </w:p>
    <w:p w14:paraId="30787932" w14:textId="77777777" w:rsidR="00501753" w:rsidRDefault="00830977" w:rsidP="00830977">
      <w:pPr>
        <w:pStyle w:val="BodyText"/>
      </w:pPr>
      <w:r>
        <w:t>Markets depend on competition. If there are very few potential sellers, a market-based instrument is unlikely to be effective. This may be the case in some regions for the water recovery program, where the ongoing market is extremely thin and the Government is seeking significant volumes of water.</w:t>
      </w:r>
      <w:r w:rsidR="00A8697B" w:rsidRPr="00A8697B">
        <w:t xml:space="preserve"> </w:t>
      </w:r>
      <w:r w:rsidR="00A8697B">
        <w:t>Most entitlement markets in northern NSW and Southern Queensland have very few trades – even where there may be a large number of water licence holders</w:t>
      </w:r>
      <w:r w:rsidR="0054518C">
        <w:t xml:space="preserve"> (e.g.</w:t>
      </w:r>
      <w:r w:rsidR="00A8697B">
        <w:t xml:space="preserve"> there have been just 19 trades since 2010 in the Gwydir System</w:t>
      </w:r>
      <w:r w:rsidR="0054518C">
        <w:t>)</w:t>
      </w:r>
      <w:r w:rsidR="00A8697B">
        <w:t>.</w:t>
      </w:r>
      <w:r>
        <w:t xml:space="preserve"> In such circumstances alternative approaches such as </w:t>
      </w:r>
      <w:r w:rsidR="00A8697B">
        <w:t xml:space="preserve">expressions of interest and </w:t>
      </w:r>
      <w:r>
        <w:t xml:space="preserve">direct negotiation would be worth considering. </w:t>
      </w:r>
      <w:r w:rsidR="00053204">
        <w:t>Where land and water are typically bundle a combined purchase may be optimal with land sold on.</w:t>
      </w:r>
    </w:p>
    <w:p w14:paraId="18CE3421" w14:textId="77777777" w:rsidR="00053204" w:rsidRDefault="00830977" w:rsidP="00980A5D">
      <w:pPr>
        <w:pStyle w:val="BodyText"/>
      </w:pPr>
      <w:r>
        <w:t xml:space="preserve">Conversely, if the Government is seeking to purchase small quantities of water relative to the volumes typically traded on the open market there may be no need to run a separate tender process. Here a buyer may be better served simply engaging one or more brokers to make the requisite purchases on its behalf. </w:t>
      </w:r>
      <w:r w:rsidR="008E4FEB">
        <w:t>A synopsis of the option</w:t>
      </w:r>
      <w:r w:rsidR="00455AB0">
        <w:t>s available is shown below in</w:t>
      </w:r>
      <w:r w:rsidR="008E4FEB">
        <w:t xml:space="preserve"> </w:t>
      </w:r>
      <w:r w:rsidR="00B151FD">
        <w:fldChar w:fldCharType="begin"/>
      </w:r>
      <w:r w:rsidR="00455AB0">
        <w:instrText xml:space="preserve"> REF _Ref421684083 \h </w:instrText>
      </w:r>
      <w:r w:rsidR="00B151FD">
        <w:fldChar w:fldCharType="separate"/>
      </w:r>
      <w:r w:rsidR="00455AB0">
        <w:t xml:space="preserve">Figure </w:t>
      </w:r>
      <w:r w:rsidR="00455AB0">
        <w:rPr>
          <w:noProof/>
        </w:rPr>
        <w:t>4</w:t>
      </w:r>
      <w:r w:rsidR="00455AB0">
        <w:noBreakHyphen/>
      </w:r>
      <w:r w:rsidR="00455AB0">
        <w:rPr>
          <w:noProof/>
        </w:rPr>
        <w:t>1</w:t>
      </w:r>
      <w:r w:rsidR="00B151FD">
        <w:fldChar w:fldCharType="end"/>
      </w:r>
      <w:r w:rsidR="00455AB0">
        <w:t>. Generally the more sellers required and the larger the pool of entitlement holders the more appropriate a market-based approach such as a tender. Where less water is required from fewer sellers either purchase from existing markets or negotiate with individuals. What is not shown is the implication of a larger proportion of water recovery requirement with many potential sellers – which may become difficult or expensive using a tendering approach. In such settings other variants may be required.</w:t>
      </w:r>
    </w:p>
    <w:p w14:paraId="39B29BF9" w14:textId="77777777" w:rsidR="00053204" w:rsidRDefault="00053204">
      <w:pPr>
        <w:spacing w:after="0"/>
        <w:rPr>
          <w:sz w:val="24"/>
        </w:rPr>
      </w:pPr>
      <w:r>
        <w:br w:type="page"/>
      </w:r>
    </w:p>
    <w:p w14:paraId="14166BF6" w14:textId="77777777" w:rsidR="008E4FEB" w:rsidRDefault="008E4FEB" w:rsidP="00980A5D">
      <w:pPr>
        <w:pStyle w:val="BodyText"/>
      </w:pPr>
    </w:p>
    <w:p w14:paraId="3B38814D" w14:textId="77777777" w:rsidR="008E4FEB" w:rsidRDefault="00EC4638" w:rsidP="00980A5D">
      <w:pPr>
        <w:pStyle w:val="BodyText"/>
      </w:pPr>
      <w:r w:rsidRPr="00EC4638">
        <w:rPr>
          <w:noProof/>
        </w:rPr>
        <w:drawing>
          <wp:inline distT="0" distB="0" distL="0" distR="0" wp14:anchorId="18F84B57" wp14:editId="086EF9C3">
            <wp:extent cx="5449379" cy="3778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6425" cy="3783771"/>
                    </a:xfrm>
                    <a:prstGeom prst="rect">
                      <a:avLst/>
                    </a:prstGeom>
                    <a:noFill/>
                    <a:ln>
                      <a:noFill/>
                    </a:ln>
                  </pic:spPr>
                </pic:pic>
              </a:graphicData>
            </a:graphic>
          </wp:inline>
        </w:drawing>
      </w:r>
    </w:p>
    <w:p w14:paraId="01C54503" w14:textId="77777777" w:rsidR="008E4FEB" w:rsidRDefault="008E4FEB" w:rsidP="008E4FEB">
      <w:pPr>
        <w:pStyle w:val="Caption"/>
        <w:spacing w:before="0"/>
      </w:pPr>
      <w:bookmarkStart w:id="37" w:name="_Ref421684083"/>
      <w:r>
        <w:t xml:space="preserve">Figure </w:t>
      </w:r>
      <w:r w:rsidR="008E6CEA">
        <w:fldChar w:fldCharType="begin"/>
      </w:r>
      <w:r w:rsidR="008E6CEA">
        <w:instrText xml:space="preserve"> STY</w:instrText>
      </w:r>
      <w:r w:rsidR="008E6CEA">
        <w:instrText xml:space="preserve">LEREF 1 \s </w:instrText>
      </w:r>
      <w:r w:rsidR="008E6CEA">
        <w:fldChar w:fldCharType="separate"/>
      </w:r>
      <w:r>
        <w:rPr>
          <w:noProof/>
        </w:rPr>
        <w:t>4</w:t>
      </w:r>
      <w:r w:rsidR="008E6CEA">
        <w:rPr>
          <w:noProof/>
        </w:rPr>
        <w:fldChar w:fldCharType="end"/>
      </w:r>
      <w:r>
        <w:noBreakHyphen/>
      </w:r>
      <w:r w:rsidR="008E6CEA">
        <w:fldChar w:fldCharType="begin"/>
      </w:r>
      <w:r w:rsidR="008E6CEA">
        <w:instrText xml:space="preserve"> SEQ Figure \* ARABIC \s 1 </w:instrText>
      </w:r>
      <w:r w:rsidR="008E6CEA">
        <w:fldChar w:fldCharType="separate"/>
      </w:r>
      <w:r>
        <w:rPr>
          <w:noProof/>
        </w:rPr>
        <w:t>1</w:t>
      </w:r>
      <w:r w:rsidR="008E6CEA">
        <w:rPr>
          <w:noProof/>
        </w:rPr>
        <w:fldChar w:fldCharType="end"/>
      </w:r>
      <w:bookmarkEnd w:id="37"/>
      <w:r>
        <w:t>: Synopsis of main water recovery options available and market context</w:t>
      </w:r>
    </w:p>
    <w:p w14:paraId="07F535FF" w14:textId="77777777" w:rsidR="00501753" w:rsidRPr="00980A5D" w:rsidRDefault="00501753" w:rsidP="00980A5D">
      <w:pPr>
        <w:pStyle w:val="BodyText"/>
      </w:pPr>
      <w:r>
        <w:br w:type="page"/>
      </w:r>
    </w:p>
    <w:p w14:paraId="65252A10" w14:textId="77777777" w:rsidR="00501753" w:rsidRDefault="00501753" w:rsidP="00316F21">
      <w:pPr>
        <w:pStyle w:val="Heading1"/>
      </w:pPr>
      <w:bookmarkStart w:id="38" w:name="_Toc421729666"/>
      <w:r>
        <w:t>Conclusions and recommendations</w:t>
      </w:r>
      <w:bookmarkEnd w:id="38"/>
    </w:p>
    <w:p w14:paraId="5DCBA202" w14:textId="77777777" w:rsidR="00551047" w:rsidRDefault="00D94624" w:rsidP="00B97C0C">
      <w:pPr>
        <w:pStyle w:val="BodyText"/>
      </w:pPr>
      <w:r>
        <w:t>Recently a number of</w:t>
      </w:r>
      <w:r w:rsidR="00316F21">
        <w:t xml:space="preserve"> rounds of the water recovery tender have not succeeded in purchasing water entitlements from irrigators. The program is being run as a market-based instrument in the form of a competitive tender. </w:t>
      </w:r>
      <w:r w:rsidR="00980A5D">
        <w:t>In</w:t>
      </w:r>
      <w:r w:rsidR="00316F21">
        <w:t xml:space="preserve"> a true market-based process the forces of supply and demand are allowed to determine the price (though safeguards such as a reserve price may be used in case the anticipated competition </w:t>
      </w:r>
      <w:r w:rsidR="00980A5D">
        <w:t>fails to</w:t>
      </w:r>
      <w:r w:rsidR="00316F21">
        <w:t xml:space="preserve"> materialise). </w:t>
      </w:r>
      <w:r w:rsidR="00980A5D">
        <w:t>However, the water recovery tenders are overlaid by a benchmark price</w:t>
      </w:r>
      <w:r w:rsidR="00F94BF5">
        <w:t xml:space="preserve"> that is applied as a reserve price</w:t>
      </w:r>
      <w:r w:rsidR="00980A5D">
        <w:t xml:space="preserve">, which </w:t>
      </w:r>
      <w:r w:rsidR="0093014F">
        <w:t>is set based in part on</w:t>
      </w:r>
      <w:r w:rsidR="00980A5D">
        <w:t xml:space="preserve"> the current market price and requires purchases to be made at or below this price.</w:t>
      </w:r>
      <w:r w:rsidR="0093014F">
        <w:t xml:space="preserve"> Th</w:t>
      </w:r>
      <w:r w:rsidR="00551047">
        <w:t>is</w:t>
      </w:r>
      <w:r w:rsidR="0093014F">
        <w:t xml:space="preserve"> benchmark price </w:t>
      </w:r>
      <w:r w:rsidR="00551047">
        <w:t>is unlikely to be the maximum price the government is willing to pay.</w:t>
      </w:r>
    </w:p>
    <w:p w14:paraId="68132175" w14:textId="77777777" w:rsidR="00980A5D" w:rsidRDefault="00980A5D" w:rsidP="00B97C0C">
      <w:pPr>
        <w:pStyle w:val="BodyText"/>
      </w:pPr>
      <w:r>
        <w:t xml:space="preserve">Unlike most other environmental commodities, </w:t>
      </w:r>
      <w:r w:rsidR="003B304E">
        <w:t xml:space="preserve">most </w:t>
      </w:r>
      <w:r>
        <w:t xml:space="preserve">water </w:t>
      </w:r>
      <w:r w:rsidR="0048775D">
        <w:t xml:space="preserve">(both </w:t>
      </w:r>
      <w:r w:rsidR="003B304E">
        <w:t xml:space="preserve">entitlements </w:t>
      </w:r>
      <w:r w:rsidR="0048775D">
        <w:t xml:space="preserve">and allocations) </w:t>
      </w:r>
      <w:r w:rsidR="003B304E">
        <w:t>are</w:t>
      </w:r>
      <w:r>
        <w:t xml:space="preserve"> traded in an open and competitive market, and its values are</w:t>
      </w:r>
      <w:r w:rsidRPr="00980A5D">
        <w:t xml:space="preserve"> </w:t>
      </w:r>
      <w:r>
        <w:t xml:space="preserve">increasingly well known to irrigators and others. This means a government purchase program is far from the only show in town for those wishing to sell. </w:t>
      </w:r>
      <w:r w:rsidR="00CD2F85">
        <w:t>It is therefore unlikely to be realistic to expect to purchase significant volumes of water at or below the current market price. The laws of supply and demand that apply to this market indicate that a major increase in demand (</w:t>
      </w:r>
      <w:r w:rsidR="005B1E29">
        <w:t xml:space="preserve">in this case </w:t>
      </w:r>
      <w:r w:rsidR="00CD2F85">
        <w:t xml:space="preserve">from the </w:t>
      </w:r>
      <w:r w:rsidR="005B6036">
        <w:t>water recovery program</w:t>
      </w:r>
      <w:r w:rsidR="00CD2F85">
        <w:t xml:space="preserve">) </w:t>
      </w:r>
      <w:r w:rsidR="005B1E29">
        <w:t>will</w:t>
      </w:r>
      <w:r w:rsidR="00CD2F85">
        <w:t xml:space="preserve"> lead to an increase in price (the magnitude of which will depend on the shape of the supply function). </w:t>
      </w:r>
      <w:r w:rsidR="005B1E29">
        <w:t xml:space="preserve">It is therefore recommended that the benchmark price not be applied </w:t>
      </w:r>
      <w:r w:rsidR="00977129">
        <w:t xml:space="preserve">as a reserve price </w:t>
      </w:r>
      <w:r w:rsidR="005B1E29">
        <w:t>to future tender rounds.</w:t>
      </w:r>
    </w:p>
    <w:p w14:paraId="40F77393" w14:textId="77777777" w:rsidR="005B1E29" w:rsidRDefault="00655168" w:rsidP="00B97C0C">
      <w:pPr>
        <w:pStyle w:val="BodyText"/>
      </w:pPr>
      <w:r>
        <w:t>Provided there are a sufficient number of potential sellers, a single competitive tender is the recommended mechanism to secure large volumes of water</w:t>
      </w:r>
      <w:r w:rsidR="0048775D">
        <w:t xml:space="preserve"> – provided measures are included </w:t>
      </w:r>
      <w:r w:rsidR="00551047">
        <w:t>to flatten the relatively steep short run entitlement supply curve</w:t>
      </w:r>
      <w:r>
        <w:t>. Given the scale of the program, a single tender may be logistically difficult. Instead the program could run a series of single tenders for each major entitlement class. The tender would offer</w:t>
      </w:r>
      <w:r w:rsidRPr="00655168">
        <w:t xml:space="preserve"> </w:t>
      </w:r>
      <w:r>
        <w:t>holders of those entitlements a on</w:t>
      </w:r>
      <w:r w:rsidR="00A33532">
        <w:t>c</w:t>
      </w:r>
      <w:r>
        <w:t xml:space="preserve">e-off opportunity to sell to the </w:t>
      </w:r>
      <w:r w:rsidR="005B6036">
        <w:t>G</w:t>
      </w:r>
      <w:r>
        <w:t>overnment.</w:t>
      </w:r>
      <w:r w:rsidR="00E470E7">
        <w:t xml:space="preserve"> Subsequent tenders would focus on different entitlements and/or different areas.</w:t>
      </w:r>
      <w:r>
        <w:t xml:space="preserve"> </w:t>
      </w:r>
      <w:r w:rsidR="008F5906">
        <w:t>Allowing sellers repeated opportunities to submit bids, whether through a rolling tender and/or multiple tender rounds, is not conducive to competition, as the</w:t>
      </w:r>
      <w:r w:rsidR="00382676">
        <w:t>re is always another chance</w:t>
      </w:r>
      <w:r w:rsidR="008F5906">
        <w:t xml:space="preserve"> if they price their bid</w:t>
      </w:r>
      <w:r w:rsidR="00382676">
        <w:t>s</w:t>
      </w:r>
      <w:r w:rsidR="008F5906">
        <w:t xml:space="preserve"> too high.</w:t>
      </w:r>
      <w:r w:rsidR="00E470E7">
        <w:t xml:space="preserve"> While future tenders may not be ruled out entirely (e.g. it may be necessary to return to some regions to purchase more), the prospect should be made as distant and uncertain as possible in order to motivate sellers</w:t>
      </w:r>
      <w:r w:rsidR="00226A6E">
        <w:t xml:space="preserve"> to get serious.</w:t>
      </w:r>
    </w:p>
    <w:p w14:paraId="7019A1B8" w14:textId="77777777" w:rsidR="00973572" w:rsidRDefault="001411B6" w:rsidP="00B97C0C">
      <w:pPr>
        <w:pStyle w:val="BodyText"/>
      </w:pPr>
      <w:r>
        <w:t xml:space="preserve">In a truly competitive tender the market, through competing bids from sellers, will determine the price that needs to be paid to secure a given volume of water entitlements. However, ensuring such competition eventuates is not straightforward, particularly for a program seeking to purchase relatively large quantities of water. </w:t>
      </w:r>
      <w:r w:rsidR="00973572">
        <w:t>There need to be more bids than can be accommodated within the budget constraint</w:t>
      </w:r>
      <w:r w:rsidR="00E470E7">
        <w:t>. One way of ensuring this would be to allocate a discrete sum of the total funding to each entitlement tender (though perhaps retaining some flexibility to increase the budget if more bids than anticipated are received).</w:t>
      </w:r>
    </w:p>
    <w:p w14:paraId="225E0F73" w14:textId="77777777" w:rsidR="00405412" w:rsidRDefault="005C4939" w:rsidP="00B97C0C">
      <w:pPr>
        <w:pStyle w:val="BodyText"/>
      </w:pPr>
      <w:r>
        <w:t>The department should still seek to understand current market conditions in order to assess value for money, so price estimates are useful.</w:t>
      </w:r>
      <w:r w:rsidR="00405412">
        <w:t xml:space="preserve"> </w:t>
      </w:r>
      <w:r w:rsidR="00655168">
        <w:t>A reserve price is still recommended in case competition proves to be limited</w:t>
      </w:r>
      <w:r w:rsidR="00E470E7">
        <w:t xml:space="preserve"> (which may occur due to limited participation</w:t>
      </w:r>
      <w:r w:rsidR="006C2C4D">
        <w:t>,</w:t>
      </w:r>
      <w:r w:rsidR="00E470E7">
        <w:t xml:space="preserve"> collusion</w:t>
      </w:r>
      <w:r w:rsidR="006C2C4D">
        <w:t>, or other unforeseen events</w:t>
      </w:r>
      <w:r w:rsidR="00E470E7">
        <w:t>)</w:t>
      </w:r>
      <w:r w:rsidR="00655168">
        <w:t xml:space="preserve">, but this should be well </w:t>
      </w:r>
      <w:r w:rsidR="00973572">
        <w:t>above</w:t>
      </w:r>
      <w:r w:rsidR="00655168">
        <w:t xml:space="preserve"> the </w:t>
      </w:r>
      <w:r w:rsidR="00973572">
        <w:t xml:space="preserve">latest </w:t>
      </w:r>
      <w:r w:rsidR="00655168">
        <w:t>market price.</w:t>
      </w:r>
      <w:r w:rsidR="00E470E7">
        <w:t xml:space="preserve"> Ideally the reserve should reflect the purchaser’s absolute maximum willingness to pay.</w:t>
      </w:r>
      <w:r w:rsidR="00655168">
        <w:t xml:space="preserve"> </w:t>
      </w:r>
      <w:r w:rsidR="00405412">
        <w:t xml:space="preserve">It may be useful to distinguish between a </w:t>
      </w:r>
      <w:r w:rsidR="00A33532">
        <w:t xml:space="preserve">publicly revealed </w:t>
      </w:r>
      <w:r w:rsidR="00405412">
        <w:t>non-binding benchmark price, based on current market prices against which relative value for money can be assessed, and a binding reserve price.</w:t>
      </w:r>
    </w:p>
    <w:p w14:paraId="0D836F25" w14:textId="77777777" w:rsidR="005C4939" w:rsidRDefault="00405412" w:rsidP="00B97C0C">
      <w:pPr>
        <w:pStyle w:val="BodyText"/>
      </w:pPr>
      <w:r>
        <w:t>T</w:t>
      </w:r>
      <w:r w:rsidR="005C4939">
        <w:t>he</w:t>
      </w:r>
      <w:r w:rsidR="0006585A">
        <w:t>re are advantages to</w:t>
      </w:r>
      <w:r w:rsidR="005C4939">
        <w:t xml:space="preserve"> </w:t>
      </w:r>
      <w:r w:rsidR="0006585A">
        <w:t>the D</w:t>
      </w:r>
      <w:r w:rsidR="005C4939">
        <w:t>epartment retain</w:t>
      </w:r>
      <w:r w:rsidR="0006585A">
        <w:t>ing</w:t>
      </w:r>
      <w:r w:rsidR="005C4939">
        <w:t xml:space="preserve"> some flexibility as to how many </w:t>
      </w:r>
      <w:r w:rsidR="00681F49">
        <w:t xml:space="preserve">of the </w:t>
      </w:r>
      <w:r w:rsidR="005C4939">
        <w:t>bids</w:t>
      </w:r>
      <w:r w:rsidR="00552907">
        <w:t xml:space="preserve"> </w:t>
      </w:r>
      <w:r w:rsidR="00681F49">
        <w:t>which</w:t>
      </w:r>
      <w:r w:rsidR="00552907">
        <w:t xml:space="preserve"> come in under the reserve price</w:t>
      </w:r>
      <w:r w:rsidR="005C4939">
        <w:t xml:space="preserve"> to accept in any given tender. Examining the </w:t>
      </w:r>
      <w:r w:rsidR="00681F49">
        <w:t xml:space="preserve">bid </w:t>
      </w:r>
      <w:r w:rsidR="005C4939">
        <w:t>supply curve shows how they compare in terms of value for money</w:t>
      </w:r>
      <w:r w:rsidR="00DD113F">
        <w:t xml:space="preserve">, and judgement may be applied as to where to make the cut-off point below which bids are accepted. This can be based on comparisons with </w:t>
      </w:r>
      <w:r w:rsidR="00552907">
        <w:t xml:space="preserve">a market </w:t>
      </w:r>
      <w:r w:rsidR="00A75E74">
        <w:t>benchmark</w:t>
      </w:r>
      <w:r w:rsidR="00DD113F">
        <w:t xml:space="preserve">, prices for other entitlements, or the shape of the supply curve (for example, the cut-off point may be set before a </w:t>
      </w:r>
      <w:r w:rsidR="00681F49">
        <w:t>sharp price</w:t>
      </w:r>
      <w:r w:rsidR="00DD113F">
        <w:t xml:space="preserve"> rise). Such a process is still fair and transparent, as all bidders below the line are successful (and none above), but allows judgement to be applied to secure good value purchases across different tenders and entitlements.</w:t>
      </w:r>
      <w:r w:rsidR="005C4939">
        <w:t xml:space="preserve"> </w:t>
      </w:r>
    </w:p>
    <w:p w14:paraId="064B930B" w14:textId="77777777" w:rsidR="00655168" w:rsidRDefault="00973572" w:rsidP="00B97C0C">
      <w:pPr>
        <w:pStyle w:val="BodyText"/>
      </w:pPr>
      <w:r>
        <w:t xml:space="preserve">A uniform-price tender is in theory more incentive compatible for sellers, as it means they do not stand to gain from strategically inflating their bid prices. </w:t>
      </w:r>
      <w:r w:rsidR="00E470E7">
        <w:t>However, if there are insufficient bids to exhaust the budget below the reserve price, a uniform price mechanism would result in all successful bidders receiving that price (while this may be disappointing to the purchaser, it is still a market-determined price).</w:t>
      </w:r>
      <w:r w:rsidR="00552907">
        <w:t xml:space="preserve"> </w:t>
      </w:r>
      <w:r w:rsidR="0006585A">
        <w:t xml:space="preserve">Judgements about the best </w:t>
      </w:r>
      <w:r w:rsidR="00552907">
        <w:t>pricing mechanism</w:t>
      </w:r>
      <w:r w:rsidR="0006585A">
        <w:t>, and associated tender rules,</w:t>
      </w:r>
      <w:r w:rsidR="00552907">
        <w:t xml:space="preserve"> </w:t>
      </w:r>
      <w:r w:rsidR="0006585A">
        <w:t xml:space="preserve">will </w:t>
      </w:r>
      <w:r w:rsidR="00552907">
        <w:t xml:space="preserve">ultimately be determined by the specific context, and is likely to vary between regions and entitlements. </w:t>
      </w:r>
      <w:r w:rsidR="00A33532">
        <w:t>For example, tenders in regions with established markets are likely to require less support than tenders in regions with very thin or absent water entitlement markets.</w:t>
      </w:r>
    </w:p>
    <w:p w14:paraId="1C54D41B" w14:textId="77777777" w:rsidR="00A33532" w:rsidRDefault="00A33532" w:rsidP="00B97C0C">
      <w:pPr>
        <w:pStyle w:val="BodyText"/>
      </w:pPr>
      <w:r>
        <w:t xml:space="preserve">Where governments require relatively little water relative to total trades and existing markets are active these provide a suitable low cost alternative to the tendering approach. </w:t>
      </w:r>
    </w:p>
    <w:p w14:paraId="7D59D1BE" w14:textId="77777777" w:rsidR="001411B6" w:rsidRDefault="00E470E7" w:rsidP="00B97C0C">
      <w:pPr>
        <w:pStyle w:val="BodyText"/>
      </w:pPr>
      <w:r>
        <w:t xml:space="preserve">Competitive tenders should not be pursued where irrigators are unlikely to offer more water than the government is willing and able to purchase. </w:t>
      </w:r>
      <w:r w:rsidR="00226A6E">
        <w:t>Here direct negotiation, or even a fixed-price offer, will be more appropriate.</w:t>
      </w:r>
      <w:r w:rsidR="00A33532">
        <w:t xml:space="preserve"> In some instances bundled land and water purchases may be required with land being sold on.</w:t>
      </w:r>
    </w:p>
    <w:p w14:paraId="79D0603A" w14:textId="77777777" w:rsidR="0013318D" w:rsidRDefault="0013318D">
      <w:pPr>
        <w:spacing w:after="0"/>
        <w:rPr>
          <w:sz w:val="24"/>
        </w:rPr>
      </w:pPr>
      <w:r>
        <w:br w:type="page"/>
      </w:r>
    </w:p>
    <w:p w14:paraId="4A089B2A" w14:textId="77777777" w:rsidR="00A943B2" w:rsidRDefault="00A943B2" w:rsidP="003B6A63">
      <w:pPr>
        <w:pStyle w:val="Heading1"/>
        <w:spacing w:after="80"/>
      </w:pPr>
      <w:bookmarkStart w:id="39" w:name="_Toc315694433"/>
      <w:bookmarkStart w:id="40" w:name="_Toc421729667"/>
      <w:r>
        <w:t>References</w:t>
      </w:r>
      <w:bookmarkEnd w:id="39"/>
      <w:bookmarkEnd w:id="40"/>
      <w:r w:rsidRPr="00AF37BE">
        <w:t xml:space="preserve"> </w:t>
      </w:r>
    </w:p>
    <w:p w14:paraId="47356B1B" w14:textId="77777777" w:rsidR="001368D3" w:rsidRPr="001368D3" w:rsidRDefault="001368D3" w:rsidP="003B6A63">
      <w:pPr>
        <w:pStyle w:val="EndNoteBibliography"/>
        <w:spacing w:after="80"/>
      </w:pPr>
      <w:r w:rsidRPr="001368D3">
        <w:t xml:space="preserve">Allen, 2006. </w:t>
      </w:r>
      <w:r w:rsidRPr="001368D3">
        <w:rPr>
          <w:bCs/>
        </w:rPr>
        <w:t>Transaction costs of water markets and environmental policy instruments</w:t>
      </w:r>
      <w:r w:rsidRPr="001368D3">
        <w:t>. The Allen Consulting Group.</w:t>
      </w:r>
    </w:p>
    <w:p w14:paraId="675AC445" w14:textId="77777777" w:rsidR="000101BD" w:rsidRDefault="000101BD" w:rsidP="003B6A63">
      <w:pPr>
        <w:pStyle w:val="EndNoteBibliography"/>
        <w:spacing w:after="80"/>
      </w:pPr>
      <w:r w:rsidRPr="003C56E9">
        <w:t>Cheesman, J., Wheeler, S., 2012. Survey of water entitlement sellers under the Restoring the Balance in the Murray-Darling Program, Final Report for the Department of Sustainability, Environment, Water, Population and Communities. Marsden Jacob Associates, Melbourne.</w:t>
      </w:r>
    </w:p>
    <w:p w14:paraId="202886A0" w14:textId="77777777" w:rsidR="000101BD" w:rsidRPr="003C56E9" w:rsidRDefault="000101BD" w:rsidP="003B6A63">
      <w:pPr>
        <w:pStyle w:val="EndNoteBibliography"/>
        <w:spacing w:after="80"/>
      </w:pPr>
      <w:r w:rsidRPr="003C56E9">
        <w:t xml:space="preserve">Commonwealth of Australia, 2014. Water Recovery Strategy for the Murray- Darling Basin. </w:t>
      </w:r>
    </w:p>
    <w:bookmarkStart w:id="41" w:name="_ENREF_3"/>
    <w:p w14:paraId="4DC16FC2" w14:textId="77777777" w:rsidR="006A000C" w:rsidRPr="006A000C" w:rsidRDefault="00B151FD" w:rsidP="006A000C">
      <w:pPr>
        <w:pStyle w:val="BodyText"/>
        <w:rPr>
          <w:rFonts w:asciiTheme="minorHAnsi" w:hAnsiTheme="minorHAnsi"/>
          <w:color w:val="auto"/>
          <w:sz w:val="36"/>
        </w:rPr>
      </w:pPr>
      <w:r w:rsidRPr="006A000C">
        <w:rPr>
          <w:rStyle w:val="citation"/>
          <w:rFonts w:asciiTheme="minorHAnsi" w:hAnsiTheme="minorHAnsi" w:cs="Arial"/>
          <w:color w:val="auto"/>
          <w:szCs w:val="19"/>
          <w:shd w:val="clear" w:color="auto" w:fill="FFFFFF"/>
        </w:rPr>
        <w:fldChar w:fldCharType="begin"/>
      </w:r>
      <w:r w:rsidR="006A000C" w:rsidRPr="006A000C">
        <w:rPr>
          <w:rStyle w:val="citation"/>
          <w:rFonts w:asciiTheme="minorHAnsi" w:hAnsiTheme="minorHAnsi" w:cs="Arial"/>
          <w:color w:val="auto"/>
          <w:szCs w:val="19"/>
          <w:shd w:val="clear" w:color="auto" w:fill="FFFFFF"/>
        </w:rPr>
        <w:instrText xml:space="preserve"> HYPERLINK "http://en.wikipedia.org/wiki/Adam_Smith" \o "Adam Smith" </w:instrText>
      </w:r>
      <w:r w:rsidRPr="006A000C">
        <w:rPr>
          <w:rStyle w:val="citation"/>
          <w:rFonts w:asciiTheme="minorHAnsi" w:hAnsiTheme="minorHAnsi" w:cs="Arial"/>
          <w:color w:val="auto"/>
          <w:szCs w:val="19"/>
          <w:shd w:val="clear" w:color="auto" w:fill="FFFFFF"/>
        </w:rPr>
        <w:fldChar w:fldCharType="separate"/>
      </w:r>
      <w:r w:rsidR="006A000C" w:rsidRPr="006A000C">
        <w:rPr>
          <w:rStyle w:val="Hyperlink"/>
          <w:rFonts w:asciiTheme="minorHAnsi" w:hAnsiTheme="minorHAnsi" w:cs="Arial"/>
          <w:color w:val="auto"/>
          <w:szCs w:val="19"/>
          <w:shd w:val="clear" w:color="auto" w:fill="FFFFFF"/>
        </w:rPr>
        <w:t>Smith, A</w:t>
      </w:r>
      <w:r w:rsidR="006A000C">
        <w:rPr>
          <w:rStyle w:val="Hyperlink"/>
          <w:rFonts w:asciiTheme="minorHAnsi" w:hAnsiTheme="minorHAnsi" w:cs="Arial"/>
          <w:color w:val="auto"/>
          <w:szCs w:val="19"/>
          <w:shd w:val="clear" w:color="auto" w:fill="FFFFFF"/>
        </w:rPr>
        <w:t>.</w:t>
      </w:r>
      <w:r w:rsidRPr="006A000C">
        <w:rPr>
          <w:rStyle w:val="citation"/>
          <w:rFonts w:asciiTheme="minorHAnsi" w:hAnsiTheme="minorHAnsi" w:cs="Arial"/>
          <w:color w:val="auto"/>
          <w:szCs w:val="19"/>
          <w:shd w:val="clear" w:color="auto" w:fill="FFFFFF"/>
        </w:rPr>
        <w:fldChar w:fldCharType="end"/>
      </w:r>
      <w:r w:rsidR="006A000C">
        <w:rPr>
          <w:rStyle w:val="citation"/>
          <w:rFonts w:asciiTheme="minorHAnsi" w:hAnsiTheme="minorHAnsi" w:cs="Arial"/>
          <w:color w:val="auto"/>
          <w:szCs w:val="19"/>
          <w:shd w:val="clear" w:color="auto" w:fill="FFFFFF"/>
        </w:rPr>
        <w:t xml:space="preserve"> </w:t>
      </w:r>
      <w:r w:rsidR="006A000C" w:rsidRPr="006A000C">
        <w:rPr>
          <w:rStyle w:val="citation"/>
          <w:rFonts w:asciiTheme="minorHAnsi" w:hAnsiTheme="minorHAnsi" w:cs="Arial"/>
          <w:color w:val="auto"/>
          <w:szCs w:val="19"/>
          <w:shd w:val="clear" w:color="auto" w:fill="FFFFFF"/>
        </w:rPr>
        <w:t>(1776).</w:t>
      </w:r>
      <w:r w:rsidR="006A000C">
        <w:rPr>
          <w:rStyle w:val="apple-converted-space"/>
          <w:rFonts w:asciiTheme="minorHAnsi" w:hAnsiTheme="minorHAnsi" w:cs="Arial"/>
          <w:color w:val="auto"/>
          <w:szCs w:val="19"/>
          <w:shd w:val="clear" w:color="auto" w:fill="FFFFFF"/>
        </w:rPr>
        <w:t xml:space="preserve"> </w:t>
      </w:r>
      <w:hyperlink r:id="rId22" w:anchor="v=onepage&amp;q&amp;f=true" w:history="1">
        <w:r w:rsidR="006A000C" w:rsidRPr="006A000C">
          <w:rPr>
            <w:rStyle w:val="Hyperlink"/>
            <w:rFonts w:asciiTheme="minorHAnsi" w:hAnsiTheme="minorHAnsi" w:cs="Arial"/>
            <w:iCs/>
            <w:color w:val="auto"/>
            <w:szCs w:val="19"/>
            <w:shd w:val="clear" w:color="auto" w:fill="FFFFFF"/>
          </w:rPr>
          <w:t>An Inquiry into the Nature and Causes of the Wealth of Nations</w:t>
        </w:r>
      </w:hyperlink>
      <w:r w:rsidR="006A000C">
        <w:rPr>
          <w:rStyle w:val="apple-converted-space"/>
          <w:rFonts w:asciiTheme="minorHAnsi" w:hAnsiTheme="minorHAnsi" w:cs="Arial"/>
          <w:color w:val="auto"/>
          <w:szCs w:val="19"/>
          <w:shd w:val="clear" w:color="auto" w:fill="FFFFFF"/>
        </w:rPr>
        <w:t>,</w:t>
      </w:r>
      <w:r w:rsidR="006A000C" w:rsidRPr="006A000C">
        <w:rPr>
          <w:rStyle w:val="citation"/>
          <w:rFonts w:asciiTheme="minorHAnsi" w:hAnsiTheme="minorHAnsi" w:cs="Arial"/>
          <w:color w:val="auto"/>
          <w:szCs w:val="19"/>
          <w:shd w:val="clear" w:color="auto" w:fill="FFFFFF"/>
        </w:rPr>
        <w:t xml:space="preserve"> London: W. Strahan</w:t>
      </w:r>
      <w:r w:rsidR="006A000C" w:rsidRPr="006A000C">
        <w:rPr>
          <w:rStyle w:val="reference-accessdate"/>
          <w:rFonts w:asciiTheme="minorHAnsi" w:hAnsiTheme="minorHAnsi" w:cs="Arial"/>
          <w:color w:val="auto"/>
          <w:szCs w:val="19"/>
          <w:shd w:val="clear" w:color="auto" w:fill="FFFFFF"/>
        </w:rPr>
        <w:t>.</w:t>
      </w:r>
    </w:p>
    <w:p w14:paraId="10E931D5" w14:textId="77777777" w:rsidR="006D794C" w:rsidRPr="00197F35" w:rsidRDefault="006D794C" w:rsidP="003B6A63">
      <w:pPr>
        <w:pStyle w:val="EndNoteBibliography"/>
        <w:spacing w:after="80"/>
      </w:pPr>
      <w:r w:rsidRPr="00197F35">
        <w:t>Wheeler, S., Bjornlund, H., Zuo, A., Shanahan, M., 2010. The changing profile of water traders in the Goulburn-Murray Irrigation District, Australia. Agricultural Water Management 97, 1333-1343.</w:t>
      </w:r>
      <w:bookmarkEnd w:id="41"/>
    </w:p>
    <w:p w14:paraId="5D296F60" w14:textId="77777777" w:rsidR="006D794C" w:rsidRPr="00197F35" w:rsidRDefault="006D794C" w:rsidP="003B6A63">
      <w:pPr>
        <w:pStyle w:val="EndNoteBibliography"/>
        <w:spacing w:after="80"/>
      </w:pPr>
      <w:bookmarkStart w:id="42" w:name="_ENREF_4"/>
      <w:r w:rsidRPr="00197F35">
        <w:t>Wheeler, S., Garrick, D., Loch, A., Bjornlund, H., 2013. Evaluating water market products to acquire water for the environment in Australia. Land Use Policy 30, 427-436.</w:t>
      </w:r>
      <w:bookmarkEnd w:id="42"/>
    </w:p>
    <w:p w14:paraId="19A29C28" w14:textId="77777777" w:rsidR="006D794C" w:rsidRPr="00197F35" w:rsidRDefault="006D794C" w:rsidP="003B6A63">
      <w:pPr>
        <w:pStyle w:val="EndNoteBibliography"/>
        <w:spacing w:after="80"/>
      </w:pPr>
      <w:bookmarkStart w:id="43" w:name="_ENREF_5"/>
      <w:r w:rsidRPr="00197F35">
        <w:t>Wheeler, S., Zuo, A., Bjornlund, H., Lane Miller, C., 2012. Selli</w:t>
      </w:r>
      <w:r w:rsidR="00980A5D" w:rsidRPr="00197F35">
        <w:t>ng the farm si</w:t>
      </w:r>
      <w:r w:rsidRPr="00197F35">
        <w:t xml:space="preserve">lver? Understanding </w:t>
      </w:r>
      <w:r w:rsidR="00980A5D" w:rsidRPr="00197F35">
        <w:t>water sales to</w:t>
      </w:r>
      <w:r w:rsidRPr="00197F35">
        <w:t xml:space="preserve"> the Australian Government. </w:t>
      </w:r>
      <w:r w:rsidR="00980A5D">
        <w:t xml:space="preserve">Environmental &amp; Resource Economics </w:t>
      </w:r>
      <w:r w:rsidRPr="00197F35">
        <w:t>52, 133-154.</w:t>
      </w:r>
      <w:bookmarkEnd w:id="43"/>
    </w:p>
    <w:p w14:paraId="0E4D5BB0" w14:textId="77777777" w:rsidR="006D794C" w:rsidRPr="00197F35" w:rsidRDefault="006D794C" w:rsidP="003B6A63">
      <w:pPr>
        <w:pStyle w:val="EndNoteBibliography"/>
        <w:spacing w:after="80"/>
      </w:pPr>
      <w:bookmarkStart w:id="44" w:name="_ENREF_6"/>
      <w:r w:rsidRPr="00197F35">
        <w:t>Wheeler, S.A., Cheesman, J., 2013. Key Findings from a Survey of Sellers to the Restoring the Balance Programme. Economic Papers 32, 340-352.</w:t>
      </w:r>
      <w:bookmarkEnd w:id="44"/>
    </w:p>
    <w:p w14:paraId="48C32868" w14:textId="77777777" w:rsidR="00B167D7" w:rsidRDefault="00B167D7" w:rsidP="003B6A63">
      <w:pPr>
        <w:pStyle w:val="BodyText"/>
        <w:spacing w:before="0" w:after="80" w:line="240" w:lineRule="auto"/>
      </w:pPr>
      <w:bookmarkStart w:id="45" w:name="_ENREF_7"/>
      <w:r w:rsidRPr="003C56E9">
        <w:t>Zuo, A., Wheeler, S.A., Boxall, P., Adamowicz, W.L., Hatton MacDonald, D., 2015</w:t>
      </w:r>
      <w:r>
        <w:t>a</w:t>
      </w:r>
      <w:r w:rsidRPr="003C56E9">
        <w:t>. Identifying water prices at which Australian farmers will exit irrigation: Results of a stated preference survey. Economic Record</w:t>
      </w:r>
      <w:r>
        <w:t>, in press.</w:t>
      </w:r>
    </w:p>
    <w:p w14:paraId="01F203D6" w14:textId="77777777" w:rsidR="00B167D7" w:rsidRDefault="006D794C" w:rsidP="003B6A63">
      <w:pPr>
        <w:pStyle w:val="EndNoteBibliography"/>
        <w:spacing w:after="80"/>
      </w:pPr>
      <w:r w:rsidRPr="00197F35">
        <w:t xml:space="preserve">Zuo, A., Wheeler, S., Adamowicz, W.L., Boxall, P., </w:t>
      </w:r>
      <w:r>
        <w:t xml:space="preserve">Hatton MacDonald, D., </w:t>
      </w:r>
      <w:r w:rsidRPr="00197F35">
        <w:t>2015</w:t>
      </w:r>
      <w:r w:rsidR="00B167D7">
        <w:t>b</w:t>
      </w:r>
      <w:r w:rsidRPr="00197F35">
        <w:t>. Measuring price elasticities of demand and supply of water entitlements based on stated and revealed preference data. American Journal of Applied Economics</w:t>
      </w:r>
      <w:r>
        <w:t>, in press</w:t>
      </w:r>
      <w:r w:rsidRPr="00197F35">
        <w:t>.</w:t>
      </w:r>
      <w:bookmarkEnd w:id="45"/>
    </w:p>
    <w:p w14:paraId="3C89EB5B" w14:textId="77777777" w:rsidR="00B167D7" w:rsidRDefault="00B167D7" w:rsidP="003B6A63">
      <w:pPr>
        <w:pStyle w:val="EndNoteBibliography"/>
        <w:spacing w:after="80"/>
        <w:sectPr w:rsidR="00B167D7" w:rsidSect="003A569E">
          <w:headerReference w:type="default" r:id="rId23"/>
          <w:footerReference w:type="even" r:id="rId24"/>
          <w:footerReference w:type="default" r:id="rId25"/>
          <w:type w:val="evenPage"/>
          <w:pgSz w:w="11906" w:h="16838" w:code="9"/>
          <w:pgMar w:top="1134" w:right="1134" w:bottom="1134" w:left="1134" w:header="510" w:footer="624" w:gutter="0"/>
          <w:cols w:space="850"/>
          <w:docGrid w:linePitch="360"/>
        </w:sectPr>
      </w:pPr>
    </w:p>
    <w:p w14:paraId="1216C7E6" w14:textId="77777777" w:rsidR="00B167D7" w:rsidRPr="00197F35" w:rsidRDefault="00B167D7" w:rsidP="006D794C">
      <w:pPr>
        <w:pStyle w:val="EndNoteBibliograph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595936" w14:paraId="21FAEE33" w14:textId="77777777" w:rsidTr="006C33D9">
        <w:trPr>
          <w:trHeight w:hRule="exact" w:val="992"/>
        </w:trPr>
        <w:tc>
          <w:tcPr>
            <w:tcW w:w="8755" w:type="dxa"/>
            <w:gridSpan w:val="3"/>
          </w:tcPr>
          <w:p w14:paraId="0EFF71C3" w14:textId="0657C268" w:rsidR="006C33D9" w:rsidRDefault="00B709C4" w:rsidP="00595936">
            <w:pPr>
              <w:pStyle w:val="BackCoverContactDetails"/>
            </w:pPr>
            <w:r>
              <w:rPr>
                <w:noProof/>
              </w:rPr>
              <mc:AlternateContent>
                <mc:Choice Requires="wps">
                  <w:drawing>
                    <wp:anchor distT="0" distB="0" distL="114300" distR="114300" simplePos="0" relativeHeight="251658240" behindDoc="1" locked="0" layoutInCell="1" allowOverlap="1" wp14:anchorId="24706750" wp14:editId="4E073A63">
                      <wp:simplePos x="0" y="0"/>
                      <wp:positionH relativeFrom="column">
                        <wp:posOffset>-759460</wp:posOffset>
                      </wp:positionH>
                      <wp:positionV relativeFrom="paragraph">
                        <wp:posOffset>-746125</wp:posOffset>
                      </wp:positionV>
                      <wp:extent cx="7598410" cy="7686675"/>
                      <wp:effectExtent l="0" t="0" r="3810" b="1905"/>
                      <wp:wrapNone/>
                      <wp:docPr id="22" name="Rectangle 135"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DD11" id="Rectangle 135" o:spid="_x0000_s1026" alt="background elements" style="position:absolute;margin-left:-59.8pt;margin-top:-58.75pt;width:598.3pt;height:60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" filled="f" fillcolor="#00a9ce [3204]" stroked="f"/>
                  </w:pict>
                </mc:Fallback>
              </mc:AlternateContent>
            </w:r>
          </w:p>
          <w:p w14:paraId="78BC09F2" w14:textId="77777777" w:rsidR="006C33D9" w:rsidRDefault="006C33D9" w:rsidP="006C33D9"/>
          <w:p w14:paraId="60D68D63" w14:textId="77777777" w:rsidR="00595936" w:rsidRPr="006C33D9" w:rsidRDefault="00595936" w:rsidP="006C33D9"/>
        </w:tc>
      </w:tr>
      <w:tr w:rsidR="00595936" w14:paraId="1191E9F8" w14:textId="77777777" w:rsidTr="00595936">
        <w:tc>
          <w:tcPr>
            <w:tcW w:w="3337" w:type="dxa"/>
          </w:tcPr>
          <w:p w14:paraId="3290EF33" w14:textId="77777777" w:rsidR="00595936" w:rsidRPr="00840B15" w:rsidRDefault="00595936" w:rsidP="00595936">
            <w:pPr>
              <w:pStyle w:val="BackCoverContactHeading"/>
            </w:pPr>
            <w:r w:rsidRPr="00840B15">
              <w:t>CONTACT US</w:t>
            </w:r>
          </w:p>
          <w:p w14:paraId="7D3534BE" w14:textId="77777777" w:rsidR="00595936" w:rsidRDefault="00595936" w:rsidP="00595936">
            <w:pPr>
              <w:pStyle w:val="BackCoverContactDetails"/>
            </w:pPr>
            <w:r w:rsidRPr="00840B15">
              <w:rPr>
                <w:rStyle w:val="BackCoverContactBold"/>
                <w:szCs w:val="22"/>
              </w:rPr>
              <w:t>t</w:t>
            </w:r>
            <w:r>
              <w:t xml:space="preserve"> </w:t>
            </w:r>
            <w:r>
              <w:tab/>
            </w:r>
            <w:r w:rsidRPr="00D1044D">
              <w:t>1300</w:t>
            </w:r>
            <w:r>
              <w:t xml:space="preserve"> 363 400</w:t>
            </w:r>
          </w:p>
          <w:p w14:paraId="7D354638" w14:textId="77777777" w:rsidR="00595936" w:rsidRDefault="00595936" w:rsidP="00595936">
            <w:pPr>
              <w:pStyle w:val="BackCoverContactDetails"/>
              <w:rPr>
                <w:szCs w:val="22"/>
              </w:rPr>
            </w:pPr>
            <w:r>
              <w:tab/>
              <w:t>+61 3 9545 2176</w:t>
            </w:r>
          </w:p>
          <w:p w14:paraId="7FD3D371" w14:textId="77777777" w:rsidR="00595936" w:rsidRDefault="00595936" w:rsidP="00595936">
            <w:pPr>
              <w:pStyle w:val="BackCoverContactDetails"/>
            </w:pPr>
            <w:r w:rsidRPr="00840B15">
              <w:rPr>
                <w:rStyle w:val="BackCoverContactBold"/>
                <w:szCs w:val="22"/>
              </w:rPr>
              <w:t>e</w:t>
            </w:r>
            <w:r>
              <w:t xml:space="preserve"> </w:t>
            </w:r>
            <w:r>
              <w:tab/>
              <w:t>enquiries@csiro.au</w:t>
            </w:r>
          </w:p>
          <w:p w14:paraId="7C63950D" w14:textId="77777777" w:rsidR="00595936" w:rsidRDefault="00595936" w:rsidP="00595936">
            <w:pPr>
              <w:pStyle w:val="BackCoverContactDetails"/>
            </w:pPr>
            <w:r w:rsidRPr="00840B15">
              <w:rPr>
                <w:rStyle w:val="BackCoverContactBold"/>
                <w:szCs w:val="22"/>
              </w:rPr>
              <w:t>w</w:t>
            </w:r>
            <w:r>
              <w:t xml:space="preserve"> </w:t>
            </w:r>
            <w:r>
              <w:tab/>
              <w:t>www.csiro.au</w:t>
            </w:r>
          </w:p>
          <w:p w14:paraId="135A0F6F" w14:textId="77777777" w:rsidR="00595936" w:rsidRDefault="00356B61" w:rsidP="00595936">
            <w:pPr>
              <w:pStyle w:val="BackCoverContactHeading"/>
            </w:pPr>
            <w:r>
              <w:t>At CSIRO we shape the future</w:t>
            </w:r>
            <w:r w:rsidR="00595936">
              <w:t xml:space="preserve"> </w:t>
            </w:r>
          </w:p>
          <w:p w14:paraId="010EC49C" w14:textId="77777777" w:rsidR="00356B61" w:rsidRDefault="00356B61" w:rsidP="00356B61">
            <w:pPr>
              <w:pStyle w:val="BackCoverContactDetails"/>
              <w:spacing w:after="120"/>
            </w:pPr>
            <w:r>
              <w:t>We do this by using science to solve real issues. Our research makes a difference to industry, people and the planet.</w:t>
            </w:r>
          </w:p>
          <w:p w14:paraId="2E993963" w14:textId="77777777" w:rsidR="00356B61" w:rsidRDefault="00356B61" w:rsidP="00356B61">
            <w:pPr>
              <w:pStyle w:val="BackCoverContactDetails"/>
              <w:spacing w:after="120"/>
            </w:pPr>
            <w:r>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473B64F4" w14:textId="77777777" w:rsidR="00595936" w:rsidRDefault="00356B61" w:rsidP="00356B61">
            <w:pPr>
              <w:pStyle w:val="BackCoverContactDetails"/>
            </w:pPr>
            <w:r>
              <w:t>WE  ASK, WE SEEK AND WE SOLVE</w:t>
            </w:r>
          </w:p>
        </w:tc>
        <w:tc>
          <w:tcPr>
            <w:tcW w:w="457" w:type="dxa"/>
          </w:tcPr>
          <w:p w14:paraId="4C9CCFC0" w14:textId="77777777" w:rsidR="00595936" w:rsidRDefault="00595936" w:rsidP="00595936">
            <w:pPr>
              <w:pStyle w:val="BackCoverContactHeading"/>
            </w:pPr>
          </w:p>
        </w:tc>
        <w:tc>
          <w:tcPr>
            <w:tcW w:w="4961" w:type="dxa"/>
          </w:tcPr>
          <w:p w14:paraId="36DAD882" w14:textId="77777777" w:rsidR="00595936" w:rsidRDefault="00595936" w:rsidP="00595936">
            <w:pPr>
              <w:pStyle w:val="BackCoverContactHeading"/>
            </w:pPr>
            <w:r>
              <w:t>For further information</w:t>
            </w:r>
          </w:p>
          <w:p w14:paraId="04B0D251" w14:textId="77777777" w:rsidR="006945AD" w:rsidRPr="002B15B7" w:rsidRDefault="000101BD" w:rsidP="006945AD">
            <w:pPr>
              <w:pStyle w:val="BackCoverContactDetails"/>
              <w:rPr>
                <w:rStyle w:val="BackCoverContactBold"/>
              </w:rPr>
            </w:pPr>
            <w:r>
              <w:rPr>
                <w:rStyle w:val="BackCoverContactBold"/>
              </w:rPr>
              <w:t>Land and Water Flagship</w:t>
            </w:r>
          </w:p>
          <w:p w14:paraId="0E810DCC" w14:textId="77777777" w:rsidR="006945AD" w:rsidRPr="00585C0D" w:rsidRDefault="000101BD" w:rsidP="006945AD">
            <w:pPr>
              <w:pStyle w:val="BackCoverContactDetails"/>
            </w:pPr>
            <w:r>
              <w:t xml:space="preserve">Dr Stuart Whitten </w:t>
            </w:r>
            <w:r w:rsidR="006945AD">
              <w:br/>
            </w:r>
            <w:r w:rsidR="006945AD" w:rsidRPr="00585C0D">
              <w:rPr>
                <w:rStyle w:val="BackCoverContactBold"/>
                <w:szCs w:val="22"/>
              </w:rPr>
              <w:t>t</w:t>
            </w:r>
            <w:r w:rsidR="006945AD" w:rsidRPr="00585C0D">
              <w:t xml:space="preserve"> </w:t>
            </w:r>
            <w:r w:rsidR="006945AD" w:rsidRPr="00585C0D">
              <w:tab/>
            </w:r>
            <w:r>
              <w:rPr>
                <w:rStyle w:val="BackCoverContactBold"/>
                <w:b w:val="0"/>
              </w:rPr>
              <w:t>+61 2</w:t>
            </w:r>
            <w:r w:rsidR="006945AD" w:rsidRPr="00CA09F4">
              <w:rPr>
                <w:rStyle w:val="BackCoverContactBold"/>
                <w:b w:val="0"/>
              </w:rPr>
              <w:t xml:space="preserve"> </w:t>
            </w:r>
            <w:r>
              <w:rPr>
                <w:rStyle w:val="BackCoverContactBold"/>
                <w:b w:val="0"/>
              </w:rPr>
              <w:t>6246 4359</w:t>
            </w:r>
          </w:p>
          <w:p w14:paraId="07FB1092" w14:textId="77777777" w:rsidR="006945AD" w:rsidRPr="00585C0D" w:rsidRDefault="006945AD" w:rsidP="006945AD">
            <w:pPr>
              <w:pStyle w:val="BackCoverContactDetails"/>
            </w:pPr>
            <w:r w:rsidRPr="00585C0D">
              <w:rPr>
                <w:rStyle w:val="BackCoverContactBold"/>
                <w:szCs w:val="22"/>
              </w:rPr>
              <w:t>e</w:t>
            </w:r>
            <w:r w:rsidRPr="00585C0D">
              <w:t xml:space="preserve"> </w:t>
            </w:r>
            <w:r w:rsidRPr="00585C0D">
              <w:tab/>
            </w:r>
            <w:r w:rsidR="000101BD">
              <w:rPr>
                <w:rStyle w:val="BackCoverContactBold"/>
                <w:b w:val="0"/>
              </w:rPr>
              <w:t>stuart.whitten</w:t>
            </w:r>
            <w:r w:rsidRPr="00CA09F4">
              <w:rPr>
                <w:rStyle w:val="BackCoverContactBold"/>
                <w:b w:val="0"/>
              </w:rPr>
              <w:t>@csiro.au</w:t>
            </w:r>
            <w:r w:rsidR="000101BD">
              <w:rPr>
                <w:rStyle w:val="BackCoverContactBold"/>
                <w:b w:val="0"/>
              </w:rPr>
              <w:t xml:space="preserve"> </w:t>
            </w:r>
          </w:p>
          <w:p w14:paraId="45B77320" w14:textId="77777777" w:rsidR="006945AD" w:rsidRDefault="006945AD" w:rsidP="006945AD">
            <w:pPr>
              <w:pStyle w:val="BackCoverContactDetails"/>
              <w:rPr>
                <w:rStyle w:val="BackCoverContactBold"/>
                <w:szCs w:val="22"/>
              </w:rPr>
            </w:pPr>
          </w:p>
          <w:p w14:paraId="29C87468" w14:textId="77777777" w:rsidR="006945AD" w:rsidRPr="00CA09F4" w:rsidRDefault="000101BD" w:rsidP="006945AD">
            <w:pPr>
              <w:pStyle w:val="BackCoverContactDetails"/>
              <w:rPr>
                <w:rStyle w:val="BackCoverContactBold"/>
                <w:szCs w:val="22"/>
              </w:rPr>
            </w:pPr>
            <w:r>
              <w:rPr>
                <w:rStyle w:val="BackCoverContactBold"/>
                <w:szCs w:val="22"/>
              </w:rPr>
              <w:t xml:space="preserve">Digital Productivity Flagship </w:t>
            </w:r>
          </w:p>
          <w:p w14:paraId="0A269533" w14:textId="77777777" w:rsidR="006945AD" w:rsidRPr="00585C0D" w:rsidRDefault="000101BD" w:rsidP="006945AD">
            <w:pPr>
              <w:pStyle w:val="BackCoverContactDetails"/>
            </w:pPr>
            <w:r>
              <w:t xml:space="preserve">Dr Andrew Reeson </w:t>
            </w:r>
            <w:r w:rsidR="006945AD">
              <w:br/>
            </w:r>
            <w:r w:rsidR="006945AD" w:rsidRPr="00585C0D">
              <w:rPr>
                <w:rStyle w:val="BackCoverContactBold"/>
                <w:szCs w:val="22"/>
              </w:rPr>
              <w:t>t</w:t>
            </w:r>
            <w:r w:rsidR="006945AD" w:rsidRPr="00585C0D">
              <w:t xml:space="preserve"> </w:t>
            </w:r>
            <w:r w:rsidR="006945AD" w:rsidRPr="00585C0D">
              <w:tab/>
            </w:r>
            <w:r w:rsidR="006945AD" w:rsidRPr="00CA09F4">
              <w:rPr>
                <w:rStyle w:val="BackCoverContactBold"/>
                <w:b w:val="0"/>
              </w:rPr>
              <w:t xml:space="preserve">+61 </w:t>
            </w:r>
            <w:r>
              <w:rPr>
                <w:rStyle w:val="BackCoverContactBold"/>
                <w:b w:val="0"/>
              </w:rPr>
              <w:t>2 6216 7323</w:t>
            </w:r>
          </w:p>
          <w:p w14:paraId="053669B9" w14:textId="77777777" w:rsidR="006945AD" w:rsidRPr="00585C0D" w:rsidRDefault="006945AD" w:rsidP="006945AD">
            <w:pPr>
              <w:pStyle w:val="BackCoverContactDetails"/>
            </w:pPr>
            <w:r w:rsidRPr="00585C0D">
              <w:rPr>
                <w:rStyle w:val="BackCoverContactBold"/>
                <w:szCs w:val="22"/>
              </w:rPr>
              <w:t>e</w:t>
            </w:r>
            <w:r w:rsidRPr="00585C0D">
              <w:t xml:space="preserve"> </w:t>
            </w:r>
            <w:r w:rsidRPr="00585C0D">
              <w:tab/>
            </w:r>
            <w:r w:rsidR="000101BD">
              <w:rPr>
                <w:rStyle w:val="BackCoverContactBold"/>
                <w:b w:val="0"/>
              </w:rPr>
              <w:t>andrew.reeson</w:t>
            </w:r>
            <w:r w:rsidRPr="00CA09F4">
              <w:rPr>
                <w:rStyle w:val="BackCoverContactBold"/>
                <w:b w:val="0"/>
              </w:rPr>
              <w:t>@csiro.au</w:t>
            </w:r>
          </w:p>
          <w:p w14:paraId="1382876C" w14:textId="77777777" w:rsidR="00595936" w:rsidRDefault="00595936" w:rsidP="006945AD">
            <w:pPr>
              <w:pStyle w:val="BackCoverContactDetails"/>
            </w:pPr>
          </w:p>
        </w:tc>
      </w:tr>
      <w:tr w:rsidR="000101BD" w14:paraId="057189D6" w14:textId="77777777" w:rsidTr="00595936">
        <w:tc>
          <w:tcPr>
            <w:tcW w:w="3337" w:type="dxa"/>
          </w:tcPr>
          <w:p w14:paraId="25C97742" w14:textId="77777777" w:rsidR="000101BD" w:rsidRPr="00840B15" w:rsidRDefault="000101BD" w:rsidP="00595936">
            <w:pPr>
              <w:pStyle w:val="BackCoverContactHeading"/>
            </w:pPr>
          </w:p>
        </w:tc>
        <w:tc>
          <w:tcPr>
            <w:tcW w:w="457" w:type="dxa"/>
          </w:tcPr>
          <w:p w14:paraId="3CF0E03D" w14:textId="77777777" w:rsidR="000101BD" w:rsidRDefault="000101BD" w:rsidP="00595936">
            <w:pPr>
              <w:pStyle w:val="BackCoverContactHeading"/>
            </w:pPr>
          </w:p>
        </w:tc>
        <w:tc>
          <w:tcPr>
            <w:tcW w:w="4961" w:type="dxa"/>
          </w:tcPr>
          <w:p w14:paraId="7FD76603" w14:textId="77777777" w:rsidR="000101BD" w:rsidRDefault="000101BD" w:rsidP="00595936">
            <w:pPr>
              <w:pStyle w:val="BackCoverContactHeading"/>
            </w:pPr>
          </w:p>
        </w:tc>
      </w:tr>
    </w:tbl>
    <w:p w14:paraId="6FC19D3F" w14:textId="1BC38CCB" w:rsidR="00925BAA" w:rsidRDefault="00B709C4" w:rsidP="00595936">
      <w:pPr>
        <w:pStyle w:val="BodyText"/>
        <w:sectPr w:rsidR="00925BAA" w:rsidSect="00B167D7">
          <w:pgSz w:w="11906" w:h="16838" w:code="9"/>
          <w:pgMar w:top="1134" w:right="1134" w:bottom="1134" w:left="1134" w:header="510" w:footer="624" w:gutter="0"/>
          <w:cols w:space="850"/>
          <w:docGrid w:linePitch="360"/>
        </w:sectPr>
      </w:pPr>
      <w:r>
        <w:rPr>
          <w:noProof/>
        </w:rPr>
        <mc:AlternateContent>
          <mc:Choice Requires="wpg">
            <w:drawing>
              <wp:anchor distT="0" distB="0" distL="114300" distR="114300" simplePos="0" relativeHeight="251657215" behindDoc="1" locked="1" layoutInCell="1" allowOverlap="1" wp14:anchorId="073827C1" wp14:editId="7600E7A5">
                <wp:simplePos x="0" y="0"/>
                <wp:positionH relativeFrom="column">
                  <wp:posOffset>-1516380</wp:posOffset>
                </wp:positionH>
                <wp:positionV relativeFrom="page">
                  <wp:posOffset>-21590</wp:posOffset>
                </wp:positionV>
                <wp:extent cx="14792960" cy="10739755"/>
                <wp:effectExtent l="3810" t="0" r="5080" b="0"/>
                <wp:wrapNone/>
                <wp:docPr id="2" name="Group 361"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2960" cy="10739755"/>
                          <a:chOff x="-1254" y="-40"/>
                          <a:chExt cx="23296" cy="16913"/>
                        </a:xfrm>
                      </wpg:grpSpPr>
                      <wpg:grpSp>
                        <wpg:cNvPr id="3" name="Group 362" descr="background"/>
                        <wpg:cNvGrpSpPr>
                          <a:grpSpLocks/>
                        </wpg:cNvGrpSpPr>
                        <wpg:grpSpPr bwMode="auto">
                          <a:xfrm>
                            <a:off x="-38" y="-40"/>
                            <a:ext cx="12095" cy="16913"/>
                            <a:chOff x="-38" y="-41"/>
                            <a:chExt cx="12095" cy="16913"/>
                          </a:xfrm>
                        </wpg:grpSpPr>
                        <wps:wsp>
                          <wps:cNvPr id="4" name="Rectangle 363" descr="background"/>
                          <wps:cNvSpPr>
                            <a:spLocks noChangeArrowheads="1"/>
                          </wps:cNvSpPr>
                          <wps:spPr bwMode="auto">
                            <a:xfrm>
                              <a:off x="-38" y="-41"/>
                              <a:ext cx="11966" cy="1210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64" descr="background"/>
                          <wps:cNvSpPr>
                            <a:spLocks noChangeArrowheads="1"/>
                          </wps:cNvSpPr>
                          <wps:spPr bwMode="auto">
                            <a:xfrm>
                              <a:off x="-38" y="11692"/>
                              <a:ext cx="12095" cy="518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grpSp>
                        <wpg:cNvPr id="11" name="Canvas 1059" descr="background"/>
                        <wpg:cNvGrpSpPr>
                          <a:grpSpLocks/>
                        </wpg:cNvGrpSpPr>
                        <wpg:grpSpPr bwMode="auto">
                          <a:xfrm>
                            <a:off x="-62" y="913"/>
                            <a:ext cx="12119" cy="830"/>
                            <a:chOff x="0" y="0"/>
                            <a:chExt cx="89528" cy="6261"/>
                          </a:xfrm>
                        </wpg:grpSpPr>
                        <wps:wsp>
                          <wps:cNvPr id="12" name="AutoShape 26" descr="background"/>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4" name="Group 91"/>
                          <wpg:cNvGrpSpPr>
                            <a:grpSpLocks/>
                          </wpg:cNvGrpSpPr>
                          <wpg:grpSpPr bwMode="auto">
                            <a:xfrm>
                              <a:off x="114" y="190"/>
                              <a:ext cx="89255" cy="5950"/>
                              <a:chOff x="114" y="190"/>
                              <a:chExt cx="89255" cy="5950"/>
                            </a:xfrm>
                          </wpg:grpSpPr>
                          <wps:wsp>
                            <wps:cNvPr id="15" name="Rectangle 35" descr="background"/>
                            <wps:cNvSpPr>
                              <a:spLocks noChangeArrowheads="1"/>
                            </wps:cNvSpPr>
                            <wps:spPr bwMode="auto">
                              <a:xfrm>
                                <a:off x="146" y="190"/>
                                <a:ext cx="89223" cy="595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6" descr="background"/>
                            <wps:cNvSpPr>
                              <a:spLocks noChangeArrowheads="1"/>
                            </wps:cNvSpPr>
                            <wps:spPr bwMode="auto">
                              <a:xfrm>
                                <a:off x="114" y="984"/>
                                <a:ext cx="89255" cy="5156"/>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17" name="Group 90" descr="background"/>
                        <wpg:cNvGrpSpPr>
                          <a:grpSpLocks/>
                        </wpg:cNvGrpSpPr>
                        <wpg:grpSpPr bwMode="auto">
                          <a:xfrm>
                            <a:off x="-1254" y="10023"/>
                            <a:ext cx="23296" cy="6253"/>
                            <a:chOff x="31" y="0"/>
                            <a:chExt cx="147930" cy="39706"/>
                          </a:xfrm>
                        </wpg:grpSpPr>
                        <wps:wsp>
                          <wps:cNvPr id="18" name="Rectangle 48"/>
                          <wps:cNvSpPr>
                            <a:spLocks noChangeArrowheads="1"/>
                          </wps:cNvSpPr>
                          <wps:spPr bwMode="auto">
                            <a:xfrm>
                              <a:off x="6432" y="10363"/>
                              <a:ext cx="76968" cy="29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49" descr="background"/>
                          <wps:cNvSpPr>
                            <a:spLocks/>
                          </wps:cNvSpPr>
                          <wps:spPr bwMode="auto">
                            <a:xfrm>
                              <a:off x="31" y="0"/>
                              <a:ext cx="123844" cy="12071"/>
                            </a:xfrm>
                            <a:custGeom>
                              <a:avLst/>
                              <a:gdLst>
                                <a:gd name="T0" fmla="*/ 2147483647 w 3831"/>
                                <a:gd name="T1" fmla="*/ 1079275695 h 374"/>
                                <a:gd name="T2" fmla="*/ 2147483647 w 3831"/>
                                <a:gd name="T3" fmla="*/ 0 h 374"/>
                                <a:gd name="T4" fmla="*/ 0 w 3831"/>
                                <a:gd name="T5" fmla="*/ 0 h 374"/>
                                <a:gd name="T6" fmla="*/ 0 w 3831"/>
                                <a:gd name="T7" fmla="*/ 1257474349 h 374"/>
                                <a:gd name="T8" fmla="*/ 2147483647 w 3831"/>
                                <a:gd name="T9" fmla="*/ 1257474349 h 374"/>
                                <a:gd name="T10" fmla="*/ 2147483647 w 3831"/>
                                <a:gd name="T11" fmla="*/ 1079275695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31" h="374">
                                  <a:moveTo>
                                    <a:pt x="3831" y="321"/>
                                  </a:moveTo>
                                  <a:cubicBezTo>
                                    <a:pt x="3531" y="150"/>
                                    <a:pt x="3119" y="0"/>
                                    <a:pt x="2922" y="0"/>
                                  </a:cubicBezTo>
                                  <a:cubicBezTo>
                                    <a:pt x="0" y="0"/>
                                    <a:pt x="0" y="0"/>
                                    <a:pt x="0" y="0"/>
                                  </a:cubicBezTo>
                                  <a:cubicBezTo>
                                    <a:pt x="0" y="374"/>
                                    <a:pt x="0" y="374"/>
                                    <a:pt x="0" y="374"/>
                                  </a:cubicBezTo>
                                  <a:cubicBezTo>
                                    <a:pt x="3389" y="374"/>
                                    <a:pt x="3389" y="374"/>
                                    <a:pt x="3389" y="374"/>
                                  </a:cubicBezTo>
                                  <a:cubicBezTo>
                                    <a:pt x="3559" y="374"/>
                                    <a:pt x="3724" y="362"/>
                                    <a:pt x="3831" y="321"/>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0" descr="background"/>
                          <wps:cNvSpPr>
                            <a:spLocks/>
                          </wps:cNvSpPr>
                          <wps:spPr bwMode="auto">
                            <a:xfrm>
                              <a:off x="31" y="14014"/>
                              <a:ext cx="98273" cy="6198"/>
                            </a:xfrm>
                            <a:custGeom>
                              <a:avLst/>
                              <a:gdLst>
                                <a:gd name="T0" fmla="*/ 2147483647 w 3040"/>
                                <a:gd name="T1" fmla="*/ 555017568 h 192"/>
                                <a:gd name="T2" fmla="*/ 2147483647 w 3040"/>
                                <a:gd name="T3" fmla="*/ 0 h 192"/>
                                <a:gd name="T4" fmla="*/ 0 w 3040"/>
                                <a:gd name="T5" fmla="*/ 0 h 192"/>
                                <a:gd name="T6" fmla="*/ 0 w 3040"/>
                                <a:gd name="T7" fmla="*/ 645838960 h 192"/>
                                <a:gd name="T8" fmla="*/ 2147483647 w 3040"/>
                                <a:gd name="T9" fmla="*/ 645838960 h 192"/>
                                <a:gd name="T10" fmla="*/ 2147483647 w 3040"/>
                                <a:gd name="T11" fmla="*/ 555017568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40" h="192">
                                  <a:moveTo>
                                    <a:pt x="3040" y="165"/>
                                  </a:moveTo>
                                  <a:cubicBezTo>
                                    <a:pt x="2886" y="77"/>
                                    <a:pt x="2675" y="0"/>
                                    <a:pt x="2402" y="0"/>
                                  </a:cubicBezTo>
                                  <a:cubicBezTo>
                                    <a:pt x="0" y="0"/>
                                    <a:pt x="0" y="0"/>
                                    <a:pt x="0" y="0"/>
                                  </a:cubicBezTo>
                                  <a:cubicBezTo>
                                    <a:pt x="0" y="192"/>
                                    <a:pt x="0" y="192"/>
                                    <a:pt x="0" y="192"/>
                                  </a:cubicBezTo>
                                  <a:cubicBezTo>
                                    <a:pt x="2641" y="192"/>
                                    <a:pt x="2641" y="192"/>
                                    <a:pt x="2641" y="192"/>
                                  </a:cubicBezTo>
                                  <a:cubicBezTo>
                                    <a:pt x="2901" y="192"/>
                                    <a:pt x="2985" y="186"/>
                                    <a:pt x="3040"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1" descr="background"/>
                          <wps:cNvSpPr>
                            <a:spLocks/>
                          </wps:cNvSpPr>
                          <wps:spPr bwMode="auto">
                            <a:xfrm>
                              <a:off x="31" y="22694"/>
                              <a:ext cx="147930" cy="1423"/>
                            </a:xfrm>
                            <a:custGeom>
                              <a:avLst/>
                              <a:gdLst>
                                <a:gd name="T0" fmla="*/ 2147483647 w 4576"/>
                                <a:gd name="T1" fmla="*/ 128486777 h 44"/>
                                <a:gd name="T2" fmla="*/ 2147483647 w 4576"/>
                                <a:gd name="T3" fmla="*/ 0 h 44"/>
                                <a:gd name="T4" fmla="*/ 0 w 4576"/>
                                <a:gd name="T5" fmla="*/ 0 h 44"/>
                                <a:gd name="T6" fmla="*/ 0 w 4576"/>
                                <a:gd name="T7" fmla="*/ 148773712 h 44"/>
                                <a:gd name="T8" fmla="*/ 2147483647 w 4576"/>
                                <a:gd name="T9" fmla="*/ 148773712 h 44"/>
                                <a:gd name="T10" fmla="*/ 2147483647 w 4576"/>
                                <a:gd name="T11" fmla="*/ 128486777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576" h="44">
                                  <a:moveTo>
                                    <a:pt x="4576" y="38"/>
                                  </a:moveTo>
                                  <a:cubicBezTo>
                                    <a:pt x="4542" y="21"/>
                                    <a:pt x="4493" y="0"/>
                                    <a:pt x="4431" y="0"/>
                                  </a:cubicBezTo>
                                  <a:cubicBezTo>
                                    <a:pt x="0" y="0"/>
                                    <a:pt x="0" y="0"/>
                                    <a:pt x="0" y="0"/>
                                  </a:cubicBezTo>
                                  <a:cubicBezTo>
                                    <a:pt x="0" y="44"/>
                                    <a:pt x="0" y="44"/>
                                    <a:pt x="0" y="44"/>
                                  </a:cubicBezTo>
                                  <a:cubicBezTo>
                                    <a:pt x="4485" y="44"/>
                                    <a:pt x="4485" y="44"/>
                                    <a:pt x="4485" y="44"/>
                                  </a:cubicBezTo>
                                  <a:cubicBezTo>
                                    <a:pt x="4485" y="44"/>
                                    <a:pt x="4566" y="40"/>
                                    <a:pt x="4576"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0EF3D7" id="Group 361" o:spid="_x0000_s1026" alt="background" style="position:absolute;margin-left:-119.4pt;margin-top:-1.7pt;width:1164.8pt;height:845.65pt;z-index:-251659265;mso-position-vertical-relative:page" coordorigin="-1254,-40" coordsize="23296,1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">
                <v:group id="Group 362" o:spid="_x0000_s1027" alt="background" style="position:absolute;left:-38;top:-40;width:12095;height:16913" coordorigin="-38,-41" coordsize="12095,16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63" o:spid="_x0000_s1028" alt="background" style="position:absolute;left:-38;top:-41;width:11966;height:1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qi8MA&#10;AADaAAAADwAAAGRycy9kb3ducmV2LnhtbESPQWvCQBSE7wX/w/KE3urGUkqJrhIEqehBTAt6fGaf&#10;2ZDs25BdY/z3XUHocZiZb5j5crCN6KnzlWMF00kCgrhwuuJSwe/P+u0LhA/IGhvHpOBOHpaL0csc&#10;U+1ufKA+D6WIEPYpKjAhtKmUvjBk0U9cSxy9i+sshii7UuoObxFuG/meJJ/SYsVxwWBLK0NFnV+t&#10;gs0pC9/b83Xrjtmhzndm39f1XqnX8ZDNQAQawn/42d5oBR/wuBJv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tqi8MAAADaAAAADwAAAAAAAAAAAAAAAACYAgAAZHJzL2Rv&#10;d25yZXYueG1sUEsFBgAAAAAEAAQA9QAAAIgDAAAAAA==&#10;" fillcolor="#00a9ce [3204]" stroked="f"/>
                  <v:rect id="Rectangle 364" o:spid="_x0000_s1029" alt="background" style="position:absolute;left:-38;top:11692;width:12095;height:518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ZO8QA&#10;AADaAAAADwAAAGRycy9kb3ducmV2LnhtbESPT4vCMBTE78J+h/AWvIimKi5SjSKCfxb0YFcUb4/m&#10;bVu2eSlN1PrtN4LgcZiZ3zDTeWNKcaPaFZYV9HsRCOLU6oIzBcefVXcMwnlkjaVlUvAgB/PZR2uK&#10;sbZ3PtAt8ZkIEHYxKsi9r2IpXZqTQdezFXHwfm1t0AdZZ1LXeA9wU8pBFH1JgwWHhRwrWuaU/iVX&#10;o2B3OZyLPZXf/U660cMITxd3XSvV/mwWExCeGv8Ov9pbrWAEz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LGTvEAAAA2gAAAA8AAAAAAAAAAAAAAAAAmAIAAGRycy9k&#10;b3ducmV2LnhtbFBLBQYAAAAABAAEAPUAAACJAwAAAAA=&#10;" fillcolor="white [3214]" stroked="f">
                    <v:textbox inset="0,0,0,0"/>
                  </v:rect>
                </v:group>
                <v:group id="Canvas 1059" o:spid="_x0000_s1030" alt="background" style="position:absolute;left:-62;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AutoShape 26" o:spid="_x0000_s1031" alt="background"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o:lock v:ext="edit" aspectratio="t"/>
                  </v:rect>
                  <v:rect id="Rectangle 34" o:spid="_x0000_s1032"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9cIA&#10;AADbAAAADwAAAGRycy9kb3ducmV2LnhtbERP32vCMBB+H/g/hBN8KTNVYYxqlDFRBGEw3Xw+mlsT&#10;bC5dE2v9781g4Nt9fD9vsepdLTpqg/WsYDLOQRCXXluuFHwdN8+vIEJE1lh7JgU3CrBaDp4WWGh/&#10;5U/qDrESKYRDgQpMjE0hZSgNOQxj3xAn7se3DmOCbSV1i9cU7mo5zfMX6dByajDY0Luh8ny4OAXT&#10;23bd2I9dOJ9sn+1/vzMz6zKlRsP+bQ4iUh8f4n/3Tqf5M/j7JR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8Mn1wgAAANsAAAAPAAAAAAAAAAAAAAAAAJgCAABkcnMvZG93&#10;bnJldi54bWxQSwUGAAAAAAQABAD1AAAAhwMAAAAA&#10;" fillcolor="#c8c7c7" stroked="f"/>
                  <v:group id="Group 91" o:spid="_x0000_s1033"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35" o:spid="_x0000_s1034"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pM8IA&#10;AADbAAAADwAAAGRycy9kb3ducmV2LnhtbERPzWrCQBC+F3yHZQRvdWMgUlPXUIQ2AXuo1gcYsmMS&#10;ujsbsquJb+8WCr3Nx/c722KyRtxo8J1jBatlAoK4drrjRsH5+/35BYQPyBqNY1JwJw/Fbva0xVy7&#10;kY90O4VGxBD2OSpoQ+hzKX3dkkW/dD1x5C5usBgiHBqpBxxjuDUyTZK1tNhxbGixp31L9c/pahUc&#10;SvtVbi739Go2HxlnpurPn5VSi/n09goi0BT+xX/uSsf5Gfz+Eg+Qu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2kzwgAAANsAAAAPAAAAAAAAAAAAAAAAAJgCAABkcnMvZG93&#10;bnJldi54bWxQSwUGAAAAAAQABAD1AAAAhwMAAAAA&#10;" fillcolor="#007e9a [2404]" stroked="f"/>
                    <v:rect id="Rectangle 36" o:spid="_x0000_s1035"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1w70A&#10;AADbAAAADwAAAGRycy9kb3ducmV2LnhtbERPSwrCMBDdC94hjOBOUwVFqlFEVNy48AvuhmZsi82k&#10;NLHW2xtBcDeP953ZojGFqKlyuWUFg34EgjixOudUwfm06U1AOI+ssbBMCt7kYDFvt2YYa/viA9VH&#10;n4oQwi5GBZn3ZSylSzIy6Pq2JA7c3VYGfYBVKnWFrxBuCjmMorE0mHNoyLCkVUbJ4/g0CprtMNpd&#10;bwltl6vDAN2+Hq0vtVLdTrOcgvDU+L/4597pMH8M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ki1w70AAADbAAAADwAAAAAAAAAAAAAAAACYAgAAZHJzL2Rvd25yZXYu&#10;eG1sUEsFBgAAAAAEAAQA9QAAAIIDAAAAAA==&#10;" fillcolor="#00313c [3205]" stroked="f"/>
                  </v:group>
                </v:group>
                <v:group id="Group 90" o:spid="_x0000_s1036" alt="background" style="position:absolute;left:-1254;top:10023;width:23296;height:6253" coordorigin="31" coordsize="147930,39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8" o:spid="_x0000_s1037" style="position:absolute;left:6432;top:10363;width:76968;height:29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shape id="Freeform 49" o:spid="_x0000_s1038" alt="background" style="position:absolute;left:31;width:123844;height:12071;visibility:visible;mso-wrap-style:square;v-text-anchor:top" coordsize="383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yQsEA&#10;AADbAAAADwAAAGRycy9kb3ducmV2LnhtbERPTYvCMBC9C/6HMIK3NVVkdatRRFDEFUFd2D2OzdhW&#10;m0lpotZ/b4QFb/N4nzOe1qYQN6pcbllBtxOBIE6szjlV8HNYfAxBOI+ssbBMCh7kYDppNsYYa3vn&#10;Hd32PhUhhF2MCjLvy1hKl2Rk0HVsSRy4k60M+gCrVOoK7yHcFLIXRZ/SYM6hIcOS5hkll/3VKNDn&#10;8nexnnFfHzf0Z7bL780hHyjVbtWzEQhPtX+L/90r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ackLBAAAA2wAAAA8AAAAAAAAAAAAAAAAAmAIAAGRycy9kb3du&#10;cmV2LnhtbFBLBQYAAAAABAAEAPUAAACGAwAAAAA=&#10;" path="m3831,321c3531,150,3119,,2922,,,,,,,,,374,,374,,374v3389,,3389,,3389,c3559,374,3724,362,3831,321e" fillcolor="#00313c [3205]" stroked="f">
                    <v:path arrowok="t" o:connecttype="custom" o:connectlocs="2147483646,2147483646;2147483646,0;0,0;0,2147483646;2147483646,2147483646;2147483646,2147483646" o:connectangles="0,0,0,0,0,0"/>
                  </v:shape>
                  <v:shape id="Freeform 50" o:spid="_x0000_s1039" alt="background" style="position:absolute;left:31;top:14014;width:98273;height:6198;visibility:visible;mso-wrap-style:square;v-text-anchor:top" coordsize="304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8GsAA&#10;AADbAAAADwAAAGRycy9kb3ducmV2LnhtbERPy4rCMBTdD/gP4QruxtQuRDpG8YHoIC7siLq8NNe2&#10;2NyEJmrn7yeLAZeH857OO9OIJ7W+tqxgNExAEBdW11wqOP1sPicgfEDW2FgmBb/kYT7rfUwx0/bF&#10;R3rmoRQxhH2GCqoQXCalLyoy6IfWEUfuZluDIcK2lLrFVww3jUyTZCwN1hwbKnS0qqi45w+jYIvf&#10;qXfyMD4vt4d90Vzsza2vSg363eILRKAuvMX/7p1WkMb18Uv8AXL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J8GsAAAADbAAAADwAAAAAAAAAAAAAAAACYAgAAZHJzL2Rvd25y&#10;ZXYueG1sUEsFBgAAAAAEAAQA9QAAAIUDAAAAAA==&#10;" path="m3040,165c2886,77,2675,,2402,,,,,,,,,192,,192,,192v2641,,2641,,2641,c2901,192,2985,186,3040,165e" fillcolor="#00a9ce [3204]" stroked="f">
                    <v:path arrowok="t" o:connecttype="custom" o:connectlocs="2147483646,2147483646;2147483646,0;0,0;0,2147483646;2147483646,2147483646;2147483646,2147483646" o:connectangles="0,0,0,0,0,0"/>
                  </v:shape>
                  <v:shape id="Freeform 51" o:spid="_x0000_s1040" alt="background" style="position:absolute;left:31;top:22694;width:147930;height:1423;visibility:visible;mso-wrap-style:square;v-text-anchor:top" coordsize="457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SXMIA&#10;AADbAAAADwAAAGRycy9kb3ducmV2LnhtbESPQYvCMBSE74L/ITzBi2iqgqvVKK4gFE+7Kp6fzbMt&#10;Ni+lydb6742w4HGYmW+Y1aY1pWiodoVlBeNRBII4tbrgTMH5tB/OQTiPrLG0TAqe5GCz7nZWGGv7&#10;4F9qjj4TAcIuRgW591UspUtzMuhGtiIO3s3WBn2QdSZ1jY8AN6WcRNFMGiw4LORY0S6n9H78Mwq+&#10;my/5c02vp8Pzsp+2g3PiaJEo1e+12yUIT63/hP/biVYwGcP7S/g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5JcwgAAANsAAAAPAAAAAAAAAAAAAAAAAJgCAABkcnMvZG93&#10;bnJldi54bWxQSwUGAAAAAAQABAD1AAAAhwMAAAAA&#10;" path="m4576,38c4542,21,4493,,4431,,,,,,,,,44,,44,,44v4485,,4485,,4485,c4485,44,4566,40,4576,38e" fillcolor="#00313c [3205]" stroked="f">
                    <v:path arrowok="t" o:connecttype="custom" o:connectlocs="2147483646,2147483646;2147483646,0;0,0;0,2147483646;2147483646,2147483646;2147483646,2147483646" o:connectangles="0,0,0,0,0,0"/>
                  </v:shape>
                </v:group>
                <w10:wrap anchory="page"/>
                <w10:anchorlock/>
              </v:group>
            </w:pict>
          </mc:Fallback>
        </mc:AlternateContent>
      </w:r>
    </w:p>
    <w:p w14:paraId="71BA772A" w14:textId="77777777" w:rsidR="0001547F" w:rsidRDefault="0001547F" w:rsidP="00925BAA">
      <w:pPr>
        <w:pStyle w:val="BodyText"/>
        <w:rPr>
          <w:sz w:val="18"/>
        </w:rPr>
      </w:pPr>
    </w:p>
    <w:sectPr w:rsidR="0001547F" w:rsidSect="00925BAA">
      <w:type w:val="continuous"/>
      <w:pgSz w:w="11906" w:h="16838" w:code="9"/>
      <w:pgMar w:top="1134" w:right="1134" w:bottom="1134" w:left="1134" w:header="510" w:footer="62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74127" w14:textId="77777777" w:rsidR="00172FAF" w:rsidRDefault="00172FAF" w:rsidP="009964E7">
      <w:r>
        <w:separator/>
      </w:r>
    </w:p>
    <w:p w14:paraId="6D8B38D3" w14:textId="77777777" w:rsidR="00172FAF" w:rsidRDefault="00172FAF"/>
  </w:endnote>
  <w:endnote w:type="continuationSeparator" w:id="0">
    <w:p w14:paraId="2C9D9FF6" w14:textId="77777777" w:rsidR="00172FAF" w:rsidRDefault="00172FAF" w:rsidP="009964E7">
      <w:r>
        <w:continuationSeparator/>
      </w:r>
    </w:p>
    <w:p w14:paraId="360E5A5D" w14:textId="77777777" w:rsidR="00172FAF" w:rsidRDefault="00172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BDB24" w14:textId="77777777" w:rsidR="00E25465" w:rsidRDefault="00B151FD" w:rsidP="00AE0D97">
    <w:pPr>
      <w:pStyle w:val="Footer"/>
      <w:tabs>
        <w:tab w:val="clear" w:pos="4513"/>
        <w:tab w:val="clear" w:pos="9026"/>
      </w:tabs>
    </w:pPr>
    <w:r>
      <w:rPr>
        <w:rStyle w:val="PageNumber"/>
      </w:rPr>
      <w:fldChar w:fldCharType="begin"/>
    </w:r>
    <w:r w:rsidR="00E25465">
      <w:rPr>
        <w:rStyle w:val="PageNumber"/>
      </w:rPr>
      <w:instrText xml:space="preserve"> PAGE </w:instrText>
    </w:r>
    <w:r>
      <w:rPr>
        <w:rStyle w:val="PageNumber"/>
      </w:rPr>
      <w:fldChar w:fldCharType="separate"/>
    </w:r>
    <w:r w:rsidR="00E25465">
      <w:rPr>
        <w:rStyle w:val="PageNumber"/>
        <w:noProof/>
      </w:rPr>
      <w:t>22</w:t>
    </w:r>
    <w:r>
      <w:rPr>
        <w:rStyle w:val="PageNumber"/>
      </w:rPr>
      <w:fldChar w:fldCharType="end"/>
    </w:r>
    <w:r w:rsidR="00E25465">
      <w:rPr>
        <w:rStyle w:val="PageNumber"/>
      </w:rPr>
      <w:t xml:space="preserve">   |  </w:t>
    </w:r>
    <w:r>
      <w:fldChar w:fldCharType="begin"/>
    </w:r>
    <w:r w:rsidR="007D5A31">
      <w:instrText xml:space="preserve"> STYLEREF  CoverTitle </w:instrText>
    </w:r>
    <w:r>
      <w:fldChar w:fldCharType="separate"/>
    </w:r>
    <w:r w:rsidR="00E25465">
      <w:rPr>
        <w:noProof/>
      </w:rPr>
      <w:t>Motivating the Market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3C599" w14:textId="192F70D5" w:rsidR="00E25465" w:rsidRDefault="00B151FD" w:rsidP="00AE0D97">
    <w:pPr>
      <w:pStyle w:val="Footer"/>
      <w:tabs>
        <w:tab w:val="clear" w:pos="4513"/>
        <w:tab w:val="clear" w:pos="9026"/>
      </w:tabs>
      <w:jc w:val="right"/>
    </w:pPr>
    <w:r>
      <w:fldChar w:fldCharType="begin"/>
    </w:r>
    <w:r w:rsidR="007D4B8B">
      <w:instrText xml:space="preserve"> STYLEREF  CoverTitle </w:instrText>
    </w:r>
    <w:r w:rsidR="008E6CEA">
      <w:fldChar w:fldCharType="separate"/>
    </w:r>
    <w:r w:rsidR="008E6CEA">
      <w:rPr>
        <w:noProof/>
      </w:rPr>
      <w:t>Motivating the Market</w:t>
    </w:r>
    <w:r>
      <w:fldChar w:fldCharType="end"/>
    </w:r>
    <w:r w:rsidR="00E25465">
      <w:t xml:space="preserve">  |  </w:t>
    </w:r>
    <w:r>
      <w:rPr>
        <w:rStyle w:val="PageNumber"/>
      </w:rPr>
      <w:fldChar w:fldCharType="begin"/>
    </w:r>
    <w:r w:rsidR="00E25465">
      <w:rPr>
        <w:rStyle w:val="PageNumber"/>
      </w:rPr>
      <w:instrText xml:space="preserve"> PAGE </w:instrText>
    </w:r>
    <w:r>
      <w:rPr>
        <w:rStyle w:val="PageNumber"/>
      </w:rPr>
      <w:fldChar w:fldCharType="separate"/>
    </w:r>
    <w:r w:rsidR="00332E0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27A67" w14:textId="77777777" w:rsidR="00172FAF" w:rsidRDefault="00172FAF" w:rsidP="009964E7">
      <w:r>
        <w:separator/>
      </w:r>
    </w:p>
    <w:p w14:paraId="141EA659" w14:textId="77777777" w:rsidR="00172FAF" w:rsidRDefault="00172FAF"/>
  </w:footnote>
  <w:footnote w:type="continuationSeparator" w:id="0">
    <w:p w14:paraId="1B6F6584" w14:textId="77777777" w:rsidR="00172FAF" w:rsidRDefault="00172FAF" w:rsidP="009964E7">
      <w:r>
        <w:continuationSeparator/>
      </w:r>
    </w:p>
    <w:p w14:paraId="1B9631FA" w14:textId="77777777" w:rsidR="00172FAF" w:rsidRDefault="00172FAF"/>
  </w:footnote>
  <w:footnote w:id="1">
    <w:p w14:paraId="696E0172" w14:textId="77777777" w:rsidR="00E25465" w:rsidRDefault="00E25465">
      <w:pPr>
        <w:pStyle w:val="FootnoteText"/>
      </w:pPr>
      <w:r>
        <w:rPr>
          <w:rStyle w:val="FootnoteReference"/>
        </w:rPr>
        <w:footnoteRef/>
      </w:r>
      <w:r>
        <w:t xml:space="preserve"> Note that while water recovery focuses solely on purchase of entitlements the management of eFlows might contemplate trade in allocations.</w:t>
      </w:r>
    </w:p>
  </w:footnote>
  <w:footnote w:id="2">
    <w:p w14:paraId="3C3A5326" w14:textId="77777777" w:rsidR="00E25465" w:rsidRDefault="00E25465">
      <w:pPr>
        <w:pStyle w:val="FootnoteText"/>
      </w:pPr>
      <w:r>
        <w:rPr>
          <w:rStyle w:val="FootnoteReference"/>
        </w:rPr>
        <w:footnoteRef/>
      </w:r>
      <w:r>
        <w:t xml:space="preserve"> </w:t>
      </w:r>
      <w:r w:rsidR="008024CC">
        <w:t>Water recovery began before 2010, however t</w:t>
      </w:r>
      <w:r>
        <w:t xml:space="preserve">his data </w:t>
      </w:r>
      <w:r w:rsidR="008024CC">
        <w:t xml:space="preserve">still </w:t>
      </w:r>
      <w:r>
        <w:t>suggests that the price advice data excludes water recovered through tenders, although a notes in the PSI Delta reports suggests these would be included in trade data.</w:t>
      </w:r>
      <w:r w:rsidR="008024CC">
        <w:t xml:space="preserve"> </w:t>
      </w:r>
    </w:p>
  </w:footnote>
  <w:footnote w:id="3">
    <w:p w14:paraId="24949F64" w14:textId="77777777" w:rsidR="00E25465" w:rsidRDefault="00E25465">
      <w:pPr>
        <w:pStyle w:val="FootnoteText"/>
      </w:pPr>
      <w:r>
        <w:rPr>
          <w:rStyle w:val="FootnoteReference"/>
        </w:rPr>
        <w:footnoteRef/>
      </w:r>
      <w:r>
        <w:t xml:space="preserve"> Early water recovery tenders achieved much larger degrees of price discrimination than have been observed more recently as water entitlement holders become more familiar with water markets and the options available to them.</w:t>
      </w:r>
    </w:p>
  </w:footnote>
  <w:footnote w:id="4">
    <w:p w14:paraId="74B376D9" w14:textId="77777777" w:rsidR="00E25465" w:rsidRDefault="00E25465">
      <w:pPr>
        <w:pStyle w:val="FootnoteText"/>
      </w:pPr>
      <w:r>
        <w:rPr>
          <w:rStyle w:val="FootnoteReference"/>
        </w:rPr>
        <w:footnoteRef/>
      </w:r>
      <w:r>
        <w:t xml:space="preserve"> U</w:t>
      </w:r>
      <w:r w:rsidRPr="00B97C0C">
        <w:t>nless the supply curve is flat</w:t>
      </w:r>
      <w:r>
        <w:t xml:space="preserve"> and perfectly elastic unlike the water supply inelastic curve estimated by Zuo (2015b)</w:t>
      </w:r>
    </w:p>
  </w:footnote>
  <w:footnote w:id="5">
    <w:p w14:paraId="23E35387" w14:textId="77777777" w:rsidR="000F0E84" w:rsidRDefault="000F0E84">
      <w:pPr>
        <w:pStyle w:val="FootnoteText"/>
      </w:pPr>
      <w:r>
        <w:rPr>
          <w:rStyle w:val="FootnoteReference"/>
        </w:rPr>
        <w:footnoteRef/>
      </w:r>
      <w:r>
        <w:t xml:space="preserve"> There are also other auction design formats which may be appropriate in particular settings which we do not introduce for reasons of brevity.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0D5F5" w14:textId="77777777" w:rsidR="00E25465" w:rsidRPr="00193DFB" w:rsidRDefault="00E25465" w:rsidP="00193DFB">
    <w:pPr>
      <w:pStyle w:val="Header"/>
      <w:jc w:val="center"/>
      <w:rPr>
        <w:b/>
        <w:color w:val="A6A6A6" w:themeColor="background1" w:themeShade="A6"/>
        <w:sz w:val="32"/>
      </w:rPr>
    </w:pPr>
    <w:r w:rsidRPr="00193DFB">
      <w:rPr>
        <w:b/>
        <w:color w:val="A6A6A6" w:themeColor="background1" w:themeShade="A6"/>
        <w:sz w:val="32"/>
      </w:rPr>
      <w:t>Commercial 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6" w15:restartNumberingAfterBreak="0">
    <w:nsid w:val="027F01C5"/>
    <w:multiLevelType w:val="hybridMultilevel"/>
    <w:tmpl w:val="7A58FFE4"/>
    <w:lvl w:ilvl="0" w:tplc="0C090001">
      <w:start w:val="1"/>
      <w:numFmt w:val="bullet"/>
      <w:lvlText w:val=""/>
      <w:lvlJc w:val="left"/>
      <w:pPr>
        <w:ind w:left="2340" w:hanging="360"/>
      </w:pPr>
      <w:rPr>
        <w:rFonts w:ascii="Symbol" w:hAnsi="Symbol" w:hint="default"/>
      </w:rPr>
    </w:lvl>
    <w:lvl w:ilvl="1" w:tplc="0C090003" w:tentative="1">
      <w:start w:val="1"/>
      <w:numFmt w:val="bullet"/>
      <w:lvlText w:val="o"/>
      <w:lvlJc w:val="left"/>
      <w:pPr>
        <w:ind w:left="3060" w:hanging="360"/>
      </w:pPr>
      <w:rPr>
        <w:rFonts w:ascii="Courier New" w:hAnsi="Courier New" w:cs="Courier New" w:hint="default"/>
      </w:rPr>
    </w:lvl>
    <w:lvl w:ilvl="2" w:tplc="0C090005" w:tentative="1">
      <w:start w:val="1"/>
      <w:numFmt w:val="bullet"/>
      <w:lvlText w:val=""/>
      <w:lvlJc w:val="left"/>
      <w:pPr>
        <w:ind w:left="3780" w:hanging="360"/>
      </w:pPr>
      <w:rPr>
        <w:rFonts w:ascii="Wingdings" w:hAnsi="Wingdings" w:hint="default"/>
      </w:rPr>
    </w:lvl>
    <w:lvl w:ilvl="3" w:tplc="0C090001" w:tentative="1">
      <w:start w:val="1"/>
      <w:numFmt w:val="bullet"/>
      <w:lvlText w:val=""/>
      <w:lvlJc w:val="left"/>
      <w:pPr>
        <w:ind w:left="4500" w:hanging="360"/>
      </w:pPr>
      <w:rPr>
        <w:rFonts w:ascii="Symbol" w:hAnsi="Symbol" w:hint="default"/>
      </w:rPr>
    </w:lvl>
    <w:lvl w:ilvl="4" w:tplc="0C090003" w:tentative="1">
      <w:start w:val="1"/>
      <w:numFmt w:val="bullet"/>
      <w:lvlText w:val="o"/>
      <w:lvlJc w:val="left"/>
      <w:pPr>
        <w:ind w:left="5220" w:hanging="360"/>
      </w:pPr>
      <w:rPr>
        <w:rFonts w:ascii="Courier New" w:hAnsi="Courier New" w:cs="Courier New" w:hint="default"/>
      </w:rPr>
    </w:lvl>
    <w:lvl w:ilvl="5" w:tplc="0C090005" w:tentative="1">
      <w:start w:val="1"/>
      <w:numFmt w:val="bullet"/>
      <w:lvlText w:val=""/>
      <w:lvlJc w:val="left"/>
      <w:pPr>
        <w:ind w:left="5940" w:hanging="360"/>
      </w:pPr>
      <w:rPr>
        <w:rFonts w:ascii="Wingdings" w:hAnsi="Wingdings" w:hint="default"/>
      </w:rPr>
    </w:lvl>
    <w:lvl w:ilvl="6" w:tplc="0C090001" w:tentative="1">
      <w:start w:val="1"/>
      <w:numFmt w:val="bullet"/>
      <w:lvlText w:val=""/>
      <w:lvlJc w:val="left"/>
      <w:pPr>
        <w:ind w:left="6660" w:hanging="360"/>
      </w:pPr>
      <w:rPr>
        <w:rFonts w:ascii="Symbol" w:hAnsi="Symbol" w:hint="default"/>
      </w:rPr>
    </w:lvl>
    <w:lvl w:ilvl="7" w:tplc="0C090003" w:tentative="1">
      <w:start w:val="1"/>
      <w:numFmt w:val="bullet"/>
      <w:lvlText w:val="o"/>
      <w:lvlJc w:val="left"/>
      <w:pPr>
        <w:ind w:left="7380" w:hanging="360"/>
      </w:pPr>
      <w:rPr>
        <w:rFonts w:ascii="Courier New" w:hAnsi="Courier New" w:cs="Courier New" w:hint="default"/>
      </w:rPr>
    </w:lvl>
    <w:lvl w:ilvl="8" w:tplc="0C090005" w:tentative="1">
      <w:start w:val="1"/>
      <w:numFmt w:val="bullet"/>
      <w:lvlText w:val=""/>
      <w:lvlJc w:val="left"/>
      <w:pPr>
        <w:ind w:left="8100" w:hanging="360"/>
      </w:pPr>
      <w:rPr>
        <w:rFonts w:ascii="Wingdings" w:hAnsi="Wingdings" w:hint="default"/>
      </w:rPr>
    </w:lvl>
  </w:abstractNum>
  <w:abstractNum w:abstractNumId="7" w15:restartNumberingAfterBreak="0">
    <w:nsid w:val="10FA69D5"/>
    <w:multiLevelType w:val="hybridMultilevel"/>
    <w:tmpl w:val="BD3C3B5C"/>
    <w:lvl w:ilvl="0" w:tplc="6818E5C6">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7936F9"/>
    <w:multiLevelType w:val="hybridMultilevel"/>
    <w:tmpl w:val="6FA6B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45BC2"/>
    <w:multiLevelType w:val="multilevel"/>
    <w:tmpl w:val="E5E89F92"/>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43F15B5"/>
    <w:multiLevelType w:val="hybridMultilevel"/>
    <w:tmpl w:val="FCCA6AD6"/>
    <w:lvl w:ilvl="0" w:tplc="93EC3C1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6" w15:restartNumberingAfterBreak="0">
    <w:nsid w:val="4D8D5385"/>
    <w:multiLevelType w:val="hybridMultilevel"/>
    <w:tmpl w:val="45A66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44BE6"/>
    <w:multiLevelType w:val="multilevel"/>
    <w:tmpl w:val="22C094D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A3133EF"/>
    <w:multiLevelType w:val="hybridMultilevel"/>
    <w:tmpl w:val="4A8C4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783F5C09"/>
    <w:multiLevelType w:val="multilevel"/>
    <w:tmpl w:val="367EE17C"/>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bullet"/>
      <w:lvlText w:val=""/>
      <w:lvlJc w:val="left"/>
      <w:pPr>
        <w:ind w:left="1106" w:hanging="369"/>
      </w:pPr>
      <w:rPr>
        <w:rFonts w:ascii="Symbol" w:hAnsi="Symbol" w:hint="default"/>
      </w:rPr>
    </w:lvl>
    <w:lvl w:ilvl="3">
      <w:numFmt w:val="bullet"/>
      <w:lvlText w:val="-"/>
      <w:lvlJc w:val="left"/>
      <w:pPr>
        <w:ind w:left="1466" w:hanging="360"/>
      </w:pPr>
      <w:rPr>
        <w:rFonts w:ascii="Calibri" w:eastAsiaTheme="minorHAnsi" w:hAnsi="Calibri" w:cstheme="minorBidi" w:hint="default"/>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num w:numId="1">
    <w:abstractNumId w:val="4"/>
  </w:num>
  <w:num w:numId="2">
    <w:abstractNumId w:val="3"/>
  </w:num>
  <w:num w:numId="3">
    <w:abstractNumId w:val="2"/>
  </w:num>
  <w:num w:numId="4">
    <w:abstractNumId w:val="1"/>
  </w:num>
  <w:num w:numId="5">
    <w:abstractNumId w:val="15"/>
  </w:num>
  <w:num w:numId="6">
    <w:abstractNumId w:val="11"/>
  </w:num>
  <w:num w:numId="7">
    <w:abstractNumId w:val="11"/>
  </w:num>
  <w:num w:numId="8">
    <w:abstractNumId w:val="10"/>
  </w:num>
  <w:num w:numId="9">
    <w:abstractNumId w:val="18"/>
  </w:num>
  <w:num w:numId="10">
    <w:abstractNumId w:val="14"/>
  </w:num>
  <w:num w:numId="11">
    <w:abstractNumId w:val="12"/>
  </w:num>
  <w:num w:numId="12">
    <w:abstractNumId w:val="20"/>
  </w:num>
  <w:num w:numId="13">
    <w:abstractNumId w:val="0"/>
  </w:num>
  <w:num w:numId="14">
    <w:abstractNumId w:val="17"/>
  </w:num>
  <w:num w:numId="15">
    <w:abstractNumId w:val="21"/>
  </w:num>
  <w:num w:numId="16">
    <w:abstractNumId w:val="23"/>
  </w:num>
  <w:num w:numId="17">
    <w:abstractNumId w:val="19"/>
  </w:num>
  <w:num w:numId="18">
    <w:abstractNumId w:val="24"/>
  </w:num>
  <w:num w:numId="19">
    <w:abstractNumId w:val="5"/>
  </w:num>
  <w:num w:numId="20">
    <w:abstractNumId w:val="9"/>
  </w:num>
  <w:num w:numId="21">
    <w:abstractNumId w:val="9"/>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6"/>
  </w:num>
  <w:num w:numId="23">
    <w:abstractNumId w:val="13"/>
  </w:num>
  <w:num w:numId="24">
    <w:abstractNumId w:val="8"/>
  </w:num>
  <w:num w:numId="25">
    <w:abstractNumId w:val="22"/>
  </w:num>
  <w:num w:numId="26">
    <w:abstractNumId w:val="16"/>
  </w:num>
  <w:num w:numId="2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00"/>
  <w:displayHorizontalDrawingGridEvery w:val="2"/>
  <w:characterSpacingControl w:val="doNotCompress"/>
  <w:hdrShapeDefaults>
    <o:shapedefaults v:ext="edit" spidmax="12289"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Chosen" w:val="Core"/>
    <w:docVar w:name="CoverChosen" w:val="Standard"/>
    <w:docVar w:name="EN.InstantFormat" w:val="&lt;ENInstantFormat&gt;&lt;Enabled&gt;1&lt;/Enabled&gt;&lt;ScanUnformatted&gt;1&lt;/ScanUnformatted&gt;&lt;ScanChanges&gt;1&lt;/ScanChanges&gt;&lt;Suspended&gt;1&lt;/Suspended&gt;&lt;/ENInstantFormat&gt;"/>
    <w:docVar w:name="EN.Layout" w:val="&lt;ENLayout&gt;&lt;Style&gt;Land Use Polic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a2zdawbf0r2kewa2dv0fsks59pdvaepart&quot;&gt;SW_reflist-2015&lt;record-ids&gt;&lt;item&gt;2310&lt;/item&gt;&lt;item&gt;2311&lt;/item&gt;&lt;item&gt;2312&lt;/item&gt;&lt;/record-ids&gt;&lt;/item&gt;&lt;/Libraries&gt;"/>
  </w:docVars>
  <w:rsids>
    <w:rsidRoot w:val="00B05E68"/>
    <w:rsid w:val="00000EEA"/>
    <w:rsid w:val="00001864"/>
    <w:rsid w:val="00002AA7"/>
    <w:rsid w:val="00002F02"/>
    <w:rsid w:val="000031E1"/>
    <w:rsid w:val="00003E51"/>
    <w:rsid w:val="00006E70"/>
    <w:rsid w:val="00007D41"/>
    <w:rsid w:val="000101BD"/>
    <w:rsid w:val="00011FC6"/>
    <w:rsid w:val="000126EB"/>
    <w:rsid w:val="0001547F"/>
    <w:rsid w:val="00015E82"/>
    <w:rsid w:val="0001775B"/>
    <w:rsid w:val="00022CFC"/>
    <w:rsid w:val="00024F6E"/>
    <w:rsid w:val="00025FD5"/>
    <w:rsid w:val="0002686D"/>
    <w:rsid w:val="000312EA"/>
    <w:rsid w:val="000316D4"/>
    <w:rsid w:val="0003217B"/>
    <w:rsid w:val="00032877"/>
    <w:rsid w:val="00032A12"/>
    <w:rsid w:val="00032C10"/>
    <w:rsid w:val="000331D4"/>
    <w:rsid w:val="00042A1A"/>
    <w:rsid w:val="00042BCD"/>
    <w:rsid w:val="00043876"/>
    <w:rsid w:val="000438F2"/>
    <w:rsid w:val="000443E1"/>
    <w:rsid w:val="00046533"/>
    <w:rsid w:val="0005048B"/>
    <w:rsid w:val="00050804"/>
    <w:rsid w:val="00051219"/>
    <w:rsid w:val="00051456"/>
    <w:rsid w:val="0005226F"/>
    <w:rsid w:val="00052CAC"/>
    <w:rsid w:val="00053204"/>
    <w:rsid w:val="0005371F"/>
    <w:rsid w:val="00053E83"/>
    <w:rsid w:val="00056FD0"/>
    <w:rsid w:val="00064612"/>
    <w:rsid w:val="0006585A"/>
    <w:rsid w:val="000667A4"/>
    <w:rsid w:val="00067254"/>
    <w:rsid w:val="00074DFE"/>
    <w:rsid w:val="00075774"/>
    <w:rsid w:val="00075B0B"/>
    <w:rsid w:val="000815C2"/>
    <w:rsid w:val="00083CBE"/>
    <w:rsid w:val="00083FBD"/>
    <w:rsid w:val="00085DC0"/>
    <w:rsid w:val="00087ADA"/>
    <w:rsid w:val="000935EF"/>
    <w:rsid w:val="000979AD"/>
    <w:rsid w:val="000A6F40"/>
    <w:rsid w:val="000B0A3D"/>
    <w:rsid w:val="000B1470"/>
    <w:rsid w:val="000B3486"/>
    <w:rsid w:val="000C02C0"/>
    <w:rsid w:val="000C05F1"/>
    <w:rsid w:val="000C0940"/>
    <w:rsid w:val="000C0CB2"/>
    <w:rsid w:val="000C0E41"/>
    <w:rsid w:val="000C4051"/>
    <w:rsid w:val="000C5523"/>
    <w:rsid w:val="000C61C0"/>
    <w:rsid w:val="000C7D15"/>
    <w:rsid w:val="000D0298"/>
    <w:rsid w:val="000D19DE"/>
    <w:rsid w:val="000D436B"/>
    <w:rsid w:val="000D4796"/>
    <w:rsid w:val="000D6D2F"/>
    <w:rsid w:val="000E1CF3"/>
    <w:rsid w:val="000E2255"/>
    <w:rsid w:val="000E2422"/>
    <w:rsid w:val="000E52A5"/>
    <w:rsid w:val="000E599F"/>
    <w:rsid w:val="000F0E84"/>
    <w:rsid w:val="000F1EC3"/>
    <w:rsid w:val="000F1FE4"/>
    <w:rsid w:val="00101A2A"/>
    <w:rsid w:val="00103AC9"/>
    <w:rsid w:val="00104FBD"/>
    <w:rsid w:val="001067F0"/>
    <w:rsid w:val="001068F9"/>
    <w:rsid w:val="001100D4"/>
    <w:rsid w:val="0011346D"/>
    <w:rsid w:val="0011470B"/>
    <w:rsid w:val="00114B30"/>
    <w:rsid w:val="00116C3E"/>
    <w:rsid w:val="00117E2D"/>
    <w:rsid w:val="00117E59"/>
    <w:rsid w:val="0012201E"/>
    <w:rsid w:val="00123BCC"/>
    <w:rsid w:val="00123FD7"/>
    <w:rsid w:val="001249CC"/>
    <w:rsid w:val="0013089B"/>
    <w:rsid w:val="00132F76"/>
    <w:rsid w:val="0013318D"/>
    <w:rsid w:val="0013384F"/>
    <w:rsid w:val="00134FC3"/>
    <w:rsid w:val="001362D8"/>
    <w:rsid w:val="001368D3"/>
    <w:rsid w:val="00136B7F"/>
    <w:rsid w:val="00141122"/>
    <w:rsid w:val="001411B6"/>
    <w:rsid w:val="00141D5A"/>
    <w:rsid w:val="00154168"/>
    <w:rsid w:val="0015605C"/>
    <w:rsid w:val="00157AAE"/>
    <w:rsid w:val="00161BB6"/>
    <w:rsid w:val="0016698D"/>
    <w:rsid w:val="001708B3"/>
    <w:rsid w:val="00172FAF"/>
    <w:rsid w:val="00173C4D"/>
    <w:rsid w:val="00174A49"/>
    <w:rsid w:val="00175388"/>
    <w:rsid w:val="00177270"/>
    <w:rsid w:val="001772D6"/>
    <w:rsid w:val="0017758B"/>
    <w:rsid w:val="00185D1B"/>
    <w:rsid w:val="00190E0B"/>
    <w:rsid w:val="00192E59"/>
    <w:rsid w:val="00193162"/>
    <w:rsid w:val="00193DFB"/>
    <w:rsid w:val="00194542"/>
    <w:rsid w:val="00195301"/>
    <w:rsid w:val="00196146"/>
    <w:rsid w:val="0019651E"/>
    <w:rsid w:val="001979D6"/>
    <w:rsid w:val="001A1020"/>
    <w:rsid w:val="001A5DF2"/>
    <w:rsid w:val="001B00A0"/>
    <w:rsid w:val="001B21C7"/>
    <w:rsid w:val="001B23ED"/>
    <w:rsid w:val="001B34DE"/>
    <w:rsid w:val="001B6CB5"/>
    <w:rsid w:val="001B79DA"/>
    <w:rsid w:val="001B7BF3"/>
    <w:rsid w:val="001C07F5"/>
    <w:rsid w:val="001C0AD4"/>
    <w:rsid w:val="001C2408"/>
    <w:rsid w:val="001C3137"/>
    <w:rsid w:val="001C540A"/>
    <w:rsid w:val="001C5CA5"/>
    <w:rsid w:val="001C6336"/>
    <w:rsid w:val="001C663B"/>
    <w:rsid w:val="001C67E4"/>
    <w:rsid w:val="001D1412"/>
    <w:rsid w:val="001D36DC"/>
    <w:rsid w:val="001D4D59"/>
    <w:rsid w:val="001D713C"/>
    <w:rsid w:val="001E2D97"/>
    <w:rsid w:val="001E30E8"/>
    <w:rsid w:val="001E4C59"/>
    <w:rsid w:val="001E531C"/>
    <w:rsid w:val="001F4589"/>
    <w:rsid w:val="0020034E"/>
    <w:rsid w:val="002012B2"/>
    <w:rsid w:val="00201C06"/>
    <w:rsid w:val="00207117"/>
    <w:rsid w:val="002101A4"/>
    <w:rsid w:val="002109F9"/>
    <w:rsid w:val="00212902"/>
    <w:rsid w:val="002137D2"/>
    <w:rsid w:val="00214440"/>
    <w:rsid w:val="00215132"/>
    <w:rsid w:val="002154A2"/>
    <w:rsid w:val="002156C8"/>
    <w:rsid w:val="00221A8F"/>
    <w:rsid w:val="00221D5A"/>
    <w:rsid w:val="0022431B"/>
    <w:rsid w:val="002254A0"/>
    <w:rsid w:val="002256CA"/>
    <w:rsid w:val="00226A6E"/>
    <w:rsid w:val="002274F9"/>
    <w:rsid w:val="0023091D"/>
    <w:rsid w:val="00231BC0"/>
    <w:rsid w:val="00232A4D"/>
    <w:rsid w:val="00232B56"/>
    <w:rsid w:val="00234D40"/>
    <w:rsid w:val="002418DA"/>
    <w:rsid w:val="00241BAC"/>
    <w:rsid w:val="002421F2"/>
    <w:rsid w:val="00247E33"/>
    <w:rsid w:val="00251361"/>
    <w:rsid w:val="0025177C"/>
    <w:rsid w:val="00251DDE"/>
    <w:rsid w:val="00252CBB"/>
    <w:rsid w:val="002579B2"/>
    <w:rsid w:val="00260253"/>
    <w:rsid w:val="00260CC9"/>
    <w:rsid w:val="00263A58"/>
    <w:rsid w:val="00267364"/>
    <w:rsid w:val="0026739B"/>
    <w:rsid w:val="00273A31"/>
    <w:rsid w:val="00274483"/>
    <w:rsid w:val="00274DF1"/>
    <w:rsid w:val="00274FEA"/>
    <w:rsid w:val="00276E3E"/>
    <w:rsid w:val="0027718B"/>
    <w:rsid w:val="00277240"/>
    <w:rsid w:val="00277610"/>
    <w:rsid w:val="00277A23"/>
    <w:rsid w:val="00280E4B"/>
    <w:rsid w:val="002852DB"/>
    <w:rsid w:val="0028570A"/>
    <w:rsid w:val="00285F27"/>
    <w:rsid w:val="00287FBB"/>
    <w:rsid w:val="0029026E"/>
    <w:rsid w:val="0029371B"/>
    <w:rsid w:val="00293EB0"/>
    <w:rsid w:val="00295D01"/>
    <w:rsid w:val="002A47DB"/>
    <w:rsid w:val="002A5A18"/>
    <w:rsid w:val="002A5D8F"/>
    <w:rsid w:val="002A658F"/>
    <w:rsid w:val="002B3E6E"/>
    <w:rsid w:val="002B4524"/>
    <w:rsid w:val="002B4BD8"/>
    <w:rsid w:val="002C5384"/>
    <w:rsid w:val="002C54A6"/>
    <w:rsid w:val="002D19CD"/>
    <w:rsid w:val="002D617C"/>
    <w:rsid w:val="002D688F"/>
    <w:rsid w:val="002E00BA"/>
    <w:rsid w:val="002E0C1E"/>
    <w:rsid w:val="002E11E5"/>
    <w:rsid w:val="002E3B33"/>
    <w:rsid w:val="002E3BB0"/>
    <w:rsid w:val="002E6619"/>
    <w:rsid w:val="002E7AB1"/>
    <w:rsid w:val="002E7DC9"/>
    <w:rsid w:val="002F0071"/>
    <w:rsid w:val="002F06CC"/>
    <w:rsid w:val="002F5550"/>
    <w:rsid w:val="002F59E8"/>
    <w:rsid w:val="002F6563"/>
    <w:rsid w:val="002F6753"/>
    <w:rsid w:val="002F7A19"/>
    <w:rsid w:val="00301C5C"/>
    <w:rsid w:val="003036A2"/>
    <w:rsid w:val="003053C7"/>
    <w:rsid w:val="003059EB"/>
    <w:rsid w:val="00306A4B"/>
    <w:rsid w:val="00307B3C"/>
    <w:rsid w:val="00310421"/>
    <w:rsid w:val="003139EB"/>
    <w:rsid w:val="00313CAE"/>
    <w:rsid w:val="0031605A"/>
    <w:rsid w:val="00316F21"/>
    <w:rsid w:val="003177BD"/>
    <w:rsid w:val="00322BA1"/>
    <w:rsid w:val="0032796C"/>
    <w:rsid w:val="00331731"/>
    <w:rsid w:val="00332E04"/>
    <w:rsid w:val="00333EED"/>
    <w:rsid w:val="0033551F"/>
    <w:rsid w:val="00340806"/>
    <w:rsid w:val="00341FFE"/>
    <w:rsid w:val="003425BE"/>
    <w:rsid w:val="00344FB2"/>
    <w:rsid w:val="003450A8"/>
    <w:rsid w:val="003461B2"/>
    <w:rsid w:val="00355B43"/>
    <w:rsid w:val="00356B61"/>
    <w:rsid w:val="00357251"/>
    <w:rsid w:val="003579A8"/>
    <w:rsid w:val="00357F24"/>
    <w:rsid w:val="00361EE2"/>
    <w:rsid w:val="0036319D"/>
    <w:rsid w:val="00363F9A"/>
    <w:rsid w:val="00366BC5"/>
    <w:rsid w:val="0037692C"/>
    <w:rsid w:val="00377768"/>
    <w:rsid w:val="00382131"/>
    <w:rsid w:val="003823FA"/>
    <w:rsid w:val="00382676"/>
    <w:rsid w:val="00383ADF"/>
    <w:rsid w:val="0038407D"/>
    <w:rsid w:val="00387974"/>
    <w:rsid w:val="00390015"/>
    <w:rsid w:val="0039270B"/>
    <w:rsid w:val="00395EF5"/>
    <w:rsid w:val="0039729E"/>
    <w:rsid w:val="003A2FF2"/>
    <w:rsid w:val="003A3052"/>
    <w:rsid w:val="003A3919"/>
    <w:rsid w:val="003A476E"/>
    <w:rsid w:val="003A4AF4"/>
    <w:rsid w:val="003A569E"/>
    <w:rsid w:val="003A647C"/>
    <w:rsid w:val="003A710E"/>
    <w:rsid w:val="003A7433"/>
    <w:rsid w:val="003B1238"/>
    <w:rsid w:val="003B304E"/>
    <w:rsid w:val="003B4380"/>
    <w:rsid w:val="003B58A6"/>
    <w:rsid w:val="003B6A63"/>
    <w:rsid w:val="003C40B6"/>
    <w:rsid w:val="003C56E9"/>
    <w:rsid w:val="003D1C88"/>
    <w:rsid w:val="003D26A3"/>
    <w:rsid w:val="003D3175"/>
    <w:rsid w:val="003D62C9"/>
    <w:rsid w:val="003D641F"/>
    <w:rsid w:val="003D6565"/>
    <w:rsid w:val="003D778D"/>
    <w:rsid w:val="003D7F89"/>
    <w:rsid w:val="003E27E2"/>
    <w:rsid w:val="003E3972"/>
    <w:rsid w:val="003F061A"/>
    <w:rsid w:val="003F1806"/>
    <w:rsid w:val="003F1FBD"/>
    <w:rsid w:val="003F5D80"/>
    <w:rsid w:val="003F6EAD"/>
    <w:rsid w:val="0040108B"/>
    <w:rsid w:val="00401C9F"/>
    <w:rsid w:val="00405412"/>
    <w:rsid w:val="004070AA"/>
    <w:rsid w:val="00410CB7"/>
    <w:rsid w:val="00411649"/>
    <w:rsid w:val="00411FA7"/>
    <w:rsid w:val="00412553"/>
    <w:rsid w:val="004134DD"/>
    <w:rsid w:val="0041517D"/>
    <w:rsid w:val="00416DF7"/>
    <w:rsid w:val="00420CC0"/>
    <w:rsid w:val="00420F12"/>
    <w:rsid w:val="00424719"/>
    <w:rsid w:val="00425B20"/>
    <w:rsid w:val="00426E97"/>
    <w:rsid w:val="0043277A"/>
    <w:rsid w:val="004362E3"/>
    <w:rsid w:val="00437303"/>
    <w:rsid w:val="00440C6F"/>
    <w:rsid w:val="00440CFE"/>
    <w:rsid w:val="00441D99"/>
    <w:rsid w:val="00444967"/>
    <w:rsid w:val="00444D4A"/>
    <w:rsid w:val="004459B1"/>
    <w:rsid w:val="00446A8D"/>
    <w:rsid w:val="00450B7D"/>
    <w:rsid w:val="00450C41"/>
    <w:rsid w:val="00455807"/>
    <w:rsid w:val="00455AB0"/>
    <w:rsid w:val="00456523"/>
    <w:rsid w:val="00457440"/>
    <w:rsid w:val="0046209B"/>
    <w:rsid w:val="00462182"/>
    <w:rsid w:val="00463ED6"/>
    <w:rsid w:val="00466556"/>
    <w:rsid w:val="004666B7"/>
    <w:rsid w:val="00467438"/>
    <w:rsid w:val="004712A8"/>
    <w:rsid w:val="00471DED"/>
    <w:rsid w:val="00472D1E"/>
    <w:rsid w:val="00475BB5"/>
    <w:rsid w:val="00475BE7"/>
    <w:rsid w:val="00475EB7"/>
    <w:rsid w:val="004766E5"/>
    <w:rsid w:val="004826CF"/>
    <w:rsid w:val="00482FEA"/>
    <w:rsid w:val="00483F64"/>
    <w:rsid w:val="0048768F"/>
    <w:rsid w:val="0048775D"/>
    <w:rsid w:val="00487D3D"/>
    <w:rsid w:val="00491B05"/>
    <w:rsid w:val="00492547"/>
    <w:rsid w:val="00494587"/>
    <w:rsid w:val="004946D8"/>
    <w:rsid w:val="00494743"/>
    <w:rsid w:val="004A067D"/>
    <w:rsid w:val="004A4028"/>
    <w:rsid w:val="004A575F"/>
    <w:rsid w:val="004A7FA7"/>
    <w:rsid w:val="004B1330"/>
    <w:rsid w:val="004B2DAA"/>
    <w:rsid w:val="004B5AC9"/>
    <w:rsid w:val="004B7F86"/>
    <w:rsid w:val="004C02D4"/>
    <w:rsid w:val="004C047B"/>
    <w:rsid w:val="004C08B6"/>
    <w:rsid w:val="004C0D00"/>
    <w:rsid w:val="004C14AB"/>
    <w:rsid w:val="004C3462"/>
    <w:rsid w:val="004C5772"/>
    <w:rsid w:val="004D0A90"/>
    <w:rsid w:val="004D139E"/>
    <w:rsid w:val="004D1CE2"/>
    <w:rsid w:val="004D3DB4"/>
    <w:rsid w:val="004D44AC"/>
    <w:rsid w:val="004D4605"/>
    <w:rsid w:val="004D5ED7"/>
    <w:rsid w:val="004D7860"/>
    <w:rsid w:val="004D7AE3"/>
    <w:rsid w:val="004E1262"/>
    <w:rsid w:val="004E3049"/>
    <w:rsid w:val="004E411B"/>
    <w:rsid w:val="004E5109"/>
    <w:rsid w:val="004E5C69"/>
    <w:rsid w:val="004E60D0"/>
    <w:rsid w:val="004E7AC4"/>
    <w:rsid w:val="004F12A6"/>
    <w:rsid w:val="004F1565"/>
    <w:rsid w:val="004F1878"/>
    <w:rsid w:val="004F2304"/>
    <w:rsid w:val="004F26F8"/>
    <w:rsid w:val="004F287F"/>
    <w:rsid w:val="004F400E"/>
    <w:rsid w:val="004F4CC9"/>
    <w:rsid w:val="004F5F99"/>
    <w:rsid w:val="004F75D8"/>
    <w:rsid w:val="00501753"/>
    <w:rsid w:val="005025FE"/>
    <w:rsid w:val="005039C9"/>
    <w:rsid w:val="00504585"/>
    <w:rsid w:val="00506DDE"/>
    <w:rsid w:val="005136AD"/>
    <w:rsid w:val="005138BA"/>
    <w:rsid w:val="00513923"/>
    <w:rsid w:val="00514D9D"/>
    <w:rsid w:val="00515342"/>
    <w:rsid w:val="00516657"/>
    <w:rsid w:val="00516904"/>
    <w:rsid w:val="00520CB5"/>
    <w:rsid w:val="005210CC"/>
    <w:rsid w:val="005211AF"/>
    <w:rsid w:val="005213E2"/>
    <w:rsid w:val="005242D8"/>
    <w:rsid w:val="005276C2"/>
    <w:rsid w:val="00532EE8"/>
    <w:rsid w:val="005406F8"/>
    <w:rsid w:val="0054169B"/>
    <w:rsid w:val="005417D2"/>
    <w:rsid w:val="005422E4"/>
    <w:rsid w:val="00543721"/>
    <w:rsid w:val="00544161"/>
    <w:rsid w:val="0054436C"/>
    <w:rsid w:val="0054518C"/>
    <w:rsid w:val="005455B4"/>
    <w:rsid w:val="00545CF8"/>
    <w:rsid w:val="00550E4D"/>
    <w:rsid w:val="00550F69"/>
    <w:rsid w:val="00551047"/>
    <w:rsid w:val="005523C6"/>
    <w:rsid w:val="00552907"/>
    <w:rsid w:val="005535C1"/>
    <w:rsid w:val="00555245"/>
    <w:rsid w:val="005616AE"/>
    <w:rsid w:val="00566510"/>
    <w:rsid w:val="005702FA"/>
    <w:rsid w:val="00571AAC"/>
    <w:rsid w:val="00571ADF"/>
    <w:rsid w:val="00571CEA"/>
    <w:rsid w:val="00571F91"/>
    <w:rsid w:val="0057516A"/>
    <w:rsid w:val="00575E75"/>
    <w:rsid w:val="00581C8A"/>
    <w:rsid w:val="0058482C"/>
    <w:rsid w:val="005871BD"/>
    <w:rsid w:val="005900A1"/>
    <w:rsid w:val="00590B01"/>
    <w:rsid w:val="005958B6"/>
    <w:rsid w:val="00595936"/>
    <w:rsid w:val="005A0224"/>
    <w:rsid w:val="005A0BA6"/>
    <w:rsid w:val="005A1201"/>
    <w:rsid w:val="005A15E8"/>
    <w:rsid w:val="005A35B2"/>
    <w:rsid w:val="005A3671"/>
    <w:rsid w:val="005A3F38"/>
    <w:rsid w:val="005A68C6"/>
    <w:rsid w:val="005A6C20"/>
    <w:rsid w:val="005A6F02"/>
    <w:rsid w:val="005B0BCB"/>
    <w:rsid w:val="005B170A"/>
    <w:rsid w:val="005B1E29"/>
    <w:rsid w:val="005B2B2E"/>
    <w:rsid w:val="005B6036"/>
    <w:rsid w:val="005B753C"/>
    <w:rsid w:val="005B77B6"/>
    <w:rsid w:val="005C1B4B"/>
    <w:rsid w:val="005C2541"/>
    <w:rsid w:val="005C4939"/>
    <w:rsid w:val="005C71E9"/>
    <w:rsid w:val="005D07D5"/>
    <w:rsid w:val="005D0CC3"/>
    <w:rsid w:val="005D5D01"/>
    <w:rsid w:val="005D7700"/>
    <w:rsid w:val="005E2489"/>
    <w:rsid w:val="005E5EEE"/>
    <w:rsid w:val="005E7012"/>
    <w:rsid w:val="005F0DA6"/>
    <w:rsid w:val="005F32AD"/>
    <w:rsid w:val="005F41CD"/>
    <w:rsid w:val="005F573F"/>
    <w:rsid w:val="005F7C32"/>
    <w:rsid w:val="00601BED"/>
    <w:rsid w:val="00603388"/>
    <w:rsid w:val="006065A9"/>
    <w:rsid w:val="006075B1"/>
    <w:rsid w:val="00607651"/>
    <w:rsid w:val="006101EB"/>
    <w:rsid w:val="006103AF"/>
    <w:rsid w:val="00610C1D"/>
    <w:rsid w:val="00611204"/>
    <w:rsid w:val="006131D3"/>
    <w:rsid w:val="006137A9"/>
    <w:rsid w:val="00620AB1"/>
    <w:rsid w:val="00620C5C"/>
    <w:rsid w:val="00622516"/>
    <w:rsid w:val="00625BAE"/>
    <w:rsid w:val="00627195"/>
    <w:rsid w:val="00630E7C"/>
    <w:rsid w:val="0063561B"/>
    <w:rsid w:val="0064042D"/>
    <w:rsid w:val="00641AEC"/>
    <w:rsid w:val="00643AFD"/>
    <w:rsid w:val="0064524B"/>
    <w:rsid w:val="006469A4"/>
    <w:rsid w:val="00646B06"/>
    <w:rsid w:val="00650A8F"/>
    <w:rsid w:val="00651877"/>
    <w:rsid w:val="0065435D"/>
    <w:rsid w:val="00655168"/>
    <w:rsid w:val="00655388"/>
    <w:rsid w:val="00655D42"/>
    <w:rsid w:val="00656199"/>
    <w:rsid w:val="00661F25"/>
    <w:rsid w:val="00664D3A"/>
    <w:rsid w:val="00666B96"/>
    <w:rsid w:val="00673265"/>
    <w:rsid w:val="006745F0"/>
    <w:rsid w:val="00675060"/>
    <w:rsid w:val="006759C2"/>
    <w:rsid w:val="00675A73"/>
    <w:rsid w:val="0067631B"/>
    <w:rsid w:val="00676831"/>
    <w:rsid w:val="00677A9F"/>
    <w:rsid w:val="00681CA4"/>
    <w:rsid w:val="00681F49"/>
    <w:rsid w:val="00682027"/>
    <w:rsid w:val="006839AA"/>
    <w:rsid w:val="00685B63"/>
    <w:rsid w:val="00686884"/>
    <w:rsid w:val="00690252"/>
    <w:rsid w:val="006945AD"/>
    <w:rsid w:val="00694E1A"/>
    <w:rsid w:val="00695A1E"/>
    <w:rsid w:val="006960AA"/>
    <w:rsid w:val="00697EDE"/>
    <w:rsid w:val="006A000C"/>
    <w:rsid w:val="006A25BB"/>
    <w:rsid w:val="006A4E81"/>
    <w:rsid w:val="006A5D0B"/>
    <w:rsid w:val="006A5E7C"/>
    <w:rsid w:val="006A75AA"/>
    <w:rsid w:val="006B049E"/>
    <w:rsid w:val="006B10B6"/>
    <w:rsid w:val="006B1377"/>
    <w:rsid w:val="006B2726"/>
    <w:rsid w:val="006B57B2"/>
    <w:rsid w:val="006C0EDC"/>
    <w:rsid w:val="006C109B"/>
    <w:rsid w:val="006C180F"/>
    <w:rsid w:val="006C2C4D"/>
    <w:rsid w:val="006C2F7A"/>
    <w:rsid w:val="006C33D9"/>
    <w:rsid w:val="006C4214"/>
    <w:rsid w:val="006C63D3"/>
    <w:rsid w:val="006D1B2D"/>
    <w:rsid w:val="006D1E80"/>
    <w:rsid w:val="006D4C17"/>
    <w:rsid w:val="006D555F"/>
    <w:rsid w:val="006D794C"/>
    <w:rsid w:val="006D7E28"/>
    <w:rsid w:val="006E11F2"/>
    <w:rsid w:val="006E17CD"/>
    <w:rsid w:val="006E23B6"/>
    <w:rsid w:val="006E25AB"/>
    <w:rsid w:val="006E3262"/>
    <w:rsid w:val="006E3A6D"/>
    <w:rsid w:val="006E4748"/>
    <w:rsid w:val="006E7746"/>
    <w:rsid w:val="006E7F70"/>
    <w:rsid w:val="006F4826"/>
    <w:rsid w:val="006F4D0E"/>
    <w:rsid w:val="006F738D"/>
    <w:rsid w:val="006F7D81"/>
    <w:rsid w:val="00700738"/>
    <w:rsid w:val="007023B4"/>
    <w:rsid w:val="007030E9"/>
    <w:rsid w:val="00707997"/>
    <w:rsid w:val="0071029B"/>
    <w:rsid w:val="0071052E"/>
    <w:rsid w:val="00711762"/>
    <w:rsid w:val="00716588"/>
    <w:rsid w:val="00721552"/>
    <w:rsid w:val="00726E5E"/>
    <w:rsid w:val="007327F4"/>
    <w:rsid w:val="007367A7"/>
    <w:rsid w:val="00736C13"/>
    <w:rsid w:val="00736E1E"/>
    <w:rsid w:val="00736F0E"/>
    <w:rsid w:val="00742D8D"/>
    <w:rsid w:val="007445DB"/>
    <w:rsid w:val="0074569B"/>
    <w:rsid w:val="00746FE8"/>
    <w:rsid w:val="007510E2"/>
    <w:rsid w:val="007513AA"/>
    <w:rsid w:val="00752314"/>
    <w:rsid w:val="00752473"/>
    <w:rsid w:val="00752903"/>
    <w:rsid w:val="007529ED"/>
    <w:rsid w:val="00757D44"/>
    <w:rsid w:val="00761AB4"/>
    <w:rsid w:val="00766BBE"/>
    <w:rsid w:val="00767521"/>
    <w:rsid w:val="00772214"/>
    <w:rsid w:val="007732C9"/>
    <w:rsid w:val="007738F3"/>
    <w:rsid w:val="00774CB6"/>
    <w:rsid w:val="00776A3D"/>
    <w:rsid w:val="00782488"/>
    <w:rsid w:val="00785E49"/>
    <w:rsid w:val="007868C5"/>
    <w:rsid w:val="00786A8D"/>
    <w:rsid w:val="00786B17"/>
    <w:rsid w:val="00787338"/>
    <w:rsid w:val="00787C90"/>
    <w:rsid w:val="00790A1F"/>
    <w:rsid w:val="00793B7A"/>
    <w:rsid w:val="00793C15"/>
    <w:rsid w:val="00793DA2"/>
    <w:rsid w:val="007A01EB"/>
    <w:rsid w:val="007B0172"/>
    <w:rsid w:val="007B13AE"/>
    <w:rsid w:val="007B2475"/>
    <w:rsid w:val="007B249F"/>
    <w:rsid w:val="007B2ECC"/>
    <w:rsid w:val="007B59BD"/>
    <w:rsid w:val="007C1DF4"/>
    <w:rsid w:val="007C5394"/>
    <w:rsid w:val="007C6BB9"/>
    <w:rsid w:val="007D1633"/>
    <w:rsid w:val="007D1B60"/>
    <w:rsid w:val="007D2E6D"/>
    <w:rsid w:val="007D4B8B"/>
    <w:rsid w:val="007D4BBC"/>
    <w:rsid w:val="007D5501"/>
    <w:rsid w:val="007D5A31"/>
    <w:rsid w:val="007D7F23"/>
    <w:rsid w:val="007E073D"/>
    <w:rsid w:val="007E260F"/>
    <w:rsid w:val="007E2DD9"/>
    <w:rsid w:val="007E35CB"/>
    <w:rsid w:val="007E4B05"/>
    <w:rsid w:val="007E72D0"/>
    <w:rsid w:val="007F16A8"/>
    <w:rsid w:val="007F22F9"/>
    <w:rsid w:val="007F6149"/>
    <w:rsid w:val="007F618C"/>
    <w:rsid w:val="007F688D"/>
    <w:rsid w:val="007F6BD1"/>
    <w:rsid w:val="00802325"/>
    <w:rsid w:val="008024CC"/>
    <w:rsid w:val="00803099"/>
    <w:rsid w:val="00806F44"/>
    <w:rsid w:val="00807954"/>
    <w:rsid w:val="00812E7D"/>
    <w:rsid w:val="00813D9E"/>
    <w:rsid w:val="00815DBC"/>
    <w:rsid w:val="00816F1C"/>
    <w:rsid w:val="008175AA"/>
    <w:rsid w:val="008223E7"/>
    <w:rsid w:val="00824EE7"/>
    <w:rsid w:val="00825C87"/>
    <w:rsid w:val="00826D20"/>
    <w:rsid w:val="00830977"/>
    <w:rsid w:val="00833678"/>
    <w:rsid w:val="0083728D"/>
    <w:rsid w:val="00840460"/>
    <w:rsid w:val="008408C1"/>
    <w:rsid w:val="00840B15"/>
    <w:rsid w:val="008413D6"/>
    <w:rsid w:val="00843A62"/>
    <w:rsid w:val="0084763A"/>
    <w:rsid w:val="008503AA"/>
    <w:rsid w:val="0085234E"/>
    <w:rsid w:val="00854E3D"/>
    <w:rsid w:val="00856E94"/>
    <w:rsid w:val="00857E65"/>
    <w:rsid w:val="008601C5"/>
    <w:rsid w:val="008631BE"/>
    <w:rsid w:val="00863F9A"/>
    <w:rsid w:val="00864126"/>
    <w:rsid w:val="008658AF"/>
    <w:rsid w:val="00865F66"/>
    <w:rsid w:val="00867518"/>
    <w:rsid w:val="008704E4"/>
    <w:rsid w:val="00871CA0"/>
    <w:rsid w:val="00876062"/>
    <w:rsid w:val="00880650"/>
    <w:rsid w:val="00880DE8"/>
    <w:rsid w:val="008811FC"/>
    <w:rsid w:val="00887AD9"/>
    <w:rsid w:val="00890BD7"/>
    <w:rsid w:val="00891A6E"/>
    <w:rsid w:val="00891DAC"/>
    <w:rsid w:val="008937AA"/>
    <w:rsid w:val="008941B7"/>
    <w:rsid w:val="008951FB"/>
    <w:rsid w:val="008968EB"/>
    <w:rsid w:val="00896960"/>
    <w:rsid w:val="00896FF6"/>
    <w:rsid w:val="00897689"/>
    <w:rsid w:val="00897FEE"/>
    <w:rsid w:val="008A3A56"/>
    <w:rsid w:val="008A405E"/>
    <w:rsid w:val="008A4DD1"/>
    <w:rsid w:val="008A51A2"/>
    <w:rsid w:val="008A51C6"/>
    <w:rsid w:val="008A51D2"/>
    <w:rsid w:val="008B2EB2"/>
    <w:rsid w:val="008B7AF1"/>
    <w:rsid w:val="008C3EB9"/>
    <w:rsid w:val="008C4EBA"/>
    <w:rsid w:val="008D0832"/>
    <w:rsid w:val="008D5E56"/>
    <w:rsid w:val="008E36EC"/>
    <w:rsid w:val="008E3A6A"/>
    <w:rsid w:val="008E4FEB"/>
    <w:rsid w:val="008E5CE3"/>
    <w:rsid w:val="008E6CEA"/>
    <w:rsid w:val="008F10C0"/>
    <w:rsid w:val="008F1194"/>
    <w:rsid w:val="008F273A"/>
    <w:rsid w:val="008F5906"/>
    <w:rsid w:val="008F5FA6"/>
    <w:rsid w:val="008F64BD"/>
    <w:rsid w:val="008F7A9C"/>
    <w:rsid w:val="00900503"/>
    <w:rsid w:val="0091299A"/>
    <w:rsid w:val="00914764"/>
    <w:rsid w:val="0091539C"/>
    <w:rsid w:val="00915E75"/>
    <w:rsid w:val="00917822"/>
    <w:rsid w:val="009238C0"/>
    <w:rsid w:val="00924D99"/>
    <w:rsid w:val="00925BAA"/>
    <w:rsid w:val="00925EE3"/>
    <w:rsid w:val="0092796F"/>
    <w:rsid w:val="0093014F"/>
    <w:rsid w:val="009317F7"/>
    <w:rsid w:val="009328FC"/>
    <w:rsid w:val="00933D7D"/>
    <w:rsid w:val="009360C5"/>
    <w:rsid w:val="00944443"/>
    <w:rsid w:val="00950842"/>
    <w:rsid w:val="00952FBD"/>
    <w:rsid w:val="00957152"/>
    <w:rsid w:val="0096064B"/>
    <w:rsid w:val="00960742"/>
    <w:rsid w:val="00962C63"/>
    <w:rsid w:val="00963568"/>
    <w:rsid w:val="009704B0"/>
    <w:rsid w:val="00972036"/>
    <w:rsid w:val="00973572"/>
    <w:rsid w:val="00977129"/>
    <w:rsid w:val="00980A5D"/>
    <w:rsid w:val="00983F19"/>
    <w:rsid w:val="00987853"/>
    <w:rsid w:val="009920D4"/>
    <w:rsid w:val="0099432F"/>
    <w:rsid w:val="009952EB"/>
    <w:rsid w:val="00995D43"/>
    <w:rsid w:val="009964E7"/>
    <w:rsid w:val="009A180F"/>
    <w:rsid w:val="009A1DE1"/>
    <w:rsid w:val="009A20E5"/>
    <w:rsid w:val="009A623A"/>
    <w:rsid w:val="009B3319"/>
    <w:rsid w:val="009B4B17"/>
    <w:rsid w:val="009B532B"/>
    <w:rsid w:val="009B5F0E"/>
    <w:rsid w:val="009B6B20"/>
    <w:rsid w:val="009B7560"/>
    <w:rsid w:val="009B77E9"/>
    <w:rsid w:val="009C3E19"/>
    <w:rsid w:val="009C4684"/>
    <w:rsid w:val="009C532F"/>
    <w:rsid w:val="009C57D5"/>
    <w:rsid w:val="009C58EC"/>
    <w:rsid w:val="009C5CA3"/>
    <w:rsid w:val="009C5DC9"/>
    <w:rsid w:val="009D3EE1"/>
    <w:rsid w:val="009D7E49"/>
    <w:rsid w:val="009E354F"/>
    <w:rsid w:val="009E3E67"/>
    <w:rsid w:val="009E51CE"/>
    <w:rsid w:val="009E5D82"/>
    <w:rsid w:val="009E734D"/>
    <w:rsid w:val="009F0667"/>
    <w:rsid w:val="009F0EAA"/>
    <w:rsid w:val="009F38A2"/>
    <w:rsid w:val="009F42AB"/>
    <w:rsid w:val="009F5A9B"/>
    <w:rsid w:val="009F654F"/>
    <w:rsid w:val="009F78CB"/>
    <w:rsid w:val="009F79DC"/>
    <w:rsid w:val="00A00A06"/>
    <w:rsid w:val="00A0309C"/>
    <w:rsid w:val="00A0599B"/>
    <w:rsid w:val="00A1174C"/>
    <w:rsid w:val="00A13380"/>
    <w:rsid w:val="00A14107"/>
    <w:rsid w:val="00A16748"/>
    <w:rsid w:val="00A20DBC"/>
    <w:rsid w:val="00A22CBF"/>
    <w:rsid w:val="00A23FE4"/>
    <w:rsid w:val="00A27F35"/>
    <w:rsid w:val="00A303EE"/>
    <w:rsid w:val="00A32EDC"/>
    <w:rsid w:val="00A33532"/>
    <w:rsid w:val="00A35817"/>
    <w:rsid w:val="00A36C54"/>
    <w:rsid w:val="00A37466"/>
    <w:rsid w:val="00A40CC4"/>
    <w:rsid w:val="00A410CD"/>
    <w:rsid w:val="00A41431"/>
    <w:rsid w:val="00A41F74"/>
    <w:rsid w:val="00A4301D"/>
    <w:rsid w:val="00A47843"/>
    <w:rsid w:val="00A502B4"/>
    <w:rsid w:val="00A51997"/>
    <w:rsid w:val="00A52BFC"/>
    <w:rsid w:val="00A52C01"/>
    <w:rsid w:val="00A54C9E"/>
    <w:rsid w:val="00A55391"/>
    <w:rsid w:val="00A56063"/>
    <w:rsid w:val="00A62090"/>
    <w:rsid w:val="00A62D4C"/>
    <w:rsid w:val="00A63318"/>
    <w:rsid w:val="00A65678"/>
    <w:rsid w:val="00A70794"/>
    <w:rsid w:val="00A70DD1"/>
    <w:rsid w:val="00A716CA"/>
    <w:rsid w:val="00A7397B"/>
    <w:rsid w:val="00A75E74"/>
    <w:rsid w:val="00A81299"/>
    <w:rsid w:val="00A82227"/>
    <w:rsid w:val="00A847E1"/>
    <w:rsid w:val="00A85C20"/>
    <w:rsid w:val="00A86058"/>
    <w:rsid w:val="00A86691"/>
    <w:rsid w:val="00A8697B"/>
    <w:rsid w:val="00A86985"/>
    <w:rsid w:val="00A86A83"/>
    <w:rsid w:val="00A90BD5"/>
    <w:rsid w:val="00A90F41"/>
    <w:rsid w:val="00A943B2"/>
    <w:rsid w:val="00A9602E"/>
    <w:rsid w:val="00A965CC"/>
    <w:rsid w:val="00AA0222"/>
    <w:rsid w:val="00AA10EF"/>
    <w:rsid w:val="00AA4BB9"/>
    <w:rsid w:val="00AB07A4"/>
    <w:rsid w:val="00AB181B"/>
    <w:rsid w:val="00AB2E64"/>
    <w:rsid w:val="00AB4D75"/>
    <w:rsid w:val="00AC3B69"/>
    <w:rsid w:val="00AC3E58"/>
    <w:rsid w:val="00AC6063"/>
    <w:rsid w:val="00AC6720"/>
    <w:rsid w:val="00AC7ECD"/>
    <w:rsid w:val="00AD0766"/>
    <w:rsid w:val="00AD083F"/>
    <w:rsid w:val="00AD11EC"/>
    <w:rsid w:val="00AD1238"/>
    <w:rsid w:val="00AD2170"/>
    <w:rsid w:val="00AD275A"/>
    <w:rsid w:val="00AD2C95"/>
    <w:rsid w:val="00AD3D6D"/>
    <w:rsid w:val="00AD7F00"/>
    <w:rsid w:val="00AE0559"/>
    <w:rsid w:val="00AE0D97"/>
    <w:rsid w:val="00AE22BA"/>
    <w:rsid w:val="00AE3B5F"/>
    <w:rsid w:val="00AE3CFD"/>
    <w:rsid w:val="00AE55D2"/>
    <w:rsid w:val="00AE7106"/>
    <w:rsid w:val="00AF06CB"/>
    <w:rsid w:val="00AF1B84"/>
    <w:rsid w:val="00AF2BF6"/>
    <w:rsid w:val="00AF37BE"/>
    <w:rsid w:val="00AF4D16"/>
    <w:rsid w:val="00AF5B4A"/>
    <w:rsid w:val="00AF6215"/>
    <w:rsid w:val="00B03428"/>
    <w:rsid w:val="00B035CC"/>
    <w:rsid w:val="00B03AA2"/>
    <w:rsid w:val="00B05E68"/>
    <w:rsid w:val="00B06606"/>
    <w:rsid w:val="00B068D9"/>
    <w:rsid w:val="00B06E83"/>
    <w:rsid w:val="00B103CA"/>
    <w:rsid w:val="00B14087"/>
    <w:rsid w:val="00B151FD"/>
    <w:rsid w:val="00B167D7"/>
    <w:rsid w:val="00B176DB"/>
    <w:rsid w:val="00B222AD"/>
    <w:rsid w:val="00B23481"/>
    <w:rsid w:val="00B23CE0"/>
    <w:rsid w:val="00B26878"/>
    <w:rsid w:val="00B268F6"/>
    <w:rsid w:val="00B30571"/>
    <w:rsid w:val="00B3259B"/>
    <w:rsid w:val="00B34418"/>
    <w:rsid w:val="00B3452A"/>
    <w:rsid w:val="00B34F64"/>
    <w:rsid w:val="00B45E08"/>
    <w:rsid w:val="00B46C7D"/>
    <w:rsid w:val="00B47E1F"/>
    <w:rsid w:val="00B51E8B"/>
    <w:rsid w:val="00B522B8"/>
    <w:rsid w:val="00B53061"/>
    <w:rsid w:val="00B5338E"/>
    <w:rsid w:val="00B5561F"/>
    <w:rsid w:val="00B55F0E"/>
    <w:rsid w:val="00B709C4"/>
    <w:rsid w:val="00B80087"/>
    <w:rsid w:val="00B816CE"/>
    <w:rsid w:val="00B827FF"/>
    <w:rsid w:val="00B8445D"/>
    <w:rsid w:val="00B846E1"/>
    <w:rsid w:val="00B9000E"/>
    <w:rsid w:val="00B9010E"/>
    <w:rsid w:val="00B9061C"/>
    <w:rsid w:val="00B90A67"/>
    <w:rsid w:val="00B93351"/>
    <w:rsid w:val="00B93FAF"/>
    <w:rsid w:val="00B96AC7"/>
    <w:rsid w:val="00B96DBD"/>
    <w:rsid w:val="00B9744A"/>
    <w:rsid w:val="00B97C0C"/>
    <w:rsid w:val="00BA0D89"/>
    <w:rsid w:val="00BA6C89"/>
    <w:rsid w:val="00BC2074"/>
    <w:rsid w:val="00BC46FA"/>
    <w:rsid w:val="00BC5ECB"/>
    <w:rsid w:val="00BC622C"/>
    <w:rsid w:val="00BD0813"/>
    <w:rsid w:val="00BD241F"/>
    <w:rsid w:val="00BD403D"/>
    <w:rsid w:val="00BD5C05"/>
    <w:rsid w:val="00BD7002"/>
    <w:rsid w:val="00BD7723"/>
    <w:rsid w:val="00BE3C7B"/>
    <w:rsid w:val="00BF2E42"/>
    <w:rsid w:val="00BF6512"/>
    <w:rsid w:val="00C03A2B"/>
    <w:rsid w:val="00C0427F"/>
    <w:rsid w:val="00C102B5"/>
    <w:rsid w:val="00C14296"/>
    <w:rsid w:val="00C148C1"/>
    <w:rsid w:val="00C22597"/>
    <w:rsid w:val="00C23138"/>
    <w:rsid w:val="00C235CA"/>
    <w:rsid w:val="00C25CB9"/>
    <w:rsid w:val="00C27641"/>
    <w:rsid w:val="00C27B2E"/>
    <w:rsid w:val="00C32E7A"/>
    <w:rsid w:val="00C41143"/>
    <w:rsid w:val="00C422BC"/>
    <w:rsid w:val="00C42B47"/>
    <w:rsid w:val="00C44BBE"/>
    <w:rsid w:val="00C469A4"/>
    <w:rsid w:val="00C507C3"/>
    <w:rsid w:val="00C52188"/>
    <w:rsid w:val="00C5358D"/>
    <w:rsid w:val="00C54B16"/>
    <w:rsid w:val="00C56AB8"/>
    <w:rsid w:val="00C56D03"/>
    <w:rsid w:val="00C607F8"/>
    <w:rsid w:val="00C60AD6"/>
    <w:rsid w:val="00C61603"/>
    <w:rsid w:val="00C6216A"/>
    <w:rsid w:val="00C62BBB"/>
    <w:rsid w:val="00C6302E"/>
    <w:rsid w:val="00C63B3B"/>
    <w:rsid w:val="00C64AD3"/>
    <w:rsid w:val="00C66A8B"/>
    <w:rsid w:val="00C731E8"/>
    <w:rsid w:val="00C770B0"/>
    <w:rsid w:val="00C77DC3"/>
    <w:rsid w:val="00C80108"/>
    <w:rsid w:val="00C8085F"/>
    <w:rsid w:val="00C832E2"/>
    <w:rsid w:val="00C83B2F"/>
    <w:rsid w:val="00C83BE2"/>
    <w:rsid w:val="00C83DF8"/>
    <w:rsid w:val="00C84FA2"/>
    <w:rsid w:val="00C858FA"/>
    <w:rsid w:val="00C8699C"/>
    <w:rsid w:val="00C86A37"/>
    <w:rsid w:val="00C945DD"/>
    <w:rsid w:val="00C9532D"/>
    <w:rsid w:val="00CA0DC9"/>
    <w:rsid w:val="00CA391F"/>
    <w:rsid w:val="00CA43A1"/>
    <w:rsid w:val="00CA4E97"/>
    <w:rsid w:val="00CA5249"/>
    <w:rsid w:val="00CB1FF8"/>
    <w:rsid w:val="00CB2DEC"/>
    <w:rsid w:val="00CB498A"/>
    <w:rsid w:val="00CB59D1"/>
    <w:rsid w:val="00CC0F54"/>
    <w:rsid w:val="00CC3D0D"/>
    <w:rsid w:val="00CC6FA2"/>
    <w:rsid w:val="00CD105E"/>
    <w:rsid w:val="00CD23DC"/>
    <w:rsid w:val="00CD27C9"/>
    <w:rsid w:val="00CD2F85"/>
    <w:rsid w:val="00CD33C4"/>
    <w:rsid w:val="00CD4424"/>
    <w:rsid w:val="00CD5730"/>
    <w:rsid w:val="00CD5B9E"/>
    <w:rsid w:val="00CE17A5"/>
    <w:rsid w:val="00CE44C5"/>
    <w:rsid w:val="00CE49FE"/>
    <w:rsid w:val="00CE4F9B"/>
    <w:rsid w:val="00CE6D6D"/>
    <w:rsid w:val="00CF1C3C"/>
    <w:rsid w:val="00CF1DA5"/>
    <w:rsid w:val="00CF1F0A"/>
    <w:rsid w:val="00CF2D1F"/>
    <w:rsid w:val="00CF561E"/>
    <w:rsid w:val="00CF5C6F"/>
    <w:rsid w:val="00CF6520"/>
    <w:rsid w:val="00CF65CD"/>
    <w:rsid w:val="00CF7499"/>
    <w:rsid w:val="00CF7979"/>
    <w:rsid w:val="00CF7B71"/>
    <w:rsid w:val="00D0366F"/>
    <w:rsid w:val="00D044DD"/>
    <w:rsid w:val="00D051DE"/>
    <w:rsid w:val="00D064FB"/>
    <w:rsid w:val="00D1044D"/>
    <w:rsid w:val="00D105D7"/>
    <w:rsid w:val="00D11503"/>
    <w:rsid w:val="00D14796"/>
    <w:rsid w:val="00D1613E"/>
    <w:rsid w:val="00D16D7D"/>
    <w:rsid w:val="00D17ACB"/>
    <w:rsid w:val="00D20077"/>
    <w:rsid w:val="00D20B9F"/>
    <w:rsid w:val="00D23445"/>
    <w:rsid w:val="00D23A43"/>
    <w:rsid w:val="00D26EB7"/>
    <w:rsid w:val="00D308D9"/>
    <w:rsid w:val="00D30DD9"/>
    <w:rsid w:val="00D349D1"/>
    <w:rsid w:val="00D41E0C"/>
    <w:rsid w:val="00D4229E"/>
    <w:rsid w:val="00D454F3"/>
    <w:rsid w:val="00D47ABD"/>
    <w:rsid w:val="00D5513A"/>
    <w:rsid w:val="00D572EB"/>
    <w:rsid w:val="00D61F41"/>
    <w:rsid w:val="00D62C77"/>
    <w:rsid w:val="00D62DA7"/>
    <w:rsid w:val="00D67541"/>
    <w:rsid w:val="00D679DE"/>
    <w:rsid w:val="00D7081E"/>
    <w:rsid w:val="00D726E8"/>
    <w:rsid w:val="00D743B6"/>
    <w:rsid w:val="00D74957"/>
    <w:rsid w:val="00D76718"/>
    <w:rsid w:val="00D77F94"/>
    <w:rsid w:val="00D80059"/>
    <w:rsid w:val="00D81B3B"/>
    <w:rsid w:val="00D84113"/>
    <w:rsid w:val="00D86132"/>
    <w:rsid w:val="00D910AA"/>
    <w:rsid w:val="00D92DC5"/>
    <w:rsid w:val="00D92E2E"/>
    <w:rsid w:val="00D94624"/>
    <w:rsid w:val="00D94F12"/>
    <w:rsid w:val="00D95171"/>
    <w:rsid w:val="00DA1A87"/>
    <w:rsid w:val="00DB2075"/>
    <w:rsid w:val="00DB37BC"/>
    <w:rsid w:val="00DB525D"/>
    <w:rsid w:val="00DB55B9"/>
    <w:rsid w:val="00DB6EE5"/>
    <w:rsid w:val="00DC2413"/>
    <w:rsid w:val="00DC2DDB"/>
    <w:rsid w:val="00DC3CE7"/>
    <w:rsid w:val="00DC5269"/>
    <w:rsid w:val="00DC5857"/>
    <w:rsid w:val="00DC739A"/>
    <w:rsid w:val="00DD113F"/>
    <w:rsid w:val="00DD29DC"/>
    <w:rsid w:val="00DD4798"/>
    <w:rsid w:val="00DD4E93"/>
    <w:rsid w:val="00DD4F5E"/>
    <w:rsid w:val="00DD5BBB"/>
    <w:rsid w:val="00DE09D9"/>
    <w:rsid w:val="00DE1C54"/>
    <w:rsid w:val="00DE1FE6"/>
    <w:rsid w:val="00DE30A8"/>
    <w:rsid w:val="00DE63F9"/>
    <w:rsid w:val="00DF1A83"/>
    <w:rsid w:val="00DF238C"/>
    <w:rsid w:val="00DF4393"/>
    <w:rsid w:val="00E021E3"/>
    <w:rsid w:val="00E04447"/>
    <w:rsid w:val="00E06970"/>
    <w:rsid w:val="00E079CA"/>
    <w:rsid w:val="00E1167F"/>
    <w:rsid w:val="00E1460E"/>
    <w:rsid w:val="00E15CA5"/>
    <w:rsid w:val="00E20A2C"/>
    <w:rsid w:val="00E22258"/>
    <w:rsid w:val="00E24068"/>
    <w:rsid w:val="00E251B6"/>
    <w:rsid w:val="00E25465"/>
    <w:rsid w:val="00E313DA"/>
    <w:rsid w:val="00E32A95"/>
    <w:rsid w:val="00E34923"/>
    <w:rsid w:val="00E34CA5"/>
    <w:rsid w:val="00E35E89"/>
    <w:rsid w:val="00E36862"/>
    <w:rsid w:val="00E404F9"/>
    <w:rsid w:val="00E411DC"/>
    <w:rsid w:val="00E414CC"/>
    <w:rsid w:val="00E4491D"/>
    <w:rsid w:val="00E467E7"/>
    <w:rsid w:val="00E470E7"/>
    <w:rsid w:val="00E50F60"/>
    <w:rsid w:val="00E539E7"/>
    <w:rsid w:val="00E553B9"/>
    <w:rsid w:val="00E66BA4"/>
    <w:rsid w:val="00E66F0F"/>
    <w:rsid w:val="00E7095D"/>
    <w:rsid w:val="00E71F2C"/>
    <w:rsid w:val="00E72FFF"/>
    <w:rsid w:val="00E80CC5"/>
    <w:rsid w:val="00E81CC9"/>
    <w:rsid w:val="00E825CA"/>
    <w:rsid w:val="00E84118"/>
    <w:rsid w:val="00E84253"/>
    <w:rsid w:val="00E84B8C"/>
    <w:rsid w:val="00E850D6"/>
    <w:rsid w:val="00E857E0"/>
    <w:rsid w:val="00E85DDF"/>
    <w:rsid w:val="00E86979"/>
    <w:rsid w:val="00E909DE"/>
    <w:rsid w:val="00E92064"/>
    <w:rsid w:val="00E92EF9"/>
    <w:rsid w:val="00E947C9"/>
    <w:rsid w:val="00E95956"/>
    <w:rsid w:val="00EA1519"/>
    <w:rsid w:val="00EA1D11"/>
    <w:rsid w:val="00EA3214"/>
    <w:rsid w:val="00EA4B83"/>
    <w:rsid w:val="00EA5B85"/>
    <w:rsid w:val="00EA64FA"/>
    <w:rsid w:val="00EB0407"/>
    <w:rsid w:val="00EB0536"/>
    <w:rsid w:val="00EB2587"/>
    <w:rsid w:val="00EB42A8"/>
    <w:rsid w:val="00EB5601"/>
    <w:rsid w:val="00EC4638"/>
    <w:rsid w:val="00EC501A"/>
    <w:rsid w:val="00EC5243"/>
    <w:rsid w:val="00EC526F"/>
    <w:rsid w:val="00EC5C01"/>
    <w:rsid w:val="00ED0A75"/>
    <w:rsid w:val="00EE032A"/>
    <w:rsid w:val="00EE14CA"/>
    <w:rsid w:val="00EF08E3"/>
    <w:rsid w:val="00EF2E4D"/>
    <w:rsid w:val="00EF3427"/>
    <w:rsid w:val="00EF5074"/>
    <w:rsid w:val="00F020F8"/>
    <w:rsid w:val="00F0278D"/>
    <w:rsid w:val="00F100DE"/>
    <w:rsid w:val="00F10410"/>
    <w:rsid w:val="00F10924"/>
    <w:rsid w:val="00F1548E"/>
    <w:rsid w:val="00F15CEC"/>
    <w:rsid w:val="00F16569"/>
    <w:rsid w:val="00F178DE"/>
    <w:rsid w:val="00F17EF3"/>
    <w:rsid w:val="00F2748C"/>
    <w:rsid w:val="00F313AD"/>
    <w:rsid w:val="00F31ECF"/>
    <w:rsid w:val="00F3276B"/>
    <w:rsid w:val="00F34445"/>
    <w:rsid w:val="00F34BA8"/>
    <w:rsid w:val="00F40B38"/>
    <w:rsid w:val="00F41C3F"/>
    <w:rsid w:val="00F43209"/>
    <w:rsid w:val="00F444B7"/>
    <w:rsid w:val="00F45304"/>
    <w:rsid w:val="00F46AB9"/>
    <w:rsid w:val="00F46B5A"/>
    <w:rsid w:val="00F46CC7"/>
    <w:rsid w:val="00F46DB4"/>
    <w:rsid w:val="00F50E71"/>
    <w:rsid w:val="00F519E6"/>
    <w:rsid w:val="00F52633"/>
    <w:rsid w:val="00F53DC4"/>
    <w:rsid w:val="00F55869"/>
    <w:rsid w:val="00F57032"/>
    <w:rsid w:val="00F6104A"/>
    <w:rsid w:val="00F65292"/>
    <w:rsid w:val="00F66234"/>
    <w:rsid w:val="00F75CA3"/>
    <w:rsid w:val="00F76B77"/>
    <w:rsid w:val="00F77457"/>
    <w:rsid w:val="00F80238"/>
    <w:rsid w:val="00F83572"/>
    <w:rsid w:val="00F8357C"/>
    <w:rsid w:val="00F85E4C"/>
    <w:rsid w:val="00F86215"/>
    <w:rsid w:val="00F86688"/>
    <w:rsid w:val="00F8713D"/>
    <w:rsid w:val="00F87ECD"/>
    <w:rsid w:val="00F90B68"/>
    <w:rsid w:val="00F90BFC"/>
    <w:rsid w:val="00F91888"/>
    <w:rsid w:val="00F947AE"/>
    <w:rsid w:val="00F94BF5"/>
    <w:rsid w:val="00F94EF4"/>
    <w:rsid w:val="00F97863"/>
    <w:rsid w:val="00FA0A5E"/>
    <w:rsid w:val="00FA1C4A"/>
    <w:rsid w:val="00FA3625"/>
    <w:rsid w:val="00FA64DA"/>
    <w:rsid w:val="00FA652A"/>
    <w:rsid w:val="00FA7D7E"/>
    <w:rsid w:val="00FB4C0B"/>
    <w:rsid w:val="00FB5BF5"/>
    <w:rsid w:val="00FB6C47"/>
    <w:rsid w:val="00FB702E"/>
    <w:rsid w:val="00FB7E2B"/>
    <w:rsid w:val="00FC1729"/>
    <w:rsid w:val="00FC21E2"/>
    <w:rsid w:val="00FC2995"/>
    <w:rsid w:val="00FC345F"/>
    <w:rsid w:val="00FC4B72"/>
    <w:rsid w:val="00FC4D89"/>
    <w:rsid w:val="00FC5206"/>
    <w:rsid w:val="00FD028C"/>
    <w:rsid w:val="00FD2217"/>
    <w:rsid w:val="00FD5AA1"/>
    <w:rsid w:val="00FD76CC"/>
    <w:rsid w:val="00FE097C"/>
    <w:rsid w:val="00FE0CF9"/>
    <w:rsid w:val="00FE3F4D"/>
    <w:rsid w:val="00FE45A9"/>
    <w:rsid w:val="00FE5074"/>
    <w:rsid w:val="00FE5DBC"/>
    <w:rsid w:val="00FE6FDC"/>
    <w:rsid w:val="00FE71D7"/>
    <w:rsid w:val="00FF014F"/>
    <w:rsid w:val="00FF03D7"/>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6A00414F"/>
  <w15:docId w15:val="{A28818DE-F4CB-4D0C-962B-29793A73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71" w:qFormat="1"/>
    <w:lsdException w:name="heading 5" w:uiPriority="7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9"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16904"/>
    <w:pPr>
      <w:spacing w:after="120"/>
    </w:pPr>
    <w:rPr>
      <w:rFonts w:eastAsia="Calibri"/>
      <w:color w:val="000000"/>
    </w:rPr>
  </w:style>
  <w:style w:type="paragraph" w:styleId="Heading1">
    <w:name w:val="heading 1"/>
    <w:next w:val="BodyText"/>
    <w:link w:val="Heading1Char"/>
    <w:uiPriority w:val="1"/>
    <w:qFormat/>
    <w:rsid w:val="00316F21"/>
    <w:pPr>
      <w:keepNext/>
      <w:keepLines/>
      <w:numPr>
        <w:numId w:val="14"/>
      </w:numPr>
      <w:spacing w:after="240" w:line="480" w:lineRule="exact"/>
      <w:ind w:left="567" w:hanging="567"/>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8697B"/>
    <w:pPr>
      <w:numPr>
        <w:ilvl w:val="1"/>
      </w:numPr>
      <w:spacing w:before="240" w:after="120" w:line="240" w:lineRule="auto"/>
      <w:ind w:left="567" w:hanging="567"/>
      <w:outlineLvl w:val="1"/>
    </w:pPr>
    <w:rPr>
      <w:b w:val="0"/>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Id w:val="0"/>
      </w:numPr>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16F21"/>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8697B"/>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next w:val="BodyText"/>
    <w:qFormat/>
    <w:rsid w:val="00D349D1"/>
    <w:pPr>
      <w:numPr>
        <w:numId w:val="5"/>
      </w:numPr>
      <w:tabs>
        <w:tab w:val="left" w:pos="397"/>
      </w:tabs>
      <w:spacing w:before="60" w:after="60"/>
      <w:ind w:left="198" w:hanging="198"/>
    </w:pPr>
  </w:style>
  <w:style w:type="paragraph" w:styleId="ListNumber">
    <w:name w:val="List Number"/>
    <w:basedOn w:val="BodyText"/>
    <w:next w:val="BodyText"/>
    <w:uiPriority w:val="2"/>
    <w:qFormat/>
    <w:rsid w:val="00D349D1"/>
    <w:pPr>
      <w:numPr>
        <w:numId w:val="9"/>
      </w:numPr>
      <w:tabs>
        <w:tab w:val="clear" w:pos="227"/>
        <w:tab w:val="left" w:pos="397"/>
      </w:tabs>
      <w:ind w:left="397" w:hanging="397"/>
    </w:pPr>
  </w:style>
  <w:style w:type="paragraph" w:styleId="ListBullet2">
    <w:name w:val="List Bullet 2"/>
    <w:basedOn w:val="ListBullet"/>
    <w:next w:val="BodyTex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7457"/>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A303EE"/>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before="48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rsid w:val="00D1044D"/>
    <w:pPr>
      <w:numPr>
        <w:numId w:val="0"/>
      </w:numPr>
    </w:pPr>
  </w:style>
  <w:style w:type="paragraph" w:customStyle="1" w:styleId="Heading3notnumbered">
    <w:name w:val="Heading 3 not numbered"/>
    <w:basedOn w:val="Heading3"/>
    <w:next w:val="BodyText"/>
    <w:uiPriority w:val="1"/>
    <w:qFormat/>
    <w:rsid w:val="00A8697B"/>
    <w:pPr>
      <w:numPr>
        <w:ilvl w:val="0"/>
        <w:numId w:val="0"/>
      </w:numPr>
      <w:spacing w:before="180"/>
    </w:pPr>
    <w:rPr>
      <w:i/>
      <w:sz w:val="24"/>
    </w:r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locked/>
    <w:rsid w:val="00E251B6"/>
    <w:pPr>
      <w:numPr>
        <w:numId w:val="1"/>
      </w:numPr>
      <w:tabs>
        <w:tab w:val="num" w:pos="1209"/>
      </w:tabs>
      <w:ind w:left="1209"/>
    </w:pPr>
  </w:style>
  <w:style w:type="paragraph" w:styleId="ListBullet5">
    <w:name w:val="List Bullet 5"/>
    <w:basedOn w:val="Normal"/>
    <w:uiPriority w:val="99"/>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C80108"/>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Boxedheading">
    <w:name w:val="Boxed heading"/>
    <w:uiPriority w:val="19"/>
    <w:qFormat/>
    <w:rsid w:val="00212902"/>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212902"/>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numbering" w:customStyle="1" w:styleId="BulletList">
    <w:name w:val="Bullet List"/>
    <w:uiPriority w:val="99"/>
    <w:rsid w:val="004E7AC4"/>
    <w:pPr>
      <w:numPr>
        <w:numId w:val="19"/>
      </w:numPr>
    </w:pPr>
  </w:style>
  <w:style w:type="paragraph" w:customStyle="1" w:styleId="EndNoteBibliographyTitle">
    <w:name w:val="EndNote Bibliography Title"/>
    <w:basedOn w:val="Normal"/>
    <w:link w:val="EndNoteBibliographyTitleChar"/>
    <w:rsid w:val="0001547F"/>
    <w:pPr>
      <w:spacing w:after="0"/>
      <w:jc w:val="center"/>
    </w:pPr>
    <w:rPr>
      <w:noProof/>
      <w:sz w:val="24"/>
    </w:rPr>
  </w:style>
  <w:style w:type="character" w:customStyle="1" w:styleId="EndNoteBibliographyTitleChar">
    <w:name w:val="EndNote Bibliography Title Char"/>
    <w:basedOn w:val="BodyTextChar"/>
    <w:link w:val="EndNoteBibliographyTitle"/>
    <w:rsid w:val="0001547F"/>
    <w:rPr>
      <w:rFonts w:eastAsia="Calibri"/>
      <w:noProof/>
      <w:color w:val="000000"/>
      <w:sz w:val="24"/>
    </w:rPr>
  </w:style>
  <w:style w:type="paragraph" w:customStyle="1" w:styleId="EndNoteBibliography">
    <w:name w:val="EndNote Bibliography"/>
    <w:basedOn w:val="Normal"/>
    <w:link w:val="EndNoteBibliographyChar"/>
    <w:rsid w:val="0001547F"/>
    <w:rPr>
      <w:noProof/>
      <w:sz w:val="24"/>
    </w:rPr>
  </w:style>
  <w:style w:type="character" w:customStyle="1" w:styleId="EndNoteBibliographyChar">
    <w:name w:val="EndNote Bibliography Char"/>
    <w:basedOn w:val="BodyTextChar"/>
    <w:link w:val="EndNoteBibliography"/>
    <w:rsid w:val="0001547F"/>
    <w:rPr>
      <w:rFonts w:eastAsia="Calibri"/>
      <w:noProof/>
      <w:color w:val="000000"/>
      <w:sz w:val="24"/>
    </w:rPr>
  </w:style>
  <w:style w:type="paragraph" w:customStyle="1" w:styleId="Pa7">
    <w:name w:val="Pa7"/>
    <w:basedOn w:val="Normal"/>
    <w:next w:val="Normal"/>
    <w:uiPriority w:val="99"/>
    <w:rsid w:val="0083728D"/>
    <w:pPr>
      <w:autoSpaceDE w:val="0"/>
      <w:autoSpaceDN w:val="0"/>
      <w:adjustRightInd w:val="0"/>
      <w:spacing w:after="0" w:line="201" w:lineRule="atLeast"/>
    </w:pPr>
    <w:rPr>
      <w:rFonts w:ascii="Adobe Garamond Pro" w:eastAsiaTheme="minorHAnsi" w:hAnsi="Adobe Garamond Pro"/>
      <w:color w:val="auto"/>
      <w:sz w:val="24"/>
      <w:szCs w:val="24"/>
    </w:rPr>
  </w:style>
  <w:style w:type="paragraph" w:customStyle="1" w:styleId="Pa16">
    <w:name w:val="Pa16"/>
    <w:basedOn w:val="Normal"/>
    <w:next w:val="Normal"/>
    <w:uiPriority w:val="99"/>
    <w:rsid w:val="0083728D"/>
    <w:pPr>
      <w:autoSpaceDE w:val="0"/>
      <w:autoSpaceDN w:val="0"/>
      <w:adjustRightInd w:val="0"/>
      <w:spacing w:after="0" w:line="201" w:lineRule="atLeast"/>
    </w:pPr>
    <w:rPr>
      <w:rFonts w:ascii="Adobe Garamond Pro" w:eastAsiaTheme="minorHAnsi" w:hAnsi="Adobe Garamond Pro"/>
      <w:color w:val="auto"/>
      <w:sz w:val="24"/>
      <w:szCs w:val="24"/>
    </w:rPr>
  </w:style>
  <w:style w:type="character" w:customStyle="1" w:styleId="apple-converted-space">
    <w:name w:val="apple-converted-space"/>
    <w:basedOn w:val="DefaultParagraphFont"/>
    <w:rsid w:val="006A000C"/>
  </w:style>
  <w:style w:type="character" w:customStyle="1" w:styleId="citation">
    <w:name w:val="citation"/>
    <w:basedOn w:val="DefaultParagraphFont"/>
    <w:rsid w:val="006A000C"/>
  </w:style>
  <w:style w:type="character" w:customStyle="1" w:styleId="reference-accessdate">
    <w:name w:val="reference-accessdate"/>
    <w:basedOn w:val="DefaultParagraphFont"/>
    <w:rsid w:val="006A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4701">
      <w:bodyDiv w:val="1"/>
      <w:marLeft w:val="0"/>
      <w:marRight w:val="0"/>
      <w:marTop w:val="0"/>
      <w:marBottom w:val="0"/>
      <w:divBdr>
        <w:top w:val="none" w:sz="0" w:space="0" w:color="auto"/>
        <w:left w:val="none" w:sz="0" w:space="0" w:color="auto"/>
        <w:bottom w:val="none" w:sz="0" w:space="0" w:color="auto"/>
        <w:right w:val="none" w:sz="0" w:space="0" w:color="auto"/>
      </w:divBdr>
    </w:div>
    <w:div w:id="463500728">
      <w:bodyDiv w:val="1"/>
      <w:marLeft w:val="0"/>
      <w:marRight w:val="0"/>
      <w:marTop w:val="0"/>
      <w:marBottom w:val="0"/>
      <w:divBdr>
        <w:top w:val="none" w:sz="0" w:space="0" w:color="auto"/>
        <w:left w:val="none" w:sz="0" w:space="0" w:color="auto"/>
        <w:bottom w:val="none" w:sz="0" w:space="0" w:color="auto"/>
        <w:right w:val="none" w:sz="0" w:space="0" w:color="auto"/>
      </w:divBdr>
    </w:div>
    <w:div w:id="808789472">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439181704">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6227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www.environment.gov.au/water/rural-water/restoring-balance-murray-darling-basin/market-price-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books.google.bg/books?id=C5dNAAAAcAAJ&amp;pg=PP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514\AppData\Roaming\Microsoft\Templates\Technical%20Report%20-%20Standard.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All%20SW\2015\Water\Water%20purchase\Data%20For%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ll%20SW\2015\Water\Water%20purchase\Data%20For%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ll%20SW\2015\Water\Water%20purchase\Data%20For%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Sheet1!$A$18</c:f>
              <c:strCache>
                <c:ptCount val="1"/>
                <c:pt idx="0">
                  <c:v>NSW Murray - GS Vol GL</c:v>
                </c:pt>
              </c:strCache>
            </c:strRef>
          </c:tx>
          <c:spPr>
            <a:solidFill>
              <a:schemeClr val="accent2"/>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Sheet1!$B$18:$S$18</c:f>
              <c:numCache>
                <c:formatCode>0.0</c:formatCode>
                <c:ptCount val="18"/>
                <c:pt idx="0">
                  <c:v>9.1540000000000035</c:v>
                </c:pt>
                <c:pt idx="1">
                  <c:v>8.56</c:v>
                </c:pt>
                <c:pt idx="2">
                  <c:v>4.9000000000000004</c:v>
                </c:pt>
                <c:pt idx="3">
                  <c:v>4.2639999999999985</c:v>
                </c:pt>
                <c:pt idx="4">
                  <c:v>5.5110000000000001</c:v>
                </c:pt>
                <c:pt idx="5">
                  <c:v>2.6359999999999997</c:v>
                </c:pt>
                <c:pt idx="6">
                  <c:v>1.01</c:v>
                </c:pt>
                <c:pt idx="7">
                  <c:v>2.2840000000000011</c:v>
                </c:pt>
                <c:pt idx="8">
                  <c:v>7.7519999999999998</c:v>
                </c:pt>
                <c:pt idx="9">
                  <c:v>2.4009999999999998</c:v>
                </c:pt>
                <c:pt idx="10">
                  <c:v>1.718999999999997</c:v>
                </c:pt>
                <c:pt idx="11">
                  <c:v>38.123000000000012</c:v>
                </c:pt>
                <c:pt idx="12">
                  <c:v>5.6099999999999985</c:v>
                </c:pt>
                <c:pt idx="13">
                  <c:v>1.3240000000000001</c:v>
                </c:pt>
                <c:pt idx="14">
                  <c:v>4.4820000000000002</c:v>
                </c:pt>
                <c:pt idx="15">
                  <c:v>2.4809999999999999</c:v>
                </c:pt>
                <c:pt idx="16">
                  <c:v>1.9379999999999973</c:v>
                </c:pt>
                <c:pt idx="17">
                  <c:v>5.07</c:v>
                </c:pt>
              </c:numCache>
            </c:numRef>
          </c:val>
          <c:extLst>
            <c:ext xmlns:c16="http://schemas.microsoft.com/office/drawing/2014/chart" uri="{C3380CC4-5D6E-409C-BE32-E72D297353CC}">
              <c16:uniqueId val="{00000000-24F1-4142-A8E0-6B3C0DD67976}"/>
            </c:ext>
          </c:extLst>
        </c:ser>
        <c:ser>
          <c:idx val="2"/>
          <c:order val="2"/>
          <c:tx>
            <c:strRef>
              <c:f>Sheet1!$A$12</c:f>
              <c:strCache>
                <c:ptCount val="1"/>
                <c:pt idx="0">
                  <c:v>NSW Murray - # transferred</c:v>
                </c:pt>
              </c:strCache>
            </c:strRef>
          </c:tx>
          <c:spPr>
            <a:solidFill>
              <a:schemeClr val="accent3"/>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Sheet1!$B$12:$S$12</c:f>
              <c:numCache>
                <c:formatCode>General</c:formatCode>
                <c:ptCount val="18"/>
                <c:pt idx="3">
                  <c:v>10</c:v>
                </c:pt>
                <c:pt idx="4">
                  <c:v>20</c:v>
                </c:pt>
                <c:pt idx="5">
                  <c:v>11</c:v>
                </c:pt>
                <c:pt idx="6">
                  <c:v>6</c:v>
                </c:pt>
                <c:pt idx="7">
                  <c:v>10</c:v>
                </c:pt>
                <c:pt idx="8">
                  <c:v>29</c:v>
                </c:pt>
                <c:pt idx="9">
                  <c:v>18</c:v>
                </c:pt>
                <c:pt idx="10">
                  <c:v>14</c:v>
                </c:pt>
                <c:pt idx="11">
                  <c:v>17</c:v>
                </c:pt>
                <c:pt idx="12">
                  <c:v>15</c:v>
                </c:pt>
                <c:pt idx="13">
                  <c:v>7</c:v>
                </c:pt>
                <c:pt idx="14">
                  <c:v>22</c:v>
                </c:pt>
                <c:pt idx="15">
                  <c:v>20</c:v>
                </c:pt>
                <c:pt idx="16">
                  <c:v>11</c:v>
                </c:pt>
                <c:pt idx="17">
                  <c:v>9</c:v>
                </c:pt>
              </c:numCache>
            </c:numRef>
          </c:val>
          <c:extLst>
            <c:ext xmlns:c16="http://schemas.microsoft.com/office/drawing/2014/chart" uri="{C3380CC4-5D6E-409C-BE32-E72D297353CC}">
              <c16:uniqueId val="{00000001-24F1-4142-A8E0-6B3C0DD67976}"/>
            </c:ext>
          </c:extLst>
        </c:ser>
        <c:dLbls>
          <c:showLegendKey val="0"/>
          <c:showVal val="0"/>
          <c:showCatName val="0"/>
          <c:showSerName val="0"/>
          <c:showPercent val="0"/>
          <c:showBubbleSize val="0"/>
        </c:dLbls>
        <c:gapWidth val="219"/>
        <c:axId val="219922800"/>
        <c:axId val="219923192"/>
      </c:barChart>
      <c:lineChart>
        <c:grouping val="standard"/>
        <c:varyColors val="0"/>
        <c:ser>
          <c:idx val="0"/>
          <c:order val="0"/>
          <c:tx>
            <c:strRef>
              <c:f>Sheet1!$A$10</c:f>
              <c:strCache>
                <c:ptCount val="1"/>
                <c:pt idx="0">
                  <c:v>NSW Murray - GS $/Ml</c:v>
                </c:pt>
              </c:strCache>
            </c:strRef>
          </c:tx>
          <c:spPr>
            <a:ln w="28575" cap="rnd">
              <a:solidFill>
                <a:schemeClr val="accent1"/>
              </a:solidFill>
              <a:round/>
            </a:ln>
            <a:effectLst/>
          </c:spPr>
          <c:marker>
            <c:symbol val="none"/>
          </c:marker>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Sheet1!$B$10:$S$10</c:f>
              <c:numCache>
                <c:formatCode>General</c:formatCode>
                <c:ptCount val="18"/>
                <c:pt idx="0">
                  <c:v>1220</c:v>
                </c:pt>
                <c:pt idx="1">
                  <c:v>1060</c:v>
                </c:pt>
                <c:pt idx="2">
                  <c:v>840</c:v>
                </c:pt>
                <c:pt idx="3">
                  <c:v>779</c:v>
                </c:pt>
                <c:pt idx="4">
                  <c:v>890</c:v>
                </c:pt>
                <c:pt idx="5">
                  <c:v>779</c:v>
                </c:pt>
                <c:pt idx="6">
                  <c:v>899</c:v>
                </c:pt>
                <c:pt idx="7">
                  <c:v>848</c:v>
                </c:pt>
                <c:pt idx="8">
                  <c:v>827</c:v>
                </c:pt>
                <c:pt idx="9">
                  <c:v>776</c:v>
                </c:pt>
                <c:pt idx="10">
                  <c:v>701</c:v>
                </c:pt>
                <c:pt idx="11">
                  <c:v>1151</c:v>
                </c:pt>
                <c:pt idx="12">
                  <c:v>799</c:v>
                </c:pt>
                <c:pt idx="13">
                  <c:v>638</c:v>
                </c:pt>
                <c:pt idx="14">
                  <c:v>785</c:v>
                </c:pt>
                <c:pt idx="15">
                  <c:v>813</c:v>
                </c:pt>
                <c:pt idx="16">
                  <c:v>873</c:v>
                </c:pt>
                <c:pt idx="17">
                  <c:v>1105</c:v>
                </c:pt>
              </c:numCache>
            </c:numRef>
          </c:val>
          <c:smooth val="0"/>
          <c:extLst>
            <c:ext xmlns:c16="http://schemas.microsoft.com/office/drawing/2014/chart" uri="{C3380CC4-5D6E-409C-BE32-E72D297353CC}">
              <c16:uniqueId val="{00000002-24F1-4142-A8E0-6B3C0DD67976}"/>
            </c:ext>
          </c:extLst>
        </c:ser>
        <c:dLbls>
          <c:showLegendKey val="0"/>
          <c:showVal val="0"/>
          <c:showCatName val="0"/>
          <c:showSerName val="0"/>
          <c:showPercent val="0"/>
          <c:showBubbleSize val="0"/>
        </c:dLbls>
        <c:marker val="1"/>
        <c:smooth val="0"/>
        <c:axId val="666763408"/>
        <c:axId val="219923584"/>
      </c:lineChart>
      <c:catAx>
        <c:axId val="21992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923192"/>
        <c:crosses val="autoZero"/>
        <c:auto val="1"/>
        <c:lblAlgn val="ctr"/>
        <c:lblOffset val="100"/>
        <c:noMultiLvlLbl val="0"/>
      </c:catAx>
      <c:valAx>
        <c:axId val="219923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Trades (#) and volume (GL)</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922800"/>
        <c:crosses val="autoZero"/>
        <c:crossBetween val="between"/>
      </c:valAx>
      <c:valAx>
        <c:axId val="2199235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 of entitlements $/Ml</a:t>
                </a:r>
              </a:p>
            </c:rich>
          </c:tx>
          <c:overlay val="0"/>
          <c:spPr>
            <a:noFill/>
            <a:ln>
              <a:noFill/>
            </a:ln>
            <a:effectLst/>
          </c:sp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3408"/>
        <c:crosses val="max"/>
        <c:crossBetween val="between"/>
      </c:valAx>
      <c:catAx>
        <c:axId val="666763408"/>
        <c:scaling>
          <c:orientation val="minMax"/>
        </c:scaling>
        <c:delete val="1"/>
        <c:axPos val="b"/>
        <c:numFmt formatCode="General" sourceLinked="1"/>
        <c:majorTickMark val="out"/>
        <c:minorTickMark val="none"/>
        <c:tickLblPos val="none"/>
        <c:crossAx val="219923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0"/>
          <c:tx>
            <c:strRef>
              <c:f>Sheet1!$A$9</c:f>
              <c:strCache>
                <c:ptCount val="1"/>
                <c:pt idx="0">
                  <c:v>NSW Murrumbidgee - # transfered</c:v>
                </c:pt>
              </c:strCache>
            </c:strRef>
          </c:tx>
          <c:spPr>
            <a:solidFill>
              <a:schemeClr val="accent3"/>
            </a:solidFill>
            <a:ln>
              <a:solidFill>
                <a:schemeClr val="accent3"/>
              </a:solid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Sheet1!$B$9:$S$9</c:f>
              <c:numCache>
                <c:formatCode>General</c:formatCode>
                <c:ptCount val="18"/>
                <c:pt idx="3">
                  <c:v>13</c:v>
                </c:pt>
                <c:pt idx="4">
                  <c:v>20</c:v>
                </c:pt>
                <c:pt idx="5">
                  <c:v>16</c:v>
                </c:pt>
                <c:pt idx="6">
                  <c:v>17</c:v>
                </c:pt>
                <c:pt idx="7">
                  <c:v>16</c:v>
                </c:pt>
                <c:pt idx="8">
                  <c:v>13</c:v>
                </c:pt>
                <c:pt idx="9">
                  <c:v>18</c:v>
                </c:pt>
                <c:pt idx="10">
                  <c:v>12</c:v>
                </c:pt>
                <c:pt idx="11">
                  <c:v>8</c:v>
                </c:pt>
                <c:pt idx="12">
                  <c:v>15</c:v>
                </c:pt>
                <c:pt idx="13">
                  <c:v>20</c:v>
                </c:pt>
                <c:pt idx="14">
                  <c:v>12</c:v>
                </c:pt>
                <c:pt idx="15">
                  <c:v>8</c:v>
                </c:pt>
                <c:pt idx="16">
                  <c:v>19</c:v>
                </c:pt>
                <c:pt idx="17">
                  <c:v>15</c:v>
                </c:pt>
              </c:numCache>
            </c:numRef>
          </c:val>
          <c:extLst>
            <c:ext xmlns:c16="http://schemas.microsoft.com/office/drawing/2014/chart" uri="{C3380CC4-5D6E-409C-BE32-E72D297353CC}">
              <c16:uniqueId val="{00000000-9F6C-46D3-B477-EA26CA449538}"/>
            </c:ext>
          </c:extLst>
        </c:ser>
        <c:ser>
          <c:idx val="5"/>
          <c:order val="1"/>
          <c:tx>
            <c:strRef>
              <c:f>Sheet1!$A$17</c:f>
              <c:strCache>
                <c:ptCount val="1"/>
                <c:pt idx="0">
                  <c:v>NSW Murrumbidgee - GS vol GL</c:v>
                </c:pt>
              </c:strCache>
            </c:strRef>
          </c:tx>
          <c:spPr>
            <a:solidFill>
              <a:schemeClr val="accent2"/>
            </a:solidFill>
            <a:ln>
              <a:solidFill>
                <a:schemeClr val="accent2"/>
              </a:solid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Sheet1!$B$17:$S$17</c:f>
              <c:numCache>
                <c:formatCode>0.0</c:formatCode>
                <c:ptCount val="18"/>
                <c:pt idx="0">
                  <c:v>10.397</c:v>
                </c:pt>
                <c:pt idx="1">
                  <c:v>6.7850000000000001</c:v>
                </c:pt>
                <c:pt idx="2">
                  <c:v>1.52</c:v>
                </c:pt>
                <c:pt idx="3">
                  <c:v>22.464999999999989</c:v>
                </c:pt>
                <c:pt idx="4">
                  <c:v>17.045999999999989</c:v>
                </c:pt>
                <c:pt idx="5">
                  <c:v>11.839</c:v>
                </c:pt>
                <c:pt idx="6">
                  <c:v>10.427</c:v>
                </c:pt>
                <c:pt idx="7">
                  <c:v>9.5750000000000028</c:v>
                </c:pt>
                <c:pt idx="8">
                  <c:v>9.3600000000000048</c:v>
                </c:pt>
                <c:pt idx="9">
                  <c:v>5.6519999999999975</c:v>
                </c:pt>
                <c:pt idx="10">
                  <c:v>26.466999999999953</c:v>
                </c:pt>
                <c:pt idx="11">
                  <c:v>2.5169999999999977</c:v>
                </c:pt>
                <c:pt idx="12">
                  <c:v>7.7709999999999999</c:v>
                </c:pt>
                <c:pt idx="13">
                  <c:v>9.0220000000000002</c:v>
                </c:pt>
                <c:pt idx="14">
                  <c:v>33.783000000000001</c:v>
                </c:pt>
                <c:pt idx="15">
                  <c:v>5.9290000000000003</c:v>
                </c:pt>
                <c:pt idx="16">
                  <c:v>16.561999999999987</c:v>
                </c:pt>
                <c:pt idx="17">
                  <c:v>16.744</c:v>
                </c:pt>
              </c:numCache>
            </c:numRef>
          </c:val>
          <c:extLst>
            <c:ext xmlns:c16="http://schemas.microsoft.com/office/drawing/2014/chart" uri="{C3380CC4-5D6E-409C-BE32-E72D297353CC}">
              <c16:uniqueId val="{00000001-9F6C-46D3-B477-EA26CA449538}"/>
            </c:ext>
          </c:extLst>
        </c:ser>
        <c:dLbls>
          <c:showLegendKey val="0"/>
          <c:showVal val="0"/>
          <c:showCatName val="0"/>
          <c:showSerName val="0"/>
          <c:showPercent val="0"/>
          <c:showBubbleSize val="0"/>
        </c:dLbls>
        <c:gapWidth val="219"/>
        <c:axId val="666763016"/>
        <c:axId val="666761448"/>
      </c:barChart>
      <c:lineChart>
        <c:grouping val="standard"/>
        <c:varyColors val="0"/>
        <c:ser>
          <c:idx val="0"/>
          <c:order val="2"/>
          <c:tx>
            <c:strRef>
              <c:f>Sheet1!$A$7</c:f>
              <c:strCache>
                <c:ptCount val="1"/>
                <c:pt idx="0">
                  <c:v>NSW Murrumbidgee - GS $/Ml</c:v>
                </c:pt>
              </c:strCache>
            </c:strRef>
          </c:tx>
          <c:spPr>
            <a:ln w="28575" cap="rnd">
              <a:solidFill>
                <a:schemeClr val="accent1"/>
              </a:solidFill>
              <a:round/>
            </a:ln>
            <a:effectLst/>
          </c:spPr>
          <c:marker>
            <c:symbol val="none"/>
          </c:marker>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Sheet1!$B$7:$S$7</c:f>
              <c:numCache>
                <c:formatCode>General</c:formatCode>
                <c:ptCount val="18"/>
                <c:pt idx="0">
                  <c:v>865</c:v>
                </c:pt>
                <c:pt idx="1">
                  <c:v>1015</c:v>
                </c:pt>
                <c:pt idx="2">
                  <c:v>855</c:v>
                </c:pt>
                <c:pt idx="3">
                  <c:v>874</c:v>
                </c:pt>
                <c:pt idx="4">
                  <c:v>946</c:v>
                </c:pt>
                <c:pt idx="5">
                  <c:v>940</c:v>
                </c:pt>
                <c:pt idx="6">
                  <c:v>948</c:v>
                </c:pt>
                <c:pt idx="7">
                  <c:v>925</c:v>
                </c:pt>
                <c:pt idx="8">
                  <c:v>865</c:v>
                </c:pt>
                <c:pt idx="9">
                  <c:v>804</c:v>
                </c:pt>
                <c:pt idx="10">
                  <c:v>772</c:v>
                </c:pt>
                <c:pt idx="11">
                  <c:v>729</c:v>
                </c:pt>
                <c:pt idx="12">
                  <c:v>783</c:v>
                </c:pt>
                <c:pt idx="13">
                  <c:v>801</c:v>
                </c:pt>
                <c:pt idx="14">
                  <c:v>819</c:v>
                </c:pt>
                <c:pt idx="15">
                  <c:v>860</c:v>
                </c:pt>
                <c:pt idx="16">
                  <c:v>957</c:v>
                </c:pt>
                <c:pt idx="17">
                  <c:v>961</c:v>
                </c:pt>
              </c:numCache>
            </c:numRef>
          </c:val>
          <c:smooth val="0"/>
          <c:extLst>
            <c:ext xmlns:c16="http://schemas.microsoft.com/office/drawing/2014/chart" uri="{C3380CC4-5D6E-409C-BE32-E72D297353CC}">
              <c16:uniqueId val="{00000002-9F6C-46D3-B477-EA26CA449538}"/>
            </c:ext>
          </c:extLst>
        </c:ser>
        <c:dLbls>
          <c:showLegendKey val="0"/>
          <c:showVal val="0"/>
          <c:showCatName val="0"/>
          <c:showSerName val="0"/>
          <c:showPercent val="0"/>
          <c:showBubbleSize val="0"/>
        </c:dLbls>
        <c:marker val="1"/>
        <c:smooth val="0"/>
        <c:axId val="666763800"/>
        <c:axId val="666761840"/>
      </c:lineChart>
      <c:catAx>
        <c:axId val="66676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1448"/>
        <c:crosses val="autoZero"/>
        <c:auto val="1"/>
        <c:lblAlgn val="ctr"/>
        <c:lblOffset val="100"/>
        <c:noMultiLvlLbl val="0"/>
      </c:catAx>
      <c:valAx>
        <c:axId val="666761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Trades (#) and volume (GL)</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3016"/>
        <c:crosses val="autoZero"/>
        <c:crossBetween val="between"/>
      </c:valAx>
      <c:valAx>
        <c:axId val="6667618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 of entitlements $/Ml</a:t>
                </a:r>
              </a:p>
            </c:rich>
          </c:tx>
          <c:overlay val="0"/>
          <c:spPr>
            <a:noFill/>
            <a:ln>
              <a:noFill/>
            </a:ln>
            <a:effectLst/>
          </c:sp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3800"/>
        <c:crosses val="max"/>
        <c:crossBetween val="between"/>
      </c:valAx>
      <c:catAx>
        <c:axId val="666763800"/>
        <c:scaling>
          <c:orientation val="minMax"/>
        </c:scaling>
        <c:delete val="1"/>
        <c:axPos val="b"/>
        <c:numFmt formatCode="General" sourceLinked="1"/>
        <c:majorTickMark val="out"/>
        <c:minorTickMark val="none"/>
        <c:tickLblPos val="none"/>
        <c:crossAx val="666761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Sheet1!$A$19</c:f>
              <c:strCache>
                <c:ptCount val="1"/>
                <c:pt idx="0">
                  <c:v>Vic VMRBBC - HR Vol GL</c:v>
                </c:pt>
              </c:strCache>
            </c:strRef>
          </c:tx>
          <c:spPr>
            <a:solidFill>
              <a:schemeClr val="accent2"/>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Sheet1!$B$19:$S$19</c:f>
              <c:numCache>
                <c:formatCode>0.0</c:formatCode>
                <c:ptCount val="18"/>
                <c:pt idx="0">
                  <c:v>38.847000000000001</c:v>
                </c:pt>
                <c:pt idx="1">
                  <c:v>9.8350000000000026</c:v>
                </c:pt>
                <c:pt idx="2">
                  <c:v>15.495000000000006</c:v>
                </c:pt>
                <c:pt idx="3">
                  <c:v>15.023</c:v>
                </c:pt>
                <c:pt idx="4">
                  <c:v>31.987999999999989</c:v>
                </c:pt>
                <c:pt idx="5">
                  <c:v>13.818</c:v>
                </c:pt>
                <c:pt idx="6">
                  <c:v>14.992000000000004</c:v>
                </c:pt>
                <c:pt idx="7">
                  <c:v>21.286999999999953</c:v>
                </c:pt>
                <c:pt idx="8">
                  <c:v>11.96</c:v>
                </c:pt>
                <c:pt idx="9">
                  <c:v>7.8639999999999946</c:v>
                </c:pt>
                <c:pt idx="10">
                  <c:v>5.5750000000000002</c:v>
                </c:pt>
                <c:pt idx="11">
                  <c:v>5.21</c:v>
                </c:pt>
                <c:pt idx="12">
                  <c:v>6.3929999999999945</c:v>
                </c:pt>
                <c:pt idx="13">
                  <c:v>6.7850000000000001</c:v>
                </c:pt>
                <c:pt idx="14">
                  <c:v>4.7469999999999999</c:v>
                </c:pt>
                <c:pt idx="15">
                  <c:v>7.897999999999989</c:v>
                </c:pt>
                <c:pt idx="16">
                  <c:v>6.5019999999999998</c:v>
                </c:pt>
                <c:pt idx="17">
                  <c:v>8.4060000000000006</c:v>
                </c:pt>
              </c:numCache>
            </c:numRef>
          </c:val>
          <c:extLst>
            <c:ext xmlns:c16="http://schemas.microsoft.com/office/drawing/2014/chart" uri="{C3380CC4-5D6E-409C-BE32-E72D297353CC}">
              <c16:uniqueId val="{00000000-ED86-4F4B-B5E7-94F9830CCB69}"/>
            </c:ext>
          </c:extLst>
        </c:ser>
        <c:ser>
          <c:idx val="2"/>
          <c:order val="2"/>
          <c:tx>
            <c:strRef>
              <c:f>Sheet1!$A$15</c:f>
              <c:strCache>
                <c:ptCount val="1"/>
                <c:pt idx="0">
                  <c:v>Vic VMRBBC - # transferred</c:v>
                </c:pt>
              </c:strCache>
            </c:strRef>
          </c:tx>
          <c:spPr>
            <a:solidFill>
              <a:schemeClr val="accent3"/>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Sheet1!$B$15:$S$15</c:f>
              <c:numCache>
                <c:formatCode>General</c:formatCode>
                <c:ptCount val="18"/>
                <c:pt idx="3">
                  <c:v>133</c:v>
                </c:pt>
                <c:pt idx="4">
                  <c:v>287</c:v>
                </c:pt>
                <c:pt idx="5">
                  <c:v>192</c:v>
                </c:pt>
                <c:pt idx="6">
                  <c:v>197</c:v>
                </c:pt>
                <c:pt idx="7">
                  <c:v>166</c:v>
                </c:pt>
                <c:pt idx="8">
                  <c:v>163</c:v>
                </c:pt>
                <c:pt idx="9">
                  <c:v>160</c:v>
                </c:pt>
                <c:pt idx="10">
                  <c:v>131</c:v>
                </c:pt>
                <c:pt idx="11">
                  <c:v>140</c:v>
                </c:pt>
                <c:pt idx="12">
                  <c:v>135</c:v>
                </c:pt>
                <c:pt idx="13">
                  <c:v>149</c:v>
                </c:pt>
                <c:pt idx="14">
                  <c:v>141</c:v>
                </c:pt>
                <c:pt idx="15">
                  <c:v>176</c:v>
                </c:pt>
                <c:pt idx="16">
                  <c:v>202</c:v>
                </c:pt>
                <c:pt idx="17">
                  <c:v>166</c:v>
                </c:pt>
              </c:numCache>
            </c:numRef>
          </c:val>
          <c:extLst>
            <c:ext xmlns:c16="http://schemas.microsoft.com/office/drawing/2014/chart" uri="{C3380CC4-5D6E-409C-BE32-E72D297353CC}">
              <c16:uniqueId val="{00000001-ED86-4F4B-B5E7-94F9830CCB69}"/>
            </c:ext>
          </c:extLst>
        </c:ser>
        <c:dLbls>
          <c:showLegendKey val="0"/>
          <c:showVal val="0"/>
          <c:showCatName val="0"/>
          <c:showSerName val="0"/>
          <c:showPercent val="0"/>
          <c:showBubbleSize val="0"/>
        </c:dLbls>
        <c:gapWidth val="219"/>
        <c:axId val="666764976"/>
        <c:axId val="666762232"/>
      </c:barChart>
      <c:lineChart>
        <c:grouping val="standard"/>
        <c:varyColors val="0"/>
        <c:ser>
          <c:idx val="0"/>
          <c:order val="0"/>
          <c:tx>
            <c:strRef>
              <c:f>Sheet1!$A$13</c:f>
              <c:strCache>
                <c:ptCount val="1"/>
                <c:pt idx="0">
                  <c:v>Vic VMRBBC - HR $/Ml</c:v>
                </c:pt>
              </c:strCache>
            </c:strRef>
          </c:tx>
          <c:spPr>
            <a:ln w="28575" cap="rnd">
              <a:solidFill>
                <a:schemeClr val="accent1"/>
              </a:solidFill>
              <a:round/>
            </a:ln>
            <a:effectLst/>
          </c:spPr>
          <c:marker>
            <c:symbol val="none"/>
          </c:marker>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Sheet1!$B$13:$S$13</c:f>
              <c:numCache>
                <c:formatCode>General</c:formatCode>
                <c:ptCount val="18"/>
                <c:pt idx="0">
                  <c:v>2030</c:v>
                </c:pt>
                <c:pt idx="1">
                  <c:v>1860</c:v>
                </c:pt>
                <c:pt idx="2">
                  <c:v>1810</c:v>
                </c:pt>
                <c:pt idx="3">
                  <c:v>1835</c:v>
                </c:pt>
                <c:pt idx="4">
                  <c:v>1898</c:v>
                </c:pt>
                <c:pt idx="5">
                  <c:v>1816</c:v>
                </c:pt>
                <c:pt idx="6">
                  <c:v>1902</c:v>
                </c:pt>
                <c:pt idx="7">
                  <c:v>1715</c:v>
                </c:pt>
                <c:pt idx="8">
                  <c:v>1674</c:v>
                </c:pt>
                <c:pt idx="9">
                  <c:v>1566</c:v>
                </c:pt>
                <c:pt idx="10">
                  <c:v>1476</c:v>
                </c:pt>
                <c:pt idx="11">
                  <c:v>1565</c:v>
                </c:pt>
                <c:pt idx="12">
                  <c:v>1461</c:v>
                </c:pt>
                <c:pt idx="13">
                  <c:v>1394</c:v>
                </c:pt>
                <c:pt idx="14">
                  <c:v>1438</c:v>
                </c:pt>
                <c:pt idx="15">
                  <c:v>1370</c:v>
                </c:pt>
                <c:pt idx="16">
                  <c:v>1492</c:v>
                </c:pt>
                <c:pt idx="17">
                  <c:v>1608</c:v>
                </c:pt>
              </c:numCache>
            </c:numRef>
          </c:val>
          <c:smooth val="0"/>
          <c:extLst>
            <c:ext xmlns:c16="http://schemas.microsoft.com/office/drawing/2014/chart" uri="{C3380CC4-5D6E-409C-BE32-E72D297353CC}">
              <c16:uniqueId val="{00000002-ED86-4F4B-B5E7-94F9830CCB69}"/>
            </c:ext>
          </c:extLst>
        </c:ser>
        <c:dLbls>
          <c:showLegendKey val="0"/>
          <c:showVal val="0"/>
          <c:showCatName val="0"/>
          <c:showSerName val="0"/>
          <c:showPercent val="0"/>
          <c:showBubbleSize val="0"/>
        </c:dLbls>
        <c:marker val="1"/>
        <c:smooth val="0"/>
        <c:axId val="726676536"/>
        <c:axId val="666764192"/>
      </c:lineChart>
      <c:catAx>
        <c:axId val="66676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2232"/>
        <c:crosses val="autoZero"/>
        <c:auto val="1"/>
        <c:lblAlgn val="ctr"/>
        <c:lblOffset val="100"/>
        <c:noMultiLvlLbl val="0"/>
      </c:catAx>
      <c:valAx>
        <c:axId val="666762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Trades (#) and volume (GL)</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4976"/>
        <c:crosses val="autoZero"/>
        <c:crossBetween val="between"/>
      </c:valAx>
      <c:valAx>
        <c:axId val="66676419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 of entitlements $/Ml</a:t>
                </a:r>
              </a:p>
            </c:rich>
          </c:tx>
          <c:overlay val="0"/>
          <c:spPr>
            <a:noFill/>
            <a:ln>
              <a:noFill/>
            </a:ln>
            <a:effectLst/>
          </c:sp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676536"/>
        <c:crosses val="max"/>
        <c:crossBetween val="between"/>
      </c:valAx>
      <c:catAx>
        <c:axId val="726676536"/>
        <c:scaling>
          <c:orientation val="minMax"/>
        </c:scaling>
        <c:delete val="1"/>
        <c:axPos val="b"/>
        <c:numFmt formatCode="General" sourceLinked="1"/>
        <c:majorTickMark val="out"/>
        <c:minorTickMark val="none"/>
        <c:tickLblPos val="none"/>
        <c:crossAx val="6667641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RFQ1415-0609 - CSIRO Final Report</DocumentDescription>
    <RecordNumber xmlns="c25cb30a-de11-40ab-bdcc-f1d56023b01d" xsi:nil="true"/>
    <Approval xmlns="c25cb30a-de11-40ab-bdcc-f1d56023b01d" xsi:nil="true"/>
    <SpireDeleted xmlns="c25cb30a-de11-40ab-bdcc-f1d56023b01d" xsi:nil="true"/>
    <SpireDeletedDate xmlns="c25cb30a-de11-40ab-bdcc-f1d56023b01d" xsi:nil="true"/>
    <SpireDeletedBy xmlns="c25cb30a-de11-40ab-bdcc-f1d56023b01d">
      <UserInfo>
        <DisplayName/>
        <AccountId xsi:nil="true"/>
        <AccountType/>
      </UserInfo>
    </SpireDele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2A98AA792EA7BB4CB2EF7D2E1F77E4D2" ma:contentTypeVersion="10" ma:contentTypeDescription="SPIRE Document" ma:contentTypeScope="" ma:versionID="cb52b2c45e6a868f6ea4453803409ebf">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1a5ccb46502d7f67011865d302baaff3"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SpireDeleted" minOccurs="0"/>
                <xsd:element ref="ns2:SpireDeletedBy" minOccurs="0"/>
                <xsd:element ref="ns2:SpireDele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SpireDeleted" ma:index="13" nillable="true" ma:displayName="SpireDeleted" ma:hidden="true" ma:internalName="SpireDeleted" ma:readOnly="false">
      <xsd:simpleType>
        <xsd:restriction base="dms:Text">
          <xsd:maxLength value="3"/>
        </xsd:restriction>
      </xsd:simpleType>
    </xsd:element>
    <xsd:element name="SpireDeletedBy" ma:index="14" nillable="true" ma:displayName="SpireDeletedBy" ma:hidden="true" ma:list="UserInfo" ma:SharePointGroup="0" ma:internalName="SpireDe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ireDeletedDate" ma:index="15" nillable="true" ma:displayName="SpireDeletedDate" ma:format="DateTime" ma:hidden="true" ma:internalName="SpireDelet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44C7-A9E7-470C-AB50-C3D20A456AB6}">
  <ds:schemaRefs>
    <ds:schemaRef ds:uri="http://purl.org/dc/elements/1.1/"/>
    <ds:schemaRef ds:uri="http://schemas.microsoft.com/office/2006/metadata/properties"/>
    <ds:schemaRef ds:uri="c25cb30a-de11-40ab-bdcc-f1d56023b01d"/>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CBFAB3-AC22-45A5-8D57-9B2148E86CB9}">
  <ds:schemaRefs>
    <ds:schemaRef ds:uri="http://schemas.microsoft.com/sharepoint/v3/contenttype/forms"/>
  </ds:schemaRefs>
</ds:datastoreItem>
</file>

<file path=customXml/itemProps3.xml><?xml version="1.0" encoding="utf-8"?>
<ds:datastoreItem xmlns:ds="http://schemas.openxmlformats.org/officeDocument/2006/customXml" ds:itemID="{00E02FC6-181C-43D2-B446-7CACBE5E6CC3}">
  <ds:schemaRefs>
    <ds:schemaRef ds:uri="http://schemas.microsoft.com/sharepoint/events"/>
  </ds:schemaRefs>
</ds:datastoreItem>
</file>

<file path=customXml/itemProps4.xml><?xml version="1.0" encoding="utf-8"?>
<ds:datastoreItem xmlns:ds="http://schemas.openxmlformats.org/officeDocument/2006/customXml" ds:itemID="{54F7D2EF-04FA-4FF1-A2A5-E9F729DA7E31}">
  <ds:schemaRefs>
    <ds:schemaRef ds:uri="http://schemas.microsoft.com/office/2006/metadata/customXsn"/>
  </ds:schemaRefs>
</ds:datastoreItem>
</file>

<file path=customXml/itemProps5.xml><?xml version="1.0" encoding="utf-8"?>
<ds:datastoreItem xmlns:ds="http://schemas.openxmlformats.org/officeDocument/2006/customXml" ds:itemID="{8865B1BF-6C7D-44FE-A955-81FB13FF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D59E4E-6E68-4951-B2CC-E96DA56A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Report - Standard.dotx</Template>
  <TotalTime>2</TotalTime>
  <Pages>3</Pages>
  <Words>7877</Words>
  <Characters>44903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RFQ1415-0609 - CSIRO Final Report</vt:lpstr>
    </vt:vector>
  </TitlesOfParts>
  <Company>CSIRO</Company>
  <LinksUpToDate>false</LinksUpToDate>
  <CharactersWithSpaces>52675</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RFQ1415-0609 - CSIRO Final Report</dc:title>
  <dc:creator>Whitten, Stuart (L&amp;W, Black Mountain)</dc:creator>
  <cp:lastModifiedBy>Loram, Megan</cp:lastModifiedBy>
  <cp:revision>2</cp:revision>
  <cp:lastPrinted>2012-02-13T06:58:00Z</cp:lastPrinted>
  <dcterms:created xsi:type="dcterms:W3CDTF">2020-07-15T03:27:00Z</dcterms:created>
  <dcterms:modified xsi:type="dcterms:W3CDTF">2020-07-15T03:27:00Z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0x010100F467F77E5006AC4183EC66C58CB60CCF002A98AA792EA7BB4CB2EF7D2E1F77E4D2</vt:lpwstr>
  </property>
  <property fmtid="{D5CDD505-2E9C-101B-9397-08002B2CF9AE}" pid="5" name="RecordPoint_WorkflowType">
    <vt:lpwstr>ActiveSubmitStub</vt:lpwstr>
  </property>
  <property fmtid="{D5CDD505-2E9C-101B-9397-08002B2CF9AE}" pid="6" name="RecordPoint_ActiveItemSiteId">
    <vt:lpwstr>{254fee0d-4777-48aa-bc34-2dc772f8c69f}</vt:lpwstr>
  </property>
  <property fmtid="{D5CDD505-2E9C-101B-9397-08002B2CF9AE}" pid="7" name="RecordPoint_ActiveItemListId">
    <vt:lpwstr>{3ef47109-bba4-4d54-83e0-b526249135b8}</vt:lpwstr>
  </property>
  <property fmtid="{D5CDD505-2E9C-101B-9397-08002B2CF9AE}" pid="8" name="RecordPoint_ActiveItemUniqueId">
    <vt:lpwstr>{43b706ad-baf8-40ce-9a7f-9ec896f7b16d}</vt:lpwstr>
  </property>
  <property fmtid="{D5CDD505-2E9C-101B-9397-08002B2CF9AE}" pid="9" name="RecordPoint_ActiveItemWebId">
    <vt:lpwstr>{1bd1844c-ff71-475a-88ff-ebd744c51fe2}</vt:lpwstr>
  </property>
</Properties>
</file>