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689" w:rsidRPr="006712EA" w:rsidRDefault="00471689" w:rsidP="00AB1292">
      <w:pPr>
        <w:pStyle w:val="ReportTitle"/>
        <w:spacing w:line="360" w:lineRule="auto"/>
        <w:ind w:left="1361"/>
        <w:rPr>
          <w:bCs/>
          <w:color w:val="0070C0"/>
        </w:rPr>
      </w:pPr>
      <w:bookmarkStart w:id="0" w:name="OLE_LINK1"/>
      <w:bookmarkStart w:id="1" w:name="OLE_LINK2"/>
      <w:r w:rsidRPr="006712EA">
        <w:rPr>
          <w:bCs/>
          <w:color w:val="0070C0"/>
        </w:rPr>
        <w:t xml:space="preserve">Multicultural Access </w:t>
      </w:r>
      <w:bookmarkStart w:id="2" w:name="_GoBack"/>
      <w:bookmarkEnd w:id="2"/>
    </w:p>
    <w:p w:rsidR="00471689" w:rsidRPr="006712EA" w:rsidRDefault="00471689" w:rsidP="00AB1292">
      <w:pPr>
        <w:pStyle w:val="ReportTitle"/>
        <w:spacing w:line="360" w:lineRule="auto"/>
        <w:ind w:left="1361"/>
        <w:rPr>
          <w:bCs/>
          <w:color w:val="0070C0"/>
        </w:rPr>
      </w:pPr>
      <w:proofErr w:type="gramStart"/>
      <w:r w:rsidRPr="006712EA">
        <w:rPr>
          <w:bCs/>
          <w:color w:val="0070C0"/>
        </w:rPr>
        <w:t>and</w:t>
      </w:r>
      <w:proofErr w:type="gramEnd"/>
      <w:r w:rsidRPr="006712EA">
        <w:rPr>
          <w:bCs/>
          <w:color w:val="0070C0"/>
        </w:rPr>
        <w:t xml:space="preserve"> </w:t>
      </w:r>
    </w:p>
    <w:p w:rsidR="00C944F8" w:rsidRPr="006712EA" w:rsidRDefault="00471689" w:rsidP="00AB1292">
      <w:pPr>
        <w:pStyle w:val="ReportTitle"/>
        <w:spacing w:line="360" w:lineRule="auto"/>
        <w:ind w:left="1361"/>
        <w:rPr>
          <w:color w:val="0070C0"/>
        </w:rPr>
      </w:pPr>
      <w:r w:rsidRPr="006712EA">
        <w:rPr>
          <w:bCs/>
          <w:color w:val="0070C0"/>
        </w:rPr>
        <w:t xml:space="preserve">Equity Action </w:t>
      </w:r>
      <w:r w:rsidR="00220413">
        <w:rPr>
          <w:bCs/>
          <w:color w:val="0070C0"/>
        </w:rPr>
        <w:t>Plan</w:t>
      </w:r>
    </w:p>
    <w:p w:rsidR="00C944F8" w:rsidRDefault="00BB04E3" w:rsidP="00C97295">
      <w:pPr>
        <w:pStyle w:val="Reportsubtitle"/>
        <w:spacing w:line="480" w:lineRule="auto"/>
        <w:ind w:left="1361"/>
      </w:pPr>
      <w:r>
        <w:t>2016-2019</w:t>
      </w:r>
    </w:p>
    <w:bookmarkEnd w:id="0"/>
    <w:bookmarkEnd w:id="1"/>
    <w:p w:rsidR="00C944F8" w:rsidRDefault="00C944F8" w:rsidP="00C97295">
      <w:pPr>
        <w:pStyle w:val="Reportsubtitle"/>
        <w:spacing w:line="480" w:lineRule="auto"/>
      </w:pPr>
    </w:p>
    <w:p w:rsidR="007A252C" w:rsidRDefault="007A252C" w:rsidP="00C97295">
      <w:pPr>
        <w:pStyle w:val="Heading1"/>
        <w:spacing w:line="480" w:lineRule="auto"/>
      </w:pPr>
    </w:p>
    <w:p w:rsidR="007A252C" w:rsidRDefault="007A252C" w:rsidP="00C97295">
      <w:pPr>
        <w:spacing w:line="480" w:lineRule="auto"/>
      </w:pPr>
    </w:p>
    <w:p w:rsidR="007A252C" w:rsidRPr="007A252C" w:rsidRDefault="007A252C" w:rsidP="00C97295">
      <w:pPr>
        <w:spacing w:line="480" w:lineRule="auto"/>
      </w:pPr>
    </w:p>
    <w:p w:rsidR="007A252C" w:rsidRDefault="007A252C" w:rsidP="00C97295">
      <w:pPr>
        <w:spacing w:line="480" w:lineRule="auto"/>
        <w:sectPr w:rsidR="007A252C" w:rsidSect="00C944F8">
          <w:headerReference w:type="even" r:id="rId7"/>
          <w:headerReference w:type="default" r:id="rId8"/>
          <w:footerReference w:type="default" r:id="rId9"/>
          <w:headerReference w:type="first" r:id="rId10"/>
          <w:footerReference w:type="first" r:id="rId11"/>
          <w:pgSz w:w="11906" w:h="16838" w:code="9"/>
          <w:pgMar w:top="3969" w:right="1276" w:bottom="567" w:left="1418" w:header="425" w:footer="425" w:gutter="0"/>
          <w:pgNumType w:start="1"/>
          <w:cols w:space="708"/>
          <w:titlePg/>
          <w:docGrid w:linePitch="360"/>
        </w:sectPr>
      </w:pPr>
    </w:p>
    <w:sdt>
      <w:sdtPr>
        <w:rPr>
          <w:rFonts w:eastAsia="Calibri" w:cs="Times New Roman"/>
          <w:b w:val="0"/>
          <w:bCs w:val="0"/>
          <w:caps w:val="0"/>
          <w:szCs w:val="22"/>
          <w:lang w:val="en-AU"/>
        </w:rPr>
        <w:id w:val="9750151"/>
        <w:docPartObj>
          <w:docPartGallery w:val="Table of Contents"/>
          <w:docPartUnique/>
        </w:docPartObj>
      </w:sdtPr>
      <w:sdtEndPr/>
      <w:sdtContent>
        <w:p w:rsidR="00D5672F" w:rsidRDefault="00D5672F" w:rsidP="00C97295">
          <w:pPr>
            <w:pStyle w:val="TOCHeading"/>
            <w:spacing w:line="480" w:lineRule="auto"/>
          </w:pPr>
          <w:r w:rsidRPr="005525F2">
            <w:t>Contents</w:t>
          </w:r>
        </w:p>
        <w:p w:rsidR="0050795B" w:rsidRDefault="00AD2E47">
          <w:pPr>
            <w:pStyle w:val="TOC1"/>
            <w:tabs>
              <w:tab w:val="right" w:leader="dot" w:pos="9202"/>
            </w:tabs>
            <w:rPr>
              <w:rFonts w:asciiTheme="minorHAnsi" w:eastAsiaTheme="minorEastAsia" w:hAnsiTheme="minorHAnsi" w:cstheme="minorBidi"/>
              <w:b w:val="0"/>
              <w:noProof/>
              <w:lang w:eastAsia="en-AU"/>
            </w:rPr>
          </w:pPr>
          <w:r>
            <w:fldChar w:fldCharType="begin"/>
          </w:r>
          <w:r w:rsidR="00D5672F">
            <w:instrText xml:space="preserve"> TOC \o "1-3" \h \z \u </w:instrText>
          </w:r>
          <w:r>
            <w:fldChar w:fldCharType="separate"/>
          </w:r>
          <w:hyperlink w:anchor="_Toc458505336" w:history="1">
            <w:r w:rsidR="0050795B" w:rsidRPr="00C02B6C">
              <w:rPr>
                <w:rStyle w:val="Hyperlink"/>
                <w:noProof/>
              </w:rPr>
              <w:t xml:space="preserve">Our </w:t>
            </w:r>
            <w:r w:rsidR="0003761C">
              <w:rPr>
                <w:rStyle w:val="Hyperlink"/>
                <w:noProof/>
              </w:rPr>
              <w:t>D</w:t>
            </w:r>
            <w:r w:rsidR="0050795B" w:rsidRPr="00C02B6C">
              <w:rPr>
                <w:rStyle w:val="Hyperlink"/>
                <w:noProof/>
              </w:rPr>
              <w:t>epartment and portfolio agencies</w:t>
            </w:r>
            <w:r w:rsidR="0050795B">
              <w:rPr>
                <w:noProof/>
                <w:webHidden/>
              </w:rPr>
              <w:tab/>
            </w:r>
            <w:r>
              <w:rPr>
                <w:noProof/>
                <w:webHidden/>
              </w:rPr>
              <w:fldChar w:fldCharType="begin"/>
            </w:r>
            <w:r w:rsidR="0050795B">
              <w:rPr>
                <w:noProof/>
                <w:webHidden/>
              </w:rPr>
              <w:instrText xml:space="preserve"> PAGEREF _Toc458505336 \h </w:instrText>
            </w:r>
            <w:r>
              <w:rPr>
                <w:noProof/>
                <w:webHidden/>
              </w:rPr>
            </w:r>
            <w:r>
              <w:rPr>
                <w:noProof/>
                <w:webHidden/>
              </w:rPr>
              <w:fldChar w:fldCharType="separate"/>
            </w:r>
            <w:r w:rsidR="00BB04E3">
              <w:rPr>
                <w:noProof/>
                <w:webHidden/>
              </w:rPr>
              <w:t>4</w:t>
            </w:r>
            <w:r>
              <w:rPr>
                <w:noProof/>
                <w:webHidden/>
              </w:rPr>
              <w:fldChar w:fldCharType="end"/>
            </w:r>
          </w:hyperlink>
        </w:p>
        <w:p w:rsidR="0050795B" w:rsidRDefault="00380900">
          <w:pPr>
            <w:pStyle w:val="TOC1"/>
            <w:tabs>
              <w:tab w:val="right" w:leader="dot" w:pos="9202"/>
            </w:tabs>
            <w:rPr>
              <w:rFonts w:asciiTheme="minorHAnsi" w:eastAsiaTheme="minorEastAsia" w:hAnsiTheme="minorHAnsi" w:cstheme="minorBidi"/>
              <w:b w:val="0"/>
              <w:noProof/>
              <w:lang w:eastAsia="en-AU"/>
            </w:rPr>
          </w:pPr>
          <w:hyperlink w:anchor="_Toc458505337" w:history="1">
            <w:r w:rsidR="0050795B" w:rsidRPr="00C02B6C">
              <w:rPr>
                <w:rStyle w:val="Hyperlink"/>
                <w:noProof/>
              </w:rPr>
              <w:t>Our vision for Multicultural Access and Equity Policy</w:t>
            </w:r>
            <w:r w:rsidR="0050795B">
              <w:rPr>
                <w:noProof/>
                <w:webHidden/>
              </w:rPr>
              <w:tab/>
            </w:r>
            <w:r w:rsidR="00AD2E47">
              <w:rPr>
                <w:noProof/>
                <w:webHidden/>
              </w:rPr>
              <w:fldChar w:fldCharType="begin"/>
            </w:r>
            <w:r w:rsidR="0050795B">
              <w:rPr>
                <w:noProof/>
                <w:webHidden/>
              </w:rPr>
              <w:instrText xml:space="preserve"> PAGEREF _Toc458505337 \h </w:instrText>
            </w:r>
            <w:r w:rsidR="00AD2E47">
              <w:rPr>
                <w:noProof/>
                <w:webHidden/>
              </w:rPr>
            </w:r>
            <w:r w:rsidR="00AD2E47">
              <w:rPr>
                <w:noProof/>
                <w:webHidden/>
              </w:rPr>
              <w:fldChar w:fldCharType="separate"/>
            </w:r>
            <w:r w:rsidR="00BB04E3">
              <w:rPr>
                <w:noProof/>
                <w:webHidden/>
              </w:rPr>
              <w:t>4</w:t>
            </w:r>
            <w:r w:rsidR="00AD2E47">
              <w:rPr>
                <w:noProof/>
                <w:webHidden/>
              </w:rPr>
              <w:fldChar w:fldCharType="end"/>
            </w:r>
          </w:hyperlink>
        </w:p>
        <w:p w:rsidR="0050795B" w:rsidRDefault="00380900">
          <w:pPr>
            <w:pStyle w:val="TOC1"/>
            <w:tabs>
              <w:tab w:val="right" w:leader="dot" w:pos="9202"/>
            </w:tabs>
            <w:rPr>
              <w:rFonts w:asciiTheme="minorHAnsi" w:eastAsiaTheme="minorEastAsia" w:hAnsiTheme="minorHAnsi" w:cstheme="minorBidi"/>
              <w:b w:val="0"/>
              <w:noProof/>
              <w:lang w:eastAsia="en-AU"/>
            </w:rPr>
          </w:pPr>
          <w:hyperlink w:anchor="_Toc458505340" w:history="1">
            <w:r w:rsidR="0050795B" w:rsidRPr="00C02B6C">
              <w:rPr>
                <w:rStyle w:val="Hyperlink"/>
                <w:noProof/>
              </w:rPr>
              <w:t xml:space="preserve">Our </w:t>
            </w:r>
            <w:r w:rsidR="00220413">
              <w:rPr>
                <w:rStyle w:val="Hyperlink"/>
                <w:noProof/>
              </w:rPr>
              <w:t>Plan</w:t>
            </w:r>
            <w:r w:rsidR="0050795B">
              <w:rPr>
                <w:noProof/>
                <w:webHidden/>
              </w:rPr>
              <w:tab/>
            </w:r>
            <w:r w:rsidR="00AD2E47">
              <w:rPr>
                <w:noProof/>
                <w:webHidden/>
              </w:rPr>
              <w:fldChar w:fldCharType="begin"/>
            </w:r>
            <w:r w:rsidR="0050795B">
              <w:rPr>
                <w:noProof/>
                <w:webHidden/>
              </w:rPr>
              <w:instrText xml:space="preserve"> PAGEREF _Toc458505340 \h </w:instrText>
            </w:r>
            <w:r w:rsidR="00AD2E47">
              <w:rPr>
                <w:noProof/>
                <w:webHidden/>
              </w:rPr>
            </w:r>
            <w:r w:rsidR="00AD2E47">
              <w:rPr>
                <w:noProof/>
                <w:webHidden/>
              </w:rPr>
              <w:fldChar w:fldCharType="separate"/>
            </w:r>
            <w:r w:rsidR="00BB04E3">
              <w:rPr>
                <w:noProof/>
                <w:webHidden/>
              </w:rPr>
              <w:t>5</w:t>
            </w:r>
            <w:r w:rsidR="00AD2E47">
              <w:rPr>
                <w:noProof/>
                <w:webHidden/>
              </w:rPr>
              <w:fldChar w:fldCharType="end"/>
            </w:r>
          </w:hyperlink>
        </w:p>
        <w:p w:rsidR="0050795B" w:rsidRDefault="00380900">
          <w:pPr>
            <w:pStyle w:val="TOC1"/>
            <w:tabs>
              <w:tab w:val="right" w:leader="dot" w:pos="9202"/>
            </w:tabs>
            <w:rPr>
              <w:rFonts w:asciiTheme="minorHAnsi" w:eastAsiaTheme="minorEastAsia" w:hAnsiTheme="minorHAnsi" w:cstheme="minorBidi"/>
              <w:b w:val="0"/>
              <w:noProof/>
              <w:lang w:eastAsia="en-AU"/>
            </w:rPr>
          </w:pPr>
          <w:hyperlink w:anchor="_Toc458505348" w:history="1">
            <w:r w:rsidR="0050795B" w:rsidRPr="00C02B6C">
              <w:rPr>
                <w:rStyle w:val="Hyperlink"/>
                <w:noProof/>
              </w:rPr>
              <w:t>Overview</w:t>
            </w:r>
            <w:r w:rsidR="0050795B">
              <w:rPr>
                <w:noProof/>
                <w:webHidden/>
              </w:rPr>
              <w:tab/>
            </w:r>
            <w:r w:rsidR="00AD2E47">
              <w:rPr>
                <w:noProof/>
                <w:webHidden/>
              </w:rPr>
              <w:fldChar w:fldCharType="begin"/>
            </w:r>
            <w:r w:rsidR="0050795B">
              <w:rPr>
                <w:noProof/>
                <w:webHidden/>
              </w:rPr>
              <w:instrText xml:space="preserve"> PAGEREF _Toc458505348 \h </w:instrText>
            </w:r>
            <w:r w:rsidR="00AD2E47">
              <w:rPr>
                <w:noProof/>
                <w:webHidden/>
              </w:rPr>
            </w:r>
            <w:r w:rsidR="00AD2E47">
              <w:rPr>
                <w:noProof/>
                <w:webHidden/>
              </w:rPr>
              <w:fldChar w:fldCharType="separate"/>
            </w:r>
            <w:r w:rsidR="00BB04E3">
              <w:rPr>
                <w:noProof/>
                <w:webHidden/>
              </w:rPr>
              <w:t>5</w:t>
            </w:r>
            <w:r w:rsidR="00AD2E47">
              <w:rPr>
                <w:noProof/>
                <w:webHidden/>
              </w:rPr>
              <w:fldChar w:fldCharType="end"/>
            </w:r>
          </w:hyperlink>
        </w:p>
        <w:p w:rsidR="0050795B" w:rsidRDefault="00380900">
          <w:pPr>
            <w:pStyle w:val="TOC1"/>
            <w:tabs>
              <w:tab w:val="right" w:leader="dot" w:pos="9202"/>
            </w:tabs>
            <w:rPr>
              <w:rFonts w:asciiTheme="minorHAnsi" w:eastAsiaTheme="minorEastAsia" w:hAnsiTheme="minorHAnsi" w:cstheme="minorBidi"/>
              <w:b w:val="0"/>
              <w:noProof/>
              <w:lang w:eastAsia="en-AU"/>
            </w:rPr>
          </w:pPr>
          <w:hyperlink w:anchor="_Toc458505349" w:history="1">
            <w:r w:rsidR="00B051C4">
              <w:rPr>
                <w:rStyle w:val="Hyperlink"/>
                <w:noProof/>
              </w:rPr>
              <w:t xml:space="preserve">Our Action </w:t>
            </w:r>
            <w:r w:rsidR="0050795B">
              <w:rPr>
                <w:noProof/>
                <w:webHidden/>
              </w:rPr>
              <w:tab/>
            </w:r>
            <w:r w:rsidR="00AD2E47">
              <w:rPr>
                <w:noProof/>
                <w:webHidden/>
              </w:rPr>
              <w:fldChar w:fldCharType="begin"/>
            </w:r>
            <w:r w:rsidR="0050795B">
              <w:rPr>
                <w:noProof/>
                <w:webHidden/>
              </w:rPr>
              <w:instrText xml:space="preserve"> PAGEREF _Toc458505349 \h </w:instrText>
            </w:r>
            <w:r w:rsidR="00AD2E47">
              <w:rPr>
                <w:noProof/>
                <w:webHidden/>
              </w:rPr>
            </w:r>
            <w:r w:rsidR="00AD2E47">
              <w:rPr>
                <w:noProof/>
                <w:webHidden/>
              </w:rPr>
              <w:fldChar w:fldCharType="separate"/>
            </w:r>
            <w:r w:rsidR="00BB04E3">
              <w:rPr>
                <w:noProof/>
                <w:webHidden/>
              </w:rPr>
              <w:t>6</w:t>
            </w:r>
            <w:r w:rsidR="00AD2E47">
              <w:rPr>
                <w:noProof/>
                <w:webHidden/>
              </w:rPr>
              <w:fldChar w:fldCharType="end"/>
            </w:r>
          </w:hyperlink>
        </w:p>
        <w:p w:rsidR="00D5672F" w:rsidRDefault="00AD2E47" w:rsidP="00C97295">
          <w:pPr>
            <w:spacing w:line="480" w:lineRule="auto"/>
          </w:pPr>
          <w:r>
            <w:fldChar w:fldCharType="end"/>
          </w:r>
        </w:p>
      </w:sdtContent>
    </w:sdt>
    <w:p w:rsidR="007A252C" w:rsidRDefault="007A252C" w:rsidP="00C97295">
      <w:pPr>
        <w:spacing w:line="480" w:lineRule="auto"/>
      </w:pPr>
    </w:p>
    <w:p w:rsidR="00685B2C" w:rsidRPr="007A252C" w:rsidRDefault="00685B2C" w:rsidP="00C97295">
      <w:pPr>
        <w:spacing w:line="480" w:lineRule="auto"/>
      </w:pPr>
    </w:p>
    <w:p w:rsidR="00190F10" w:rsidRDefault="00190F10" w:rsidP="00C97295">
      <w:pPr>
        <w:spacing w:line="480" w:lineRule="auto"/>
      </w:pPr>
    </w:p>
    <w:p w:rsidR="00190F10" w:rsidRDefault="00190F10" w:rsidP="00C97295">
      <w:pPr>
        <w:spacing w:line="480" w:lineRule="auto"/>
        <w:sectPr w:rsidR="00190F10" w:rsidSect="003A7D43">
          <w:headerReference w:type="first" r:id="rId12"/>
          <w:footerReference w:type="first" r:id="rId13"/>
          <w:pgSz w:w="11906" w:h="16838" w:code="9"/>
          <w:pgMar w:top="1418" w:right="1276" w:bottom="567" w:left="1418" w:header="425" w:footer="425" w:gutter="0"/>
          <w:cols w:space="708"/>
          <w:titlePg/>
          <w:docGrid w:linePitch="360"/>
        </w:sectPr>
      </w:pPr>
    </w:p>
    <w:p w:rsidR="00F55331" w:rsidRPr="006712EA" w:rsidRDefault="00F55331" w:rsidP="00C97295">
      <w:pPr>
        <w:pStyle w:val="Heading1"/>
        <w:spacing w:line="480" w:lineRule="auto"/>
        <w:rPr>
          <w:color w:val="0070C0"/>
        </w:rPr>
      </w:pPr>
      <w:bookmarkStart w:id="3" w:name="_Toc458505336"/>
      <w:r w:rsidRPr="006712EA">
        <w:rPr>
          <w:color w:val="0070C0"/>
        </w:rPr>
        <w:lastRenderedPageBreak/>
        <w:t>Our department and portfolio agencies</w:t>
      </w:r>
      <w:bookmarkEnd w:id="3"/>
      <w:r w:rsidRPr="006712EA">
        <w:rPr>
          <w:color w:val="0070C0"/>
        </w:rPr>
        <w:t xml:space="preserve"> </w:t>
      </w:r>
      <w:r w:rsidRPr="006712EA">
        <w:rPr>
          <w:color w:val="0070C0"/>
        </w:rPr>
        <w:tab/>
      </w:r>
    </w:p>
    <w:p w:rsidR="00FD102C" w:rsidRDefault="00F55331" w:rsidP="00C97295">
      <w:pPr>
        <w:spacing w:line="480" w:lineRule="auto"/>
        <w:jc w:val="both"/>
        <w:rPr>
          <w:rFonts w:cs="Arial"/>
        </w:rPr>
      </w:pPr>
      <w:r w:rsidRPr="00C97295">
        <w:rPr>
          <w:rFonts w:cs="Arial"/>
        </w:rPr>
        <w:t>The role of the Department of the Environment and Energy is to advise on and implement environment</w:t>
      </w:r>
      <w:r w:rsidR="00220413">
        <w:rPr>
          <w:rFonts w:cs="Arial"/>
        </w:rPr>
        <w:t xml:space="preserve"> and energy</w:t>
      </w:r>
      <w:r w:rsidRPr="00C97295">
        <w:rPr>
          <w:rFonts w:cs="Arial"/>
        </w:rPr>
        <w:t xml:space="preserve"> policy to support the Government in achieving </w:t>
      </w:r>
      <w:r w:rsidR="00FD102C">
        <w:rPr>
          <w:rFonts w:cs="Arial"/>
        </w:rPr>
        <w:t xml:space="preserve">a healthy environment, strong economy, thriving local </w:t>
      </w:r>
      <w:r w:rsidRPr="00C97295">
        <w:rPr>
          <w:rFonts w:cs="Arial"/>
        </w:rPr>
        <w:t xml:space="preserve">communities </w:t>
      </w:r>
      <w:r w:rsidR="005359D7">
        <w:rPr>
          <w:rFonts w:cs="Arial"/>
        </w:rPr>
        <w:t xml:space="preserve">and </w:t>
      </w:r>
      <w:r w:rsidRPr="00C97295">
        <w:rPr>
          <w:rFonts w:cs="Arial"/>
        </w:rPr>
        <w:t>a cleaner</w:t>
      </w:r>
      <w:r w:rsidR="005359D7">
        <w:rPr>
          <w:rFonts w:cs="Arial"/>
        </w:rPr>
        <w:t>, secure</w:t>
      </w:r>
      <w:r w:rsidRPr="00C97295">
        <w:rPr>
          <w:rFonts w:cs="Arial"/>
        </w:rPr>
        <w:t xml:space="preserve"> and affordable energy future.  </w:t>
      </w:r>
    </w:p>
    <w:p w:rsidR="00E94F58" w:rsidRDefault="005359D7" w:rsidP="00C97295">
      <w:pPr>
        <w:spacing w:line="480" w:lineRule="auto"/>
        <w:jc w:val="both"/>
        <w:rPr>
          <w:rFonts w:cs="Arial"/>
        </w:rPr>
      </w:pPr>
      <w:r>
        <w:rPr>
          <w:rFonts w:cs="Arial"/>
        </w:rPr>
        <w:t xml:space="preserve">Our </w:t>
      </w:r>
      <w:r w:rsidR="00E94F58" w:rsidRPr="00D7657C">
        <w:rPr>
          <w:rFonts w:cs="Arial"/>
        </w:rPr>
        <w:t xml:space="preserve">initiatives promote the conservation and sustainable use of Australia’s natural resources </w:t>
      </w:r>
      <w:r>
        <w:rPr>
          <w:rFonts w:cs="Arial"/>
        </w:rPr>
        <w:t xml:space="preserve">aim to meet </w:t>
      </w:r>
      <w:r w:rsidR="00E94F58">
        <w:rPr>
          <w:rFonts w:cs="Arial"/>
        </w:rPr>
        <w:t xml:space="preserve">community and industry energy needs </w:t>
      </w:r>
      <w:r w:rsidR="00E94F58" w:rsidRPr="006A15F1">
        <w:rPr>
          <w:rFonts w:cs="Arial"/>
        </w:rPr>
        <w:t>through</w:t>
      </w:r>
      <w:r w:rsidR="00E94F58">
        <w:rPr>
          <w:rFonts w:cs="Arial"/>
        </w:rPr>
        <w:t xml:space="preserve"> the efficient use and </w:t>
      </w:r>
      <w:r w:rsidR="00E94F58" w:rsidRPr="006A15F1">
        <w:rPr>
          <w:rFonts w:cs="Arial"/>
        </w:rPr>
        <w:t>adequate, reliable and competitive supply of energy</w:t>
      </w:r>
      <w:r w:rsidR="00E94F58">
        <w:rPr>
          <w:rFonts w:cs="Arial"/>
        </w:rPr>
        <w:t>.</w:t>
      </w:r>
    </w:p>
    <w:p w:rsidR="00F55331" w:rsidRPr="00C97295" w:rsidRDefault="00F55331" w:rsidP="00C97295">
      <w:pPr>
        <w:spacing w:line="480" w:lineRule="auto"/>
        <w:jc w:val="both"/>
        <w:rPr>
          <w:rFonts w:cs="Arial"/>
        </w:rPr>
      </w:pPr>
      <w:r w:rsidRPr="00C97295">
        <w:rPr>
          <w:rFonts w:cs="Arial"/>
        </w:rPr>
        <w:t xml:space="preserve">Our mission is “to protect and conserve the environment, </w:t>
      </w:r>
      <w:r w:rsidR="00651509">
        <w:rPr>
          <w:rFonts w:cs="Arial"/>
        </w:rPr>
        <w:t xml:space="preserve">water and heritage and promote </w:t>
      </w:r>
      <w:r w:rsidRPr="00C97295">
        <w:rPr>
          <w:rFonts w:cs="Arial"/>
        </w:rPr>
        <w:t>energy efficiency performance and productivity to support Australia’s global competitiveness”</w:t>
      </w:r>
      <w:r w:rsidR="005359D7">
        <w:rPr>
          <w:rFonts w:cs="Arial"/>
        </w:rPr>
        <w:t>.</w:t>
      </w:r>
    </w:p>
    <w:p w:rsidR="00BB0F80" w:rsidRDefault="00BB0F80" w:rsidP="00C97295">
      <w:pPr>
        <w:spacing w:line="480" w:lineRule="auto"/>
        <w:jc w:val="both"/>
        <w:rPr>
          <w:rFonts w:cs="Arial"/>
        </w:rPr>
      </w:pPr>
    </w:p>
    <w:p w:rsidR="002C6068" w:rsidRPr="0050795B" w:rsidRDefault="002C6068" w:rsidP="0050795B">
      <w:pPr>
        <w:pStyle w:val="Heading1"/>
        <w:rPr>
          <w:color w:val="0070C0"/>
        </w:rPr>
      </w:pPr>
      <w:bookmarkStart w:id="4" w:name="_Toc458505337"/>
      <w:r w:rsidRPr="0050795B">
        <w:rPr>
          <w:color w:val="0070C0"/>
        </w:rPr>
        <w:t>Our vision for Multicultural Access and Equity Policy</w:t>
      </w:r>
      <w:bookmarkEnd w:id="4"/>
    </w:p>
    <w:p w:rsidR="0084627A" w:rsidRDefault="00845C10" w:rsidP="002C6068">
      <w:pPr>
        <w:spacing w:line="480" w:lineRule="auto"/>
        <w:rPr>
          <w:rFonts w:cs="Arial"/>
        </w:rPr>
      </w:pPr>
      <w:r w:rsidRPr="00C97295">
        <w:rPr>
          <w:rFonts w:cs="Arial"/>
        </w:rPr>
        <w:t xml:space="preserve">Our vision is </w:t>
      </w:r>
      <w:r w:rsidR="005359D7">
        <w:rPr>
          <w:rFonts w:cs="Arial"/>
        </w:rPr>
        <w:t>to reflect the</w:t>
      </w:r>
      <w:r w:rsidRPr="00C97295">
        <w:rPr>
          <w:rFonts w:cs="Arial"/>
        </w:rPr>
        <w:t xml:space="preserve"> cultural diversity of</w:t>
      </w:r>
      <w:r w:rsidR="005359D7">
        <w:rPr>
          <w:rFonts w:cs="Arial"/>
        </w:rPr>
        <w:t xml:space="preserve"> the </w:t>
      </w:r>
      <w:r>
        <w:rPr>
          <w:rFonts w:cs="Arial"/>
        </w:rPr>
        <w:t xml:space="preserve">people we work </w:t>
      </w:r>
      <w:r w:rsidR="005359D7">
        <w:rPr>
          <w:rFonts w:cs="Arial"/>
        </w:rPr>
        <w:t xml:space="preserve">with as we implement our </w:t>
      </w:r>
      <w:r w:rsidRPr="00C97295">
        <w:rPr>
          <w:rFonts w:cs="Arial"/>
        </w:rPr>
        <w:t>policies</w:t>
      </w:r>
      <w:r w:rsidR="005359D7">
        <w:rPr>
          <w:rFonts w:cs="Arial"/>
        </w:rPr>
        <w:t xml:space="preserve"> and</w:t>
      </w:r>
      <w:r w:rsidRPr="00C97295">
        <w:rPr>
          <w:rFonts w:cs="Arial"/>
        </w:rPr>
        <w:t xml:space="preserve"> programs</w:t>
      </w:r>
      <w:r w:rsidR="005359D7">
        <w:rPr>
          <w:rFonts w:cs="Arial"/>
        </w:rPr>
        <w:t xml:space="preserve">. </w:t>
      </w:r>
    </w:p>
    <w:p w:rsidR="00F55331" w:rsidRDefault="0068188E" w:rsidP="0068188E">
      <w:pPr>
        <w:spacing w:line="480" w:lineRule="auto"/>
        <w:jc w:val="both"/>
      </w:pPr>
      <w:r>
        <w:t xml:space="preserve">The Multicultural Access </w:t>
      </w:r>
      <w:r w:rsidR="00DB4DA5">
        <w:t xml:space="preserve">and Equity Action </w:t>
      </w:r>
      <w:r w:rsidR="00220413">
        <w:t>Plan</w:t>
      </w:r>
      <w:r w:rsidR="00DB4DA5">
        <w:t xml:space="preserve"> 2016-201</w:t>
      </w:r>
      <w:r w:rsidR="001A6AE6">
        <w:t>9</w:t>
      </w:r>
      <w:r>
        <w:t xml:space="preserve"> </w:t>
      </w:r>
      <w:r w:rsidR="005359D7">
        <w:t xml:space="preserve">builds on the </w:t>
      </w:r>
      <w:r w:rsidR="00220413">
        <w:t>Department’s</w:t>
      </w:r>
      <w:r>
        <w:t xml:space="preserve"> Agency Multicultural </w:t>
      </w:r>
      <w:r w:rsidR="00220413">
        <w:t>Plan</w:t>
      </w:r>
      <w:r>
        <w:t xml:space="preserve"> (AMP) 2</w:t>
      </w:r>
      <w:r w:rsidR="00220413">
        <w:t xml:space="preserve">013 – 2015 which </w:t>
      </w:r>
      <w:r w:rsidR="005B0B58">
        <w:t xml:space="preserve">focuses on understanding our multicultural </w:t>
      </w:r>
      <w:r w:rsidR="005359D7">
        <w:t xml:space="preserve">constituency so that we can </w:t>
      </w:r>
      <w:r w:rsidR="005B0B58">
        <w:t>better meet their needs.</w:t>
      </w:r>
      <w:r w:rsidR="0045158F">
        <w:t xml:space="preserve"> </w:t>
      </w:r>
      <w:r w:rsidR="005359D7">
        <w:t xml:space="preserve">This involves </w:t>
      </w:r>
      <w:r>
        <w:t>de</w:t>
      </w:r>
      <w:r w:rsidR="00E01580">
        <w:t>velop</w:t>
      </w:r>
      <w:r w:rsidR="005359D7">
        <w:t>ing</w:t>
      </w:r>
      <w:r w:rsidR="00E01580">
        <w:t xml:space="preserve"> the capability of our D</w:t>
      </w:r>
      <w:r>
        <w:t xml:space="preserve">epartment and agencies to take account of this diversity in our policy, </w:t>
      </w:r>
      <w:r w:rsidR="00220413">
        <w:t>plan</w:t>
      </w:r>
      <w:r>
        <w:t xml:space="preserve">ning, research, regulation, </w:t>
      </w:r>
      <w:proofErr w:type="gramStart"/>
      <w:r>
        <w:t>project</w:t>
      </w:r>
      <w:proofErr w:type="gramEnd"/>
      <w:r>
        <w:t xml:space="preserve"> and grant management responsibilities, particularly as </w:t>
      </w:r>
      <w:r w:rsidR="005359D7">
        <w:t xml:space="preserve">we </w:t>
      </w:r>
      <w:r w:rsidR="00E01580">
        <w:t xml:space="preserve">develop </w:t>
      </w:r>
      <w:r w:rsidR="005359D7">
        <w:t xml:space="preserve">our </w:t>
      </w:r>
      <w:r w:rsidR="00E01580">
        <w:t xml:space="preserve">digital service delivery and engagement. </w:t>
      </w:r>
    </w:p>
    <w:p w:rsidR="0045158F" w:rsidRDefault="0045158F" w:rsidP="0068188E">
      <w:pPr>
        <w:spacing w:line="480" w:lineRule="auto"/>
        <w:jc w:val="both"/>
      </w:pPr>
    </w:p>
    <w:p w:rsidR="0050795B" w:rsidRPr="0050795B" w:rsidRDefault="0050795B" w:rsidP="0050795B">
      <w:pPr>
        <w:pStyle w:val="Heading1"/>
        <w:rPr>
          <w:color w:val="0070C0"/>
        </w:rPr>
      </w:pPr>
      <w:bookmarkStart w:id="5" w:name="_Toc458505340"/>
      <w:r w:rsidRPr="0050795B">
        <w:rPr>
          <w:color w:val="0070C0"/>
        </w:rPr>
        <w:lastRenderedPageBreak/>
        <w:t xml:space="preserve">Our </w:t>
      </w:r>
      <w:r w:rsidR="00220413">
        <w:rPr>
          <w:color w:val="0070C0"/>
        </w:rPr>
        <w:t>Plan</w:t>
      </w:r>
      <w:bookmarkEnd w:id="5"/>
    </w:p>
    <w:p w:rsidR="00EF1D38" w:rsidRPr="00C97295" w:rsidRDefault="00EF1D38" w:rsidP="00EF1D38">
      <w:pPr>
        <w:pStyle w:val="Heading3"/>
        <w:spacing w:line="480" w:lineRule="auto"/>
        <w:rPr>
          <w:b w:val="0"/>
          <w:i w:val="0"/>
        </w:rPr>
      </w:pPr>
      <w:bookmarkStart w:id="6" w:name="_Toc458505341"/>
      <w:r w:rsidRPr="00C97295">
        <w:rPr>
          <w:b w:val="0"/>
          <w:i w:val="0"/>
        </w:rPr>
        <w:t xml:space="preserve">This Multicultural Access and Equity Action </w:t>
      </w:r>
      <w:r w:rsidR="00220413">
        <w:rPr>
          <w:b w:val="0"/>
          <w:i w:val="0"/>
        </w:rPr>
        <w:t>Plan</w:t>
      </w:r>
      <w:r w:rsidRPr="00C97295">
        <w:rPr>
          <w:b w:val="0"/>
          <w:i w:val="0"/>
        </w:rPr>
        <w:t xml:space="preserve"> covers the Department of the Environment </w:t>
      </w:r>
      <w:r w:rsidR="00845C10">
        <w:rPr>
          <w:b w:val="0"/>
          <w:i w:val="0"/>
        </w:rPr>
        <w:t xml:space="preserve">and Energy </w:t>
      </w:r>
      <w:r w:rsidRPr="00C97295">
        <w:rPr>
          <w:b w:val="0"/>
          <w:i w:val="0"/>
        </w:rPr>
        <w:t>and its portfolio agencies of:</w:t>
      </w:r>
      <w:bookmarkEnd w:id="6"/>
    </w:p>
    <w:p w:rsidR="00EF1D38" w:rsidRPr="00C97295" w:rsidRDefault="00EF1D38" w:rsidP="00DC3571">
      <w:pPr>
        <w:pStyle w:val="Heading3"/>
        <w:numPr>
          <w:ilvl w:val="0"/>
          <w:numId w:val="7"/>
        </w:numPr>
        <w:spacing w:line="480" w:lineRule="auto"/>
        <w:rPr>
          <w:b w:val="0"/>
          <w:i w:val="0"/>
        </w:rPr>
      </w:pPr>
      <w:bookmarkStart w:id="7" w:name="_Toc458505342"/>
      <w:r w:rsidRPr="00C97295">
        <w:rPr>
          <w:b w:val="0"/>
          <w:i w:val="0"/>
        </w:rPr>
        <w:t>Great Barrier Reef Marine Park Authority (GBRMPA)</w:t>
      </w:r>
      <w:bookmarkEnd w:id="7"/>
    </w:p>
    <w:p w:rsidR="00EF1D38" w:rsidRPr="00C97295" w:rsidRDefault="00EF1D38" w:rsidP="00DC3571">
      <w:pPr>
        <w:pStyle w:val="Heading3"/>
        <w:numPr>
          <w:ilvl w:val="0"/>
          <w:numId w:val="7"/>
        </w:numPr>
        <w:spacing w:line="480" w:lineRule="auto"/>
        <w:rPr>
          <w:b w:val="0"/>
          <w:i w:val="0"/>
        </w:rPr>
      </w:pPr>
      <w:bookmarkStart w:id="8" w:name="_Toc458505343"/>
      <w:r w:rsidRPr="00C97295">
        <w:rPr>
          <w:b w:val="0"/>
          <w:i w:val="0"/>
        </w:rPr>
        <w:t>Climate Change Authority</w:t>
      </w:r>
      <w:bookmarkEnd w:id="8"/>
    </w:p>
    <w:p w:rsidR="00EF1D38" w:rsidRPr="00C97295" w:rsidRDefault="00EF1D38" w:rsidP="00DC3571">
      <w:pPr>
        <w:pStyle w:val="Heading3"/>
        <w:numPr>
          <w:ilvl w:val="0"/>
          <w:numId w:val="7"/>
        </w:numPr>
        <w:spacing w:line="480" w:lineRule="auto"/>
        <w:rPr>
          <w:b w:val="0"/>
          <w:i w:val="0"/>
        </w:rPr>
      </w:pPr>
      <w:bookmarkStart w:id="9" w:name="_Toc458505344"/>
      <w:r w:rsidRPr="00C97295">
        <w:rPr>
          <w:b w:val="0"/>
          <w:i w:val="0"/>
        </w:rPr>
        <w:t>Director of National Parks</w:t>
      </w:r>
      <w:bookmarkEnd w:id="9"/>
    </w:p>
    <w:p w:rsidR="00EF1D38" w:rsidRPr="00C97295" w:rsidRDefault="00EF1D38" w:rsidP="00DC3571">
      <w:pPr>
        <w:pStyle w:val="Heading3"/>
        <w:numPr>
          <w:ilvl w:val="0"/>
          <w:numId w:val="7"/>
        </w:numPr>
        <w:spacing w:line="480" w:lineRule="auto"/>
        <w:rPr>
          <w:b w:val="0"/>
          <w:i w:val="0"/>
        </w:rPr>
      </w:pPr>
      <w:bookmarkStart w:id="10" w:name="_Toc458505345"/>
      <w:r w:rsidRPr="00C97295">
        <w:rPr>
          <w:b w:val="0"/>
          <w:i w:val="0"/>
        </w:rPr>
        <w:t>Australian Renewable Energy Agency</w:t>
      </w:r>
      <w:bookmarkEnd w:id="10"/>
    </w:p>
    <w:p w:rsidR="00EF1D38" w:rsidRPr="00C97295" w:rsidRDefault="00EF1D38" w:rsidP="00DC3571">
      <w:pPr>
        <w:pStyle w:val="Heading3"/>
        <w:numPr>
          <w:ilvl w:val="0"/>
          <w:numId w:val="7"/>
        </w:numPr>
        <w:spacing w:line="480" w:lineRule="auto"/>
        <w:rPr>
          <w:b w:val="0"/>
          <w:i w:val="0"/>
        </w:rPr>
      </w:pPr>
      <w:bookmarkStart w:id="11" w:name="_Toc458505346"/>
      <w:r w:rsidRPr="00C97295">
        <w:rPr>
          <w:b w:val="0"/>
          <w:i w:val="0"/>
        </w:rPr>
        <w:t>Sydney Harbour Federation Trust.</w:t>
      </w:r>
      <w:bookmarkEnd w:id="11"/>
    </w:p>
    <w:p w:rsidR="00EF1D38" w:rsidRPr="00C97295" w:rsidRDefault="00EF1D38" w:rsidP="00DC3571">
      <w:pPr>
        <w:pStyle w:val="Heading3"/>
        <w:numPr>
          <w:ilvl w:val="0"/>
          <w:numId w:val="7"/>
        </w:numPr>
        <w:spacing w:line="480" w:lineRule="auto"/>
        <w:rPr>
          <w:b w:val="0"/>
          <w:i w:val="0"/>
        </w:rPr>
      </w:pPr>
      <w:bookmarkStart w:id="12" w:name="_Toc458505347"/>
      <w:r w:rsidRPr="00C97295">
        <w:rPr>
          <w:b w:val="0"/>
          <w:i w:val="0"/>
        </w:rPr>
        <w:t>The Clean Energy Regulator</w:t>
      </w:r>
      <w:bookmarkEnd w:id="12"/>
    </w:p>
    <w:p w:rsidR="00EF1D38" w:rsidRPr="00EF1D38" w:rsidRDefault="00EF1D38" w:rsidP="00EF1D38"/>
    <w:p w:rsidR="00EF1D38" w:rsidRPr="0050795B" w:rsidRDefault="007C6C1D" w:rsidP="0050795B">
      <w:pPr>
        <w:pStyle w:val="Heading1"/>
        <w:rPr>
          <w:color w:val="0070C0"/>
        </w:rPr>
      </w:pPr>
      <w:bookmarkStart w:id="13" w:name="_Toc458505348"/>
      <w:r w:rsidRPr="0050795B">
        <w:rPr>
          <w:color w:val="0070C0"/>
        </w:rPr>
        <w:t>Overview</w:t>
      </w:r>
      <w:bookmarkEnd w:id="13"/>
    </w:p>
    <w:p w:rsidR="0045158F" w:rsidRDefault="00EF1D38" w:rsidP="00EF1D38">
      <w:pPr>
        <w:spacing w:line="480" w:lineRule="auto"/>
      </w:pPr>
      <w:r>
        <w:t xml:space="preserve">The </w:t>
      </w:r>
      <w:r w:rsidR="0003761C">
        <w:t>p</w:t>
      </w:r>
      <w:r w:rsidR="00220413">
        <w:t>lan</w:t>
      </w:r>
      <w:r>
        <w:t xml:space="preserve"> provides a framework for the </w:t>
      </w:r>
      <w:r w:rsidR="00220413">
        <w:t>Department</w:t>
      </w:r>
      <w:r>
        <w:t xml:space="preserve"> and portfolio agencies to </w:t>
      </w:r>
      <w:r w:rsidR="00845C10">
        <w:t xml:space="preserve">help </w:t>
      </w:r>
      <w:r w:rsidR="00845C10" w:rsidRPr="007C6C1D">
        <w:t xml:space="preserve">embed multicultural access and equity in </w:t>
      </w:r>
      <w:r w:rsidR="00845C10">
        <w:t xml:space="preserve">our work ensuring policies and programs </w:t>
      </w:r>
      <w:proofErr w:type="gramStart"/>
      <w:r>
        <w:t>reflect  the</w:t>
      </w:r>
      <w:proofErr w:type="gramEnd"/>
      <w:r>
        <w:t xml:space="preserve"> diverse interests and needs of </w:t>
      </w:r>
      <w:r w:rsidR="0045158F" w:rsidRPr="0045158F">
        <w:t>the culturally and linguistically</w:t>
      </w:r>
      <w:r w:rsidR="00BB04E3">
        <w:t xml:space="preserve"> diverse</w:t>
      </w:r>
      <w:r w:rsidR="0045158F" w:rsidRPr="0045158F">
        <w:t xml:space="preserve"> communi</w:t>
      </w:r>
      <w:r w:rsidR="00A8483D">
        <w:t xml:space="preserve">ty </w:t>
      </w:r>
      <w:r w:rsidR="00D572BD">
        <w:t xml:space="preserve">sector. </w:t>
      </w:r>
      <w:r w:rsidR="00A8483D">
        <w:t xml:space="preserve"> </w:t>
      </w:r>
    </w:p>
    <w:p w:rsidR="00EF1D38" w:rsidRDefault="00D30FE1" w:rsidP="00EF1D38">
      <w:pPr>
        <w:spacing w:line="480" w:lineRule="auto"/>
      </w:pPr>
      <w:r>
        <w:t>The Policy Analysis</w:t>
      </w:r>
      <w:r w:rsidR="00EF1D38">
        <w:t xml:space="preserve"> and Implementation Division has</w:t>
      </w:r>
      <w:r w:rsidR="00E661AF">
        <w:t xml:space="preserve"> developed </w:t>
      </w:r>
      <w:r w:rsidR="00EF1D38">
        <w:t xml:space="preserve">the </w:t>
      </w:r>
      <w:r w:rsidR="00E661AF">
        <w:t>p</w:t>
      </w:r>
      <w:r w:rsidR="00220413">
        <w:t>lan</w:t>
      </w:r>
      <w:r w:rsidR="00EF1D38">
        <w:t xml:space="preserve"> drawing on inform</w:t>
      </w:r>
      <w:r w:rsidR="00E661AF">
        <w:t>ation and expertise across the D</w:t>
      </w:r>
      <w:r w:rsidR="00EF1D38">
        <w:t>epartment and portfolio agencies. The First Assistant Secretary, Policy Analy</w:t>
      </w:r>
      <w:r w:rsidR="003B3CCA">
        <w:t xml:space="preserve">sis and Implementation Division is the Senior Executive Officer responsible for the </w:t>
      </w:r>
      <w:r w:rsidR="00E661AF">
        <w:t>p</w:t>
      </w:r>
      <w:r w:rsidR="00220413">
        <w:t>lan</w:t>
      </w:r>
      <w:r w:rsidR="003B3CCA">
        <w:t xml:space="preserve"> internally. </w:t>
      </w:r>
    </w:p>
    <w:p w:rsidR="00471689" w:rsidRPr="005359D7" w:rsidRDefault="00C14982" w:rsidP="000B5C27">
      <w:pPr>
        <w:spacing w:before="240" w:after="0"/>
        <w:jc w:val="both"/>
        <w:rPr>
          <w:rFonts w:ascii="Verdana" w:hAnsi="Verdana"/>
          <w:sz w:val="20"/>
          <w:szCs w:val="20"/>
        </w:rPr>
      </w:pPr>
      <w:r>
        <w:rPr>
          <w:rFonts w:cs="Arial"/>
        </w:rPr>
        <w:t>This p</w:t>
      </w:r>
      <w:r w:rsidR="005359D7">
        <w:rPr>
          <w:rFonts w:cs="Arial"/>
        </w:rPr>
        <w:t xml:space="preserve">lan focuses </w:t>
      </w:r>
      <w:proofErr w:type="gramStart"/>
      <w:r w:rsidR="005359D7">
        <w:rPr>
          <w:rFonts w:cs="Arial"/>
        </w:rPr>
        <w:t>on  the</w:t>
      </w:r>
      <w:proofErr w:type="gramEnd"/>
      <w:r w:rsidR="005359D7">
        <w:rPr>
          <w:rFonts w:cs="Arial"/>
        </w:rPr>
        <w:t xml:space="preserve"> areas of  </w:t>
      </w:r>
      <w:r w:rsidR="000B5C27" w:rsidRPr="00BB04E3">
        <w:rPr>
          <w:rFonts w:cs="Arial"/>
        </w:rPr>
        <w:t>engagement and capability</w:t>
      </w:r>
      <w:r w:rsidR="00BB04E3" w:rsidRPr="00BB04E3">
        <w:rPr>
          <w:rFonts w:cs="Arial"/>
        </w:rPr>
        <w:t>.</w:t>
      </w:r>
    </w:p>
    <w:p w:rsidR="00471689" w:rsidRPr="00471689" w:rsidRDefault="00471689" w:rsidP="00C97295">
      <w:pPr>
        <w:spacing w:line="480" w:lineRule="auto"/>
      </w:pPr>
    </w:p>
    <w:p w:rsidR="009A52D6" w:rsidRDefault="009A52D6" w:rsidP="00C97295">
      <w:pPr>
        <w:pStyle w:val="Caption"/>
        <w:spacing w:line="480" w:lineRule="auto"/>
        <w:sectPr w:rsidR="009A52D6" w:rsidSect="003B3CCA">
          <w:pgSz w:w="11906" w:h="16838" w:code="9"/>
          <w:pgMar w:top="1418" w:right="1276" w:bottom="567" w:left="1418" w:header="425" w:footer="425" w:gutter="0"/>
          <w:cols w:space="708"/>
          <w:titlePg/>
          <w:docGrid w:linePitch="360"/>
        </w:sectPr>
      </w:pPr>
    </w:p>
    <w:p w:rsidR="007A252C" w:rsidRPr="00A438C2" w:rsidRDefault="007C6C1D" w:rsidP="00A438C2">
      <w:pPr>
        <w:pStyle w:val="Heading1"/>
        <w:rPr>
          <w:color w:val="0070C0"/>
        </w:rPr>
      </w:pPr>
      <w:bookmarkStart w:id="14" w:name="_Toc458505349"/>
      <w:r w:rsidRPr="00A438C2">
        <w:rPr>
          <w:color w:val="0070C0"/>
        </w:rPr>
        <w:lastRenderedPageBreak/>
        <w:t>OUR ACTION</w:t>
      </w:r>
      <w:bookmarkEnd w:id="14"/>
    </w:p>
    <w:p w:rsidR="007C6C1D" w:rsidRPr="007C6C1D" w:rsidRDefault="007C6C1D" w:rsidP="00DC3571">
      <w:pPr>
        <w:numPr>
          <w:ilvl w:val="0"/>
          <w:numId w:val="9"/>
        </w:numPr>
        <w:rPr>
          <w:b/>
        </w:rPr>
      </w:pPr>
      <w:r w:rsidRPr="007C6C1D">
        <w:rPr>
          <w:b/>
        </w:rPr>
        <w:t>Leadership</w:t>
      </w:r>
    </w:p>
    <w:tbl>
      <w:tblPr>
        <w:tblW w:w="0" w:type="auto"/>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4283"/>
      </w:tblGrid>
      <w:tr w:rsidR="007C6C1D" w:rsidRPr="007C6C1D" w:rsidTr="009A52D6">
        <w:tc>
          <w:tcPr>
            <w:tcW w:w="14283" w:type="dxa"/>
          </w:tcPr>
          <w:p w:rsidR="007C6C1D" w:rsidRPr="007C6C1D" w:rsidRDefault="007C6C1D" w:rsidP="001A6AE6">
            <w:r w:rsidRPr="007C6C1D">
              <w:t xml:space="preserve">Demonstrable and visible leadership will </w:t>
            </w:r>
            <w:r w:rsidR="005359D7">
              <w:t xml:space="preserve">realise the </w:t>
            </w:r>
            <w:r w:rsidRPr="007C6C1D">
              <w:t xml:space="preserve">multicultural access and equity commitments set out in the </w:t>
            </w:r>
            <w:r w:rsidR="00220413">
              <w:t>Department</w:t>
            </w:r>
            <w:r w:rsidR="001A6AE6">
              <w:t xml:space="preserve">’s </w:t>
            </w:r>
            <w:r w:rsidRPr="007C6C1D">
              <w:rPr>
                <w:bCs/>
              </w:rPr>
              <w:t xml:space="preserve">Multicultural Access and Equity Action </w:t>
            </w:r>
            <w:r w:rsidR="00220413">
              <w:rPr>
                <w:bCs/>
              </w:rPr>
              <w:t>Plan</w:t>
            </w:r>
            <w:r w:rsidRPr="007C6C1D">
              <w:t xml:space="preserve"> 2016-1</w:t>
            </w:r>
            <w:r w:rsidR="001A6AE6">
              <w:t>9</w:t>
            </w:r>
            <w:r w:rsidRPr="007C6C1D">
              <w:t>.</w:t>
            </w:r>
          </w:p>
        </w:tc>
      </w:tr>
    </w:tbl>
    <w:p w:rsidR="007C6C1D" w:rsidRPr="007C6C1D" w:rsidRDefault="007C6C1D" w:rsidP="007C6C1D"/>
    <w:tbl>
      <w:tblPr>
        <w:tblW w:w="14344" w:type="dxa"/>
        <w:tblLook w:val="04A0" w:firstRow="1" w:lastRow="0" w:firstColumn="1" w:lastColumn="0" w:noHBand="0" w:noVBand="1"/>
      </w:tblPr>
      <w:tblGrid>
        <w:gridCol w:w="2093"/>
        <w:gridCol w:w="3827"/>
        <w:gridCol w:w="2693"/>
        <w:gridCol w:w="1574"/>
        <w:gridCol w:w="4157"/>
      </w:tblGrid>
      <w:tr w:rsidR="007C6C1D" w:rsidRPr="007C6C1D" w:rsidTr="007C6C1D">
        <w:tc>
          <w:tcPr>
            <w:tcW w:w="2093" w:type="dxa"/>
            <w:tcBorders>
              <w:top w:val="nil"/>
              <w:left w:val="nil"/>
              <w:bottom w:val="single" w:sz="4" w:space="0" w:color="auto"/>
            </w:tcBorders>
          </w:tcPr>
          <w:p w:rsidR="007C6C1D" w:rsidRPr="007C6C1D" w:rsidRDefault="007C6C1D" w:rsidP="007C6C1D">
            <w:pPr>
              <w:rPr>
                <w:i/>
              </w:rPr>
            </w:pPr>
          </w:p>
        </w:tc>
        <w:tc>
          <w:tcPr>
            <w:tcW w:w="3827" w:type="dxa"/>
            <w:tcBorders>
              <w:bottom w:val="single" w:sz="4" w:space="0" w:color="auto"/>
            </w:tcBorders>
            <w:shd w:val="clear" w:color="auto" w:fill="DBE5F1" w:themeFill="accent1" w:themeFillTint="33"/>
            <w:vAlign w:val="center"/>
          </w:tcPr>
          <w:p w:rsidR="007C6C1D" w:rsidRPr="007C6C1D" w:rsidRDefault="007C6C1D" w:rsidP="007C6C1D">
            <w:pPr>
              <w:rPr>
                <w:b/>
                <w:i/>
              </w:rPr>
            </w:pPr>
            <w:r w:rsidRPr="007C6C1D">
              <w:rPr>
                <w:b/>
                <w:i/>
              </w:rPr>
              <w:t>Action</w:t>
            </w:r>
          </w:p>
        </w:tc>
        <w:tc>
          <w:tcPr>
            <w:tcW w:w="2693" w:type="dxa"/>
            <w:tcBorders>
              <w:bottom w:val="single" w:sz="4" w:space="0" w:color="auto"/>
            </w:tcBorders>
            <w:shd w:val="clear" w:color="auto" w:fill="DBE5F1" w:themeFill="accent1" w:themeFillTint="33"/>
            <w:vAlign w:val="center"/>
          </w:tcPr>
          <w:p w:rsidR="007C6C1D" w:rsidRPr="007C6C1D" w:rsidRDefault="007C6C1D" w:rsidP="007C6C1D">
            <w:pPr>
              <w:rPr>
                <w:b/>
                <w:i/>
              </w:rPr>
            </w:pPr>
            <w:r w:rsidRPr="007C6C1D">
              <w:rPr>
                <w:b/>
                <w:i/>
              </w:rPr>
              <w:t>Responsibility</w:t>
            </w:r>
          </w:p>
        </w:tc>
        <w:tc>
          <w:tcPr>
            <w:tcW w:w="1574" w:type="dxa"/>
            <w:tcBorders>
              <w:bottom w:val="single" w:sz="4" w:space="0" w:color="auto"/>
            </w:tcBorders>
            <w:shd w:val="clear" w:color="auto" w:fill="DBE5F1" w:themeFill="accent1" w:themeFillTint="33"/>
            <w:vAlign w:val="center"/>
          </w:tcPr>
          <w:p w:rsidR="007C6C1D" w:rsidRPr="007C6C1D" w:rsidRDefault="007C6C1D" w:rsidP="007C6C1D">
            <w:pPr>
              <w:rPr>
                <w:b/>
                <w:i/>
              </w:rPr>
            </w:pPr>
            <w:r w:rsidRPr="007C6C1D">
              <w:rPr>
                <w:b/>
                <w:i/>
              </w:rPr>
              <w:t>Timeline</w:t>
            </w:r>
          </w:p>
        </w:tc>
        <w:tc>
          <w:tcPr>
            <w:tcW w:w="4157" w:type="dxa"/>
            <w:tcBorders>
              <w:bottom w:val="single" w:sz="4" w:space="0" w:color="auto"/>
            </w:tcBorders>
            <w:shd w:val="clear" w:color="auto" w:fill="DBE5F1" w:themeFill="accent1" w:themeFillTint="33"/>
            <w:vAlign w:val="center"/>
          </w:tcPr>
          <w:p w:rsidR="007C6C1D" w:rsidRPr="007C6C1D" w:rsidRDefault="007C6C1D" w:rsidP="007C6C1D">
            <w:pPr>
              <w:rPr>
                <w:b/>
                <w:i/>
              </w:rPr>
            </w:pPr>
            <w:r w:rsidRPr="007C6C1D">
              <w:rPr>
                <w:b/>
                <w:i/>
              </w:rPr>
              <w:t>Target</w:t>
            </w:r>
          </w:p>
        </w:tc>
      </w:tr>
      <w:tr w:rsidR="007C6C1D" w:rsidRPr="007C6C1D" w:rsidTr="007C6C1D">
        <w:tc>
          <w:tcPr>
            <w:tcW w:w="2093" w:type="dxa"/>
            <w:vMerge w:val="restart"/>
            <w:tcBorders>
              <w:top w:val="nil"/>
              <w:left w:val="single" w:sz="4" w:space="0" w:color="auto"/>
            </w:tcBorders>
          </w:tcPr>
          <w:p w:rsidR="007C6C1D" w:rsidRPr="007C6C1D" w:rsidRDefault="007C6C1D" w:rsidP="007C6C1D">
            <w:pPr>
              <w:rPr>
                <w:b/>
              </w:rPr>
            </w:pPr>
            <w:r w:rsidRPr="007C6C1D">
              <w:rPr>
                <w:b/>
              </w:rPr>
              <w:t xml:space="preserve">1.1  </w:t>
            </w:r>
          </w:p>
          <w:p w:rsidR="007C6C1D" w:rsidRPr="007C6C1D" w:rsidRDefault="007C6C1D" w:rsidP="007C6C1D">
            <w:pPr>
              <w:rPr>
                <w:b/>
                <w:i/>
              </w:rPr>
            </w:pPr>
            <w:r w:rsidRPr="007C6C1D">
              <w:rPr>
                <w:b/>
              </w:rPr>
              <w:t>Executive accountability</w:t>
            </w:r>
          </w:p>
          <w:p w:rsidR="007C6C1D" w:rsidRDefault="007C6C1D" w:rsidP="007C6C1D">
            <w:pPr>
              <w:rPr>
                <w:i/>
              </w:rPr>
            </w:pPr>
          </w:p>
          <w:p w:rsidR="002601CB" w:rsidRDefault="002601CB" w:rsidP="007C6C1D">
            <w:pPr>
              <w:rPr>
                <w:i/>
              </w:rPr>
            </w:pPr>
          </w:p>
          <w:p w:rsidR="002601CB" w:rsidRDefault="002601CB" w:rsidP="007C6C1D">
            <w:pPr>
              <w:rPr>
                <w:i/>
              </w:rPr>
            </w:pPr>
          </w:p>
          <w:p w:rsidR="002601CB" w:rsidRDefault="002601CB" w:rsidP="007C6C1D">
            <w:pPr>
              <w:rPr>
                <w:i/>
              </w:rPr>
            </w:pPr>
          </w:p>
          <w:p w:rsidR="002601CB" w:rsidRDefault="002601CB" w:rsidP="007C6C1D">
            <w:pPr>
              <w:rPr>
                <w:i/>
              </w:rPr>
            </w:pPr>
          </w:p>
          <w:p w:rsidR="002601CB" w:rsidRDefault="002601CB" w:rsidP="007C6C1D">
            <w:pPr>
              <w:rPr>
                <w:i/>
              </w:rPr>
            </w:pPr>
          </w:p>
          <w:p w:rsidR="002601CB" w:rsidRDefault="002601CB" w:rsidP="007C6C1D">
            <w:r>
              <w:t>1.2</w:t>
            </w:r>
          </w:p>
          <w:p w:rsidR="002601CB" w:rsidRPr="002601CB" w:rsidRDefault="002601CB" w:rsidP="007C6C1D">
            <w:r>
              <w:t>Department and agencies commitment</w:t>
            </w:r>
          </w:p>
        </w:tc>
        <w:tc>
          <w:tcPr>
            <w:tcW w:w="3827" w:type="dxa"/>
            <w:tcBorders>
              <w:bottom w:val="single" w:sz="4" w:space="0" w:color="auto"/>
            </w:tcBorders>
            <w:shd w:val="clear" w:color="auto" w:fill="auto"/>
            <w:vAlign w:val="center"/>
          </w:tcPr>
          <w:p w:rsidR="007C6C1D" w:rsidRPr="007C6C1D" w:rsidRDefault="007C6C1D" w:rsidP="001D5585">
            <w:pPr>
              <w:numPr>
                <w:ilvl w:val="2"/>
                <w:numId w:val="11"/>
              </w:numPr>
              <w:rPr>
                <w:b/>
                <w:i/>
              </w:rPr>
            </w:pPr>
            <w:r w:rsidRPr="007C6C1D">
              <w:t xml:space="preserve">Appoint a Senior Executive Service officer with overall responsibility for embedding multicultural access and equity in the organisational culture and ensuring that commitments identified in </w:t>
            </w:r>
            <w:r w:rsidR="001D5585">
              <w:t>plan</w:t>
            </w:r>
            <w:r w:rsidRPr="007C6C1D">
              <w:t xml:space="preserve"> are fully realised and delivered.</w:t>
            </w:r>
          </w:p>
        </w:tc>
        <w:tc>
          <w:tcPr>
            <w:tcW w:w="2693" w:type="dxa"/>
            <w:tcBorders>
              <w:bottom w:val="single" w:sz="4" w:space="0" w:color="auto"/>
            </w:tcBorders>
            <w:shd w:val="clear" w:color="auto" w:fill="auto"/>
          </w:tcPr>
          <w:p w:rsidR="00C54A81" w:rsidRPr="007C6C1D" w:rsidRDefault="00C54A81" w:rsidP="007C6C1D">
            <w:pPr>
              <w:rPr>
                <w:b/>
                <w:i/>
              </w:rPr>
            </w:pPr>
            <w:r w:rsidRPr="00C54A81">
              <w:t>First Assistant Secretary Policy Analysis  and Implementation Division</w:t>
            </w:r>
          </w:p>
        </w:tc>
        <w:tc>
          <w:tcPr>
            <w:tcW w:w="1574" w:type="dxa"/>
            <w:tcBorders>
              <w:bottom w:val="single" w:sz="4" w:space="0" w:color="auto"/>
            </w:tcBorders>
            <w:shd w:val="clear" w:color="auto" w:fill="auto"/>
          </w:tcPr>
          <w:p w:rsidR="007C6C1D" w:rsidRPr="007C6C1D" w:rsidRDefault="001A6AE6" w:rsidP="007C6C1D">
            <w:r>
              <w:t xml:space="preserve">December </w:t>
            </w:r>
            <w:r w:rsidR="007C6C1D" w:rsidRPr="007C6C1D">
              <w:t xml:space="preserve"> 2016</w:t>
            </w:r>
          </w:p>
        </w:tc>
        <w:tc>
          <w:tcPr>
            <w:tcW w:w="4157" w:type="dxa"/>
            <w:tcBorders>
              <w:bottom w:val="single" w:sz="4" w:space="0" w:color="auto"/>
            </w:tcBorders>
            <w:shd w:val="clear" w:color="auto" w:fill="auto"/>
          </w:tcPr>
          <w:p w:rsidR="007C6C1D" w:rsidRPr="007C6C1D" w:rsidRDefault="007C6C1D" w:rsidP="007C6C1D">
            <w:r w:rsidRPr="007C6C1D">
              <w:t>Senior Executive Service officer appointed.</w:t>
            </w:r>
          </w:p>
        </w:tc>
      </w:tr>
      <w:tr w:rsidR="007C6C1D" w:rsidRPr="007C6C1D" w:rsidTr="007C6C1D">
        <w:trPr>
          <w:trHeight w:val="1418"/>
        </w:trPr>
        <w:tc>
          <w:tcPr>
            <w:tcW w:w="2093" w:type="dxa"/>
            <w:vMerge/>
            <w:tcBorders>
              <w:left w:val="single" w:sz="4" w:space="0" w:color="auto"/>
            </w:tcBorders>
          </w:tcPr>
          <w:p w:rsidR="007C6C1D" w:rsidRPr="007C6C1D" w:rsidRDefault="007C6C1D" w:rsidP="007C6C1D">
            <w:pPr>
              <w:rPr>
                <w:b/>
              </w:rPr>
            </w:pPr>
          </w:p>
        </w:tc>
        <w:tc>
          <w:tcPr>
            <w:tcW w:w="3827" w:type="dxa"/>
            <w:vMerge w:val="restart"/>
          </w:tcPr>
          <w:p w:rsidR="002601CB" w:rsidRDefault="007C6C1D" w:rsidP="002601CB">
            <w:pPr>
              <w:numPr>
                <w:ilvl w:val="2"/>
                <w:numId w:val="11"/>
              </w:numPr>
              <w:rPr>
                <w:i/>
              </w:rPr>
            </w:pPr>
            <w:r w:rsidRPr="007C6C1D">
              <w:t>Identify a senior internal governance group to support the oversight and</w:t>
            </w:r>
            <w:r w:rsidR="002601CB">
              <w:t xml:space="preserve"> </w:t>
            </w:r>
            <w:r w:rsidRPr="007C6C1D">
              <w:t xml:space="preserve">implementation of the </w:t>
            </w:r>
            <w:r w:rsidR="0003761C">
              <w:t>p</w:t>
            </w:r>
            <w:r w:rsidR="00220413">
              <w:t>lan</w:t>
            </w:r>
            <w:r w:rsidR="0003761C">
              <w:t>.</w:t>
            </w:r>
            <w:r w:rsidRPr="007C6C1D">
              <w:t xml:space="preserve"> </w:t>
            </w:r>
          </w:p>
          <w:p w:rsidR="002601CB" w:rsidRPr="002601CB" w:rsidRDefault="004A380E" w:rsidP="001D5585">
            <w:pPr>
              <w:ind w:left="742"/>
            </w:pPr>
            <w:r>
              <w:t>1.2.1</w:t>
            </w:r>
            <w:proofErr w:type="gramStart"/>
            <w:r>
              <w:t>.</w:t>
            </w:r>
            <w:proofErr w:type="gramEnd"/>
            <w:r>
              <w:br/>
              <w:t xml:space="preserve">Develop a strategy to raise awareness  </w:t>
            </w:r>
            <w:r w:rsidR="00CB6F74">
              <w:t xml:space="preserve">among </w:t>
            </w:r>
            <w:r>
              <w:t xml:space="preserve">staff about the aims of the </w:t>
            </w:r>
            <w:r w:rsidR="001D5585">
              <w:t>p</w:t>
            </w:r>
            <w:r w:rsidR="00220413">
              <w:t>lan</w:t>
            </w:r>
            <w:r w:rsidR="0003761C">
              <w:t>.</w:t>
            </w:r>
          </w:p>
        </w:tc>
        <w:tc>
          <w:tcPr>
            <w:tcW w:w="2693" w:type="dxa"/>
            <w:vMerge w:val="restart"/>
          </w:tcPr>
          <w:p w:rsidR="007C6C1D" w:rsidRDefault="007C6C1D" w:rsidP="007C6C1D">
            <w:pPr>
              <w:rPr>
                <w:lang w:val="en-US"/>
              </w:rPr>
            </w:pPr>
            <w:r w:rsidRPr="007C6C1D">
              <w:t xml:space="preserve">First Assistant Secretary </w:t>
            </w:r>
            <w:r w:rsidRPr="007C6C1D">
              <w:rPr>
                <w:lang w:val="en-US"/>
              </w:rPr>
              <w:t>Policy Analysis  and Implementation Division</w:t>
            </w:r>
          </w:p>
          <w:p w:rsidR="004A380E" w:rsidRPr="007C6C1D" w:rsidRDefault="00F73264" w:rsidP="007C6C1D">
            <w:r>
              <w:rPr>
                <w:lang w:val="en-US"/>
              </w:rPr>
              <w:br/>
            </w:r>
            <w:r>
              <w:rPr>
                <w:lang w:val="en-US"/>
              </w:rPr>
              <w:br/>
            </w:r>
            <w:r w:rsidR="004A380E">
              <w:rPr>
                <w:lang w:val="en-US"/>
              </w:rPr>
              <w:t xml:space="preserve">Director Stakeholder Engagement </w:t>
            </w:r>
          </w:p>
        </w:tc>
        <w:tc>
          <w:tcPr>
            <w:tcW w:w="1574" w:type="dxa"/>
          </w:tcPr>
          <w:p w:rsidR="007C6C1D" w:rsidRPr="007C6C1D" w:rsidRDefault="007C6C1D" w:rsidP="007C6C1D">
            <w:r w:rsidRPr="007C6C1D">
              <w:t>December 2016</w:t>
            </w:r>
          </w:p>
        </w:tc>
        <w:tc>
          <w:tcPr>
            <w:tcW w:w="4157" w:type="dxa"/>
          </w:tcPr>
          <w:p w:rsidR="007C6C1D" w:rsidRPr="007C6C1D" w:rsidRDefault="007C6C1D" w:rsidP="007C6C1D">
            <w:r w:rsidRPr="007C6C1D">
              <w:t>Group established.</w:t>
            </w:r>
          </w:p>
        </w:tc>
      </w:tr>
      <w:tr w:rsidR="007C6C1D" w:rsidRPr="007C6C1D" w:rsidTr="00F44CBA">
        <w:trPr>
          <w:trHeight w:val="87"/>
        </w:trPr>
        <w:tc>
          <w:tcPr>
            <w:tcW w:w="2093" w:type="dxa"/>
            <w:vMerge/>
            <w:tcBorders>
              <w:left w:val="single" w:sz="4" w:space="0" w:color="auto"/>
            </w:tcBorders>
          </w:tcPr>
          <w:p w:rsidR="007C6C1D" w:rsidRPr="007C6C1D" w:rsidRDefault="007C6C1D" w:rsidP="007C6C1D">
            <w:pPr>
              <w:rPr>
                <w:b/>
              </w:rPr>
            </w:pPr>
          </w:p>
        </w:tc>
        <w:tc>
          <w:tcPr>
            <w:tcW w:w="3827" w:type="dxa"/>
            <w:vMerge/>
          </w:tcPr>
          <w:p w:rsidR="007C6C1D" w:rsidRPr="007C6C1D" w:rsidRDefault="007C6C1D" w:rsidP="00DC3571">
            <w:pPr>
              <w:numPr>
                <w:ilvl w:val="2"/>
                <w:numId w:val="11"/>
              </w:numPr>
            </w:pPr>
          </w:p>
        </w:tc>
        <w:tc>
          <w:tcPr>
            <w:tcW w:w="2693" w:type="dxa"/>
            <w:vMerge/>
          </w:tcPr>
          <w:p w:rsidR="007C6C1D" w:rsidRPr="007C6C1D" w:rsidRDefault="007C6C1D" w:rsidP="007C6C1D"/>
        </w:tc>
        <w:tc>
          <w:tcPr>
            <w:tcW w:w="1574" w:type="dxa"/>
          </w:tcPr>
          <w:p w:rsidR="004A380E" w:rsidRPr="007C6C1D" w:rsidRDefault="004A380E" w:rsidP="007C6C1D">
            <w:r>
              <w:t>December 2016</w:t>
            </w:r>
          </w:p>
        </w:tc>
        <w:tc>
          <w:tcPr>
            <w:tcW w:w="4157" w:type="dxa"/>
          </w:tcPr>
          <w:p w:rsidR="004A380E" w:rsidRPr="007C6C1D" w:rsidRDefault="00220413" w:rsidP="00C54A81">
            <w:r>
              <w:t>Department</w:t>
            </w:r>
            <w:r w:rsidR="00E661AF">
              <w:t>al</w:t>
            </w:r>
            <w:r w:rsidR="004A380E" w:rsidRPr="007C6C1D">
              <w:t xml:space="preserve"> and portfolio agency staff, </w:t>
            </w:r>
            <w:r w:rsidR="005359D7">
              <w:t xml:space="preserve">are </w:t>
            </w:r>
            <w:r w:rsidR="004A380E" w:rsidRPr="007C6C1D">
              <w:t xml:space="preserve">aware of the </w:t>
            </w:r>
            <w:r w:rsidR="00C54A81">
              <w:t>D</w:t>
            </w:r>
            <w:r w:rsidR="004A380E" w:rsidRPr="007C6C1D">
              <w:t>epartment’s multicultural access and equity commitments.</w:t>
            </w:r>
          </w:p>
        </w:tc>
      </w:tr>
    </w:tbl>
    <w:p w:rsidR="002601CB" w:rsidRDefault="002601CB" w:rsidP="007C6C1D"/>
    <w:p w:rsidR="007C6C1D" w:rsidRPr="007C6C1D" w:rsidRDefault="007C6C1D" w:rsidP="00DC3571">
      <w:pPr>
        <w:numPr>
          <w:ilvl w:val="0"/>
          <w:numId w:val="9"/>
        </w:numPr>
        <w:rPr>
          <w:b/>
        </w:rPr>
      </w:pPr>
      <w:r w:rsidRPr="007C6C1D">
        <w:rPr>
          <w:b/>
        </w:rPr>
        <w:lastRenderedPageBreak/>
        <w:t>Engagement</w:t>
      </w:r>
    </w:p>
    <w:tbl>
      <w:tblPr>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tblBorders>
        <w:tblLook w:val="04A0" w:firstRow="1" w:lastRow="0" w:firstColumn="1" w:lastColumn="0" w:noHBand="0" w:noVBand="1"/>
      </w:tblPr>
      <w:tblGrid>
        <w:gridCol w:w="14808"/>
      </w:tblGrid>
      <w:tr w:rsidR="007C6C1D" w:rsidRPr="007C6C1D" w:rsidTr="007C6C1D">
        <w:tc>
          <w:tcPr>
            <w:tcW w:w="5000" w:type="pct"/>
          </w:tcPr>
          <w:p w:rsidR="007C6C1D" w:rsidRPr="007C6C1D" w:rsidRDefault="00C14982" w:rsidP="003A6143">
            <w:pPr>
              <w:rPr>
                <w:i/>
              </w:rPr>
            </w:pPr>
            <w:r>
              <w:t xml:space="preserve">The </w:t>
            </w:r>
            <w:r w:rsidR="00220413">
              <w:t>Department</w:t>
            </w:r>
            <w:r w:rsidR="007C6C1D" w:rsidRPr="007C6C1D">
              <w:t xml:space="preserve"> undertakes a range of communication and engagement activities designed to raise awareness and understanding of its programs and policies. Effective and equitable engagement with culturally and linguistically diverse audiences will provide the means for clients to access </w:t>
            </w:r>
            <w:r w:rsidR="00220413">
              <w:t>Department</w:t>
            </w:r>
            <w:r w:rsidR="007C6C1D" w:rsidRPr="007C6C1D">
              <w:t xml:space="preserve"> services through mechanisms such as interpreter services, audio channels or translated material.  This will support clients in the same situation gaining the same outcome.</w:t>
            </w:r>
            <w:r w:rsidR="007C6C1D" w:rsidRPr="007C6C1D">
              <w:rPr>
                <w:i/>
              </w:rPr>
              <w:t xml:space="preserve"> </w:t>
            </w:r>
          </w:p>
        </w:tc>
      </w:tr>
    </w:tbl>
    <w:p w:rsidR="009A52D6" w:rsidRDefault="009A52D6" w:rsidP="007C6C1D"/>
    <w:tbl>
      <w:tblPr>
        <w:tblW w:w="14372" w:type="dxa"/>
        <w:tblLayout w:type="fixed"/>
        <w:tblLook w:val="04A0" w:firstRow="1" w:lastRow="0" w:firstColumn="1" w:lastColumn="0" w:noHBand="0" w:noVBand="1"/>
      </w:tblPr>
      <w:tblGrid>
        <w:gridCol w:w="2138"/>
        <w:gridCol w:w="3782"/>
        <w:gridCol w:w="2713"/>
        <w:gridCol w:w="1540"/>
        <w:gridCol w:w="4199"/>
      </w:tblGrid>
      <w:tr w:rsidR="007C6C1D" w:rsidRPr="007C6C1D" w:rsidTr="007C6C1D">
        <w:tc>
          <w:tcPr>
            <w:tcW w:w="2138" w:type="dxa"/>
            <w:tcBorders>
              <w:top w:val="nil"/>
              <w:left w:val="nil"/>
            </w:tcBorders>
          </w:tcPr>
          <w:p w:rsidR="007C6C1D" w:rsidRPr="007C6C1D" w:rsidRDefault="007C6C1D" w:rsidP="007C6C1D">
            <w:pPr>
              <w:rPr>
                <w:i/>
              </w:rPr>
            </w:pPr>
          </w:p>
        </w:tc>
        <w:tc>
          <w:tcPr>
            <w:tcW w:w="3782" w:type="dxa"/>
            <w:shd w:val="clear" w:color="auto" w:fill="DBE5F1" w:themeFill="accent1" w:themeFillTint="33"/>
            <w:vAlign w:val="center"/>
          </w:tcPr>
          <w:p w:rsidR="007C6C1D" w:rsidRPr="007C6C1D" w:rsidRDefault="007C6C1D" w:rsidP="007C6C1D">
            <w:pPr>
              <w:rPr>
                <w:b/>
                <w:i/>
              </w:rPr>
            </w:pPr>
            <w:r w:rsidRPr="007C6C1D">
              <w:rPr>
                <w:b/>
                <w:i/>
              </w:rPr>
              <w:t>Action</w:t>
            </w:r>
          </w:p>
        </w:tc>
        <w:tc>
          <w:tcPr>
            <w:tcW w:w="2713" w:type="dxa"/>
            <w:shd w:val="clear" w:color="auto" w:fill="DBE5F1" w:themeFill="accent1" w:themeFillTint="33"/>
            <w:vAlign w:val="center"/>
          </w:tcPr>
          <w:p w:rsidR="007C6C1D" w:rsidRPr="007C6C1D" w:rsidRDefault="007C6C1D" w:rsidP="007C6C1D">
            <w:pPr>
              <w:rPr>
                <w:b/>
                <w:i/>
              </w:rPr>
            </w:pPr>
            <w:r w:rsidRPr="007C6C1D">
              <w:rPr>
                <w:b/>
                <w:i/>
              </w:rPr>
              <w:t>Responsibility</w:t>
            </w:r>
          </w:p>
        </w:tc>
        <w:tc>
          <w:tcPr>
            <w:tcW w:w="1540" w:type="dxa"/>
            <w:shd w:val="clear" w:color="auto" w:fill="DBE5F1" w:themeFill="accent1" w:themeFillTint="33"/>
            <w:vAlign w:val="center"/>
          </w:tcPr>
          <w:p w:rsidR="007C6C1D" w:rsidRPr="007C6C1D" w:rsidRDefault="007C6C1D" w:rsidP="007C6C1D">
            <w:pPr>
              <w:rPr>
                <w:b/>
                <w:i/>
              </w:rPr>
            </w:pPr>
            <w:r w:rsidRPr="007C6C1D">
              <w:rPr>
                <w:b/>
                <w:i/>
              </w:rPr>
              <w:t>Timeline</w:t>
            </w:r>
          </w:p>
        </w:tc>
        <w:tc>
          <w:tcPr>
            <w:tcW w:w="4199" w:type="dxa"/>
            <w:shd w:val="clear" w:color="auto" w:fill="DBE5F1" w:themeFill="accent1" w:themeFillTint="33"/>
            <w:vAlign w:val="center"/>
          </w:tcPr>
          <w:p w:rsidR="007C6C1D" w:rsidRPr="007C6C1D" w:rsidRDefault="007C6C1D" w:rsidP="007C6C1D">
            <w:pPr>
              <w:rPr>
                <w:b/>
                <w:i/>
              </w:rPr>
            </w:pPr>
            <w:r w:rsidRPr="007C6C1D">
              <w:rPr>
                <w:b/>
                <w:i/>
              </w:rPr>
              <w:t>Target</w:t>
            </w:r>
          </w:p>
        </w:tc>
      </w:tr>
      <w:tr w:rsidR="007C6C1D" w:rsidRPr="007C6C1D" w:rsidTr="007C6C1D">
        <w:tc>
          <w:tcPr>
            <w:tcW w:w="2138" w:type="dxa"/>
            <w:vMerge w:val="restart"/>
          </w:tcPr>
          <w:p w:rsidR="007C6C1D" w:rsidRPr="007C6C1D" w:rsidRDefault="007C6C1D" w:rsidP="007C6C1D">
            <w:pPr>
              <w:rPr>
                <w:b/>
              </w:rPr>
            </w:pPr>
            <w:r w:rsidRPr="007C6C1D">
              <w:rPr>
                <w:b/>
              </w:rPr>
              <w:t>2.1</w:t>
            </w:r>
          </w:p>
          <w:p w:rsidR="007C6C1D" w:rsidRPr="007C6C1D" w:rsidRDefault="003A6143" w:rsidP="007C6C1D">
            <w:pPr>
              <w:rPr>
                <w:b/>
                <w:i/>
              </w:rPr>
            </w:pPr>
            <w:r>
              <w:rPr>
                <w:b/>
              </w:rPr>
              <w:t>Community</w:t>
            </w:r>
            <w:r w:rsidRPr="007C6C1D">
              <w:rPr>
                <w:b/>
              </w:rPr>
              <w:t xml:space="preserve"> </w:t>
            </w:r>
            <w:r w:rsidR="007C6C1D" w:rsidRPr="007C6C1D">
              <w:rPr>
                <w:b/>
              </w:rPr>
              <w:t>engagement</w:t>
            </w:r>
          </w:p>
          <w:p w:rsidR="007C6C1D" w:rsidRPr="007C6C1D" w:rsidRDefault="007C6C1D" w:rsidP="007C6C1D">
            <w:pPr>
              <w:rPr>
                <w:b/>
              </w:rPr>
            </w:pPr>
          </w:p>
        </w:tc>
        <w:tc>
          <w:tcPr>
            <w:tcW w:w="3782" w:type="dxa"/>
          </w:tcPr>
          <w:p w:rsidR="007C6C1D" w:rsidRPr="007C6C1D" w:rsidRDefault="007C6C1D" w:rsidP="006545B8">
            <w:r w:rsidRPr="007C6C1D">
              <w:t>2.1.1 Incorporate culturally and linguistically diverse people as a target audience in communication and engagement activities, where appropriate.</w:t>
            </w:r>
          </w:p>
        </w:tc>
        <w:tc>
          <w:tcPr>
            <w:tcW w:w="2713" w:type="dxa"/>
          </w:tcPr>
          <w:p w:rsidR="007C6C1D" w:rsidRPr="007C6C1D" w:rsidRDefault="007C6C1D" w:rsidP="00C54A81">
            <w:r w:rsidRPr="007C6C1D">
              <w:t>Assistant Secretary,</w:t>
            </w:r>
            <w:r w:rsidR="00C54A81">
              <w:br/>
            </w:r>
            <w:r w:rsidRPr="007C6C1D">
              <w:t>Policy and Communications Branch</w:t>
            </w:r>
          </w:p>
        </w:tc>
        <w:tc>
          <w:tcPr>
            <w:tcW w:w="1540" w:type="dxa"/>
          </w:tcPr>
          <w:p w:rsidR="007C6C1D" w:rsidRPr="007C6C1D" w:rsidRDefault="007C6C1D" w:rsidP="007C6C1D">
            <w:r w:rsidRPr="007C6C1D">
              <w:t>June 2017</w:t>
            </w:r>
          </w:p>
        </w:tc>
        <w:tc>
          <w:tcPr>
            <w:tcW w:w="4199" w:type="dxa"/>
          </w:tcPr>
          <w:p w:rsidR="007C6C1D" w:rsidRPr="007C6C1D" w:rsidRDefault="007C6C1D" w:rsidP="007C6C1D">
            <w:r w:rsidRPr="007C6C1D">
              <w:t>All engagement and communication activities undertaken by all divisions and portfolio agencies, consider the needs of culturally and linguistically diverse clients and stakeholders.</w:t>
            </w:r>
          </w:p>
        </w:tc>
      </w:tr>
      <w:tr w:rsidR="007C6C1D" w:rsidRPr="007C6C1D" w:rsidTr="007C6C1D">
        <w:tc>
          <w:tcPr>
            <w:tcW w:w="2138" w:type="dxa"/>
            <w:vMerge/>
          </w:tcPr>
          <w:p w:rsidR="007C6C1D" w:rsidRPr="007C6C1D" w:rsidRDefault="007C6C1D" w:rsidP="007C6C1D">
            <w:pPr>
              <w:rPr>
                <w:b/>
              </w:rPr>
            </w:pPr>
          </w:p>
        </w:tc>
        <w:tc>
          <w:tcPr>
            <w:tcW w:w="3782" w:type="dxa"/>
          </w:tcPr>
          <w:p w:rsidR="007C6C1D" w:rsidRPr="007C6C1D" w:rsidRDefault="007C6C1D" w:rsidP="006545B8">
            <w:r w:rsidRPr="007C6C1D">
              <w:t>2.1.2 Incorporate culturally and linguistically diverse</w:t>
            </w:r>
            <w:r w:rsidR="006545B8">
              <w:t xml:space="preserve"> client and community</w:t>
            </w:r>
            <w:r w:rsidRPr="007C6C1D">
              <w:t xml:space="preserve"> engagement into divisional and agency business </w:t>
            </w:r>
            <w:r w:rsidR="00220413">
              <w:t>plan</w:t>
            </w:r>
            <w:r w:rsidRPr="007C6C1D">
              <w:t>s where appropriate.</w:t>
            </w:r>
          </w:p>
        </w:tc>
        <w:tc>
          <w:tcPr>
            <w:tcW w:w="2713" w:type="dxa"/>
          </w:tcPr>
          <w:p w:rsidR="007C6C1D" w:rsidRPr="007C6C1D" w:rsidRDefault="007C6C1D" w:rsidP="0003761C">
            <w:r w:rsidRPr="007C6C1D">
              <w:t>All Division Heads and Heads of Agencies included in this</w:t>
            </w:r>
            <w:r w:rsidR="00E211A1">
              <w:t xml:space="preserve"> plan</w:t>
            </w:r>
          </w:p>
        </w:tc>
        <w:tc>
          <w:tcPr>
            <w:tcW w:w="1540" w:type="dxa"/>
          </w:tcPr>
          <w:p w:rsidR="007C6C1D" w:rsidRPr="007C6C1D" w:rsidRDefault="007C6C1D" w:rsidP="007C6C1D">
            <w:r w:rsidRPr="007C6C1D">
              <w:t>June 2017</w:t>
            </w:r>
          </w:p>
        </w:tc>
        <w:tc>
          <w:tcPr>
            <w:tcW w:w="4199" w:type="dxa"/>
          </w:tcPr>
          <w:p w:rsidR="007C6C1D" w:rsidRPr="007C6C1D" w:rsidRDefault="007C6C1D" w:rsidP="006545B8">
            <w:r w:rsidRPr="007C6C1D">
              <w:t xml:space="preserve">All divisions and agencies included in this </w:t>
            </w:r>
            <w:r w:rsidR="006545B8">
              <w:t>plan</w:t>
            </w:r>
            <w:r w:rsidR="006545B8" w:rsidRPr="007C6C1D">
              <w:t xml:space="preserve"> </w:t>
            </w:r>
            <w:r w:rsidRPr="007C6C1D">
              <w:t xml:space="preserve">have considered the barriers to engagement of their culturally and linguistic diverse clients and </w:t>
            </w:r>
            <w:r w:rsidR="006545B8">
              <w:t xml:space="preserve">communities. </w:t>
            </w:r>
          </w:p>
        </w:tc>
      </w:tr>
      <w:tr w:rsidR="007C6C1D" w:rsidRPr="007C6C1D" w:rsidTr="007C6C1D">
        <w:tc>
          <w:tcPr>
            <w:tcW w:w="2138" w:type="dxa"/>
            <w:vMerge w:val="restart"/>
          </w:tcPr>
          <w:p w:rsidR="007C6C1D" w:rsidRPr="007C6C1D" w:rsidRDefault="007C6C1D" w:rsidP="007C6C1D">
            <w:pPr>
              <w:rPr>
                <w:b/>
              </w:rPr>
            </w:pPr>
            <w:r w:rsidRPr="007C6C1D">
              <w:rPr>
                <w:b/>
              </w:rPr>
              <w:t xml:space="preserve">2.2 </w:t>
            </w:r>
          </w:p>
          <w:p w:rsidR="007C6C1D" w:rsidRPr="007C6C1D" w:rsidRDefault="007C6C1D" w:rsidP="007C6C1D">
            <w:pPr>
              <w:rPr>
                <w:b/>
              </w:rPr>
            </w:pPr>
            <w:r w:rsidRPr="007C6C1D">
              <w:rPr>
                <w:b/>
              </w:rPr>
              <w:t>Language and communication</w:t>
            </w:r>
          </w:p>
        </w:tc>
        <w:tc>
          <w:tcPr>
            <w:tcW w:w="3782" w:type="dxa"/>
          </w:tcPr>
          <w:p w:rsidR="007C6C1D" w:rsidRPr="007C6C1D" w:rsidRDefault="007C6C1D" w:rsidP="007C6C1D">
            <w:pPr>
              <w:rPr>
                <w:i/>
              </w:rPr>
            </w:pPr>
            <w:r w:rsidRPr="007C6C1D">
              <w:t xml:space="preserve">2.2.1 </w:t>
            </w:r>
            <w:r w:rsidR="00C54A81">
              <w:t xml:space="preserve">Review of the </w:t>
            </w:r>
            <w:r w:rsidRPr="007C6C1D">
              <w:t>barriers to communic</w:t>
            </w:r>
            <w:r w:rsidR="006545B8">
              <w:t>ate</w:t>
            </w:r>
            <w:r w:rsidRPr="007C6C1D">
              <w:t xml:space="preserve"> to </w:t>
            </w:r>
            <w:r w:rsidR="00220413">
              <w:t>Department</w:t>
            </w:r>
            <w:r w:rsidRPr="007C6C1D">
              <w:t xml:space="preserve">’s culturally and linguistically diverse clients and </w:t>
            </w:r>
            <w:proofErr w:type="gramStart"/>
            <w:r w:rsidR="006545B8">
              <w:t xml:space="preserve">community </w:t>
            </w:r>
            <w:r w:rsidRPr="007C6C1D">
              <w:t xml:space="preserve"> groups</w:t>
            </w:r>
            <w:proofErr w:type="gramEnd"/>
            <w:r w:rsidRPr="007C6C1D">
              <w:t>.</w:t>
            </w:r>
          </w:p>
          <w:p w:rsidR="007C6C1D" w:rsidRDefault="007C6C1D" w:rsidP="007C6C1D"/>
          <w:p w:rsidR="00F73264" w:rsidRDefault="00F73264" w:rsidP="007C6C1D"/>
          <w:p w:rsidR="00F73264" w:rsidRPr="007C6C1D" w:rsidRDefault="00F73264" w:rsidP="007C6C1D"/>
        </w:tc>
        <w:tc>
          <w:tcPr>
            <w:tcW w:w="2713" w:type="dxa"/>
          </w:tcPr>
          <w:p w:rsidR="007C6C1D" w:rsidRPr="007C6C1D" w:rsidRDefault="007C6C1D" w:rsidP="007C6C1D">
            <w:r w:rsidRPr="007C6C1D">
              <w:t>Assistant Secretary Policy and Communications Branch</w:t>
            </w:r>
          </w:p>
        </w:tc>
        <w:tc>
          <w:tcPr>
            <w:tcW w:w="1540" w:type="dxa"/>
          </w:tcPr>
          <w:p w:rsidR="007C6C1D" w:rsidRPr="007C6C1D" w:rsidRDefault="007C6C1D" w:rsidP="007C6C1D">
            <w:r w:rsidRPr="007C6C1D">
              <w:t>June 2017</w:t>
            </w:r>
          </w:p>
        </w:tc>
        <w:tc>
          <w:tcPr>
            <w:tcW w:w="4199" w:type="dxa"/>
          </w:tcPr>
          <w:p w:rsidR="007C6C1D" w:rsidRPr="007C6C1D" w:rsidRDefault="007C6C1D" w:rsidP="006545B8">
            <w:r w:rsidRPr="007C6C1D">
              <w:t xml:space="preserve">Review of </w:t>
            </w:r>
            <w:r w:rsidR="00E661AF">
              <w:t>departmental</w:t>
            </w:r>
            <w:r w:rsidRPr="007C6C1D">
              <w:t xml:space="preserve"> activities to identify clients and </w:t>
            </w:r>
            <w:r w:rsidR="006545B8">
              <w:t>communities</w:t>
            </w:r>
            <w:r w:rsidR="006545B8" w:rsidRPr="007C6C1D">
              <w:t xml:space="preserve"> </w:t>
            </w:r>
            <w:r w:rsidRPr="007C6C1D">
              <w:t>who require translation and interpreter services and targeted communication modes. (This audit will assist with achievement of 2.1.2).</w:t>
            </w:r>
          </w:p>
        </w:tc>
      </w:tr>
      <w:tr w:rsidR="007C6C1D" w:rsidRPr="007C6C1D" w:rsidTr="007C6C1D">
        <w:tc>
          <w:tcPr>
            <w:tcW w:w="2138" w:type="dxa"/>
            <w:vMerge/>
          </w:tcPr>
          <w:p w:rsidR="007C6C1D" w:rsidRPr="007C6C1D" w:rsidRDefault="007C6C1D" w:rsidP="007C6C1D">
            <w:pPr>
              <w:rPr>
                <w:b/>
              </w:rPr>
            </w:pPr>
          </w:p>
        </w:tc>
        <w:tc>
          <w:tcPr>
            <w:tcW w:w="3782" w:type="dxa"/>
          </w:tcPr>
          <w:p w:rsidR="007C6C1D" w:rsidRPr="007C6C1D" w:rsidRDefault="007C6C1D" w:rsidP="006545B8">
            <w:r w:rsidRPr="007C6C1D">
              <w:t xml:space="preserve">2.2.2 Improve communication with linguistically diverse clients and </w:t>
            </w:r>
            <w:r w:rsidR="006545B8">
              <w:t>community</w:t>
            </w:r>
            <w:r w:rsidR="006545B8" w:rsidRPr="007C6C1D">
              <w:t xml:space="preserve"> </w:t>
            </w:r>
            <w:r w:rsidRPr="007C6C1D">
              <w:t>groups by progressively implementing improvements in response to the review findings (2.2.1).</w:t>
            </w:r>
          </w:p>
        </w:tc>
        <w:tc>
          <w:tcPr>
            <w:tcW w:w="2713" w:type="dxa"/>
          </w:tcPr>
          <w:p w:rsidR="007C6C1D" w:rsidRPr="007C6C1D" w:rsidRDefault="007C6C1D" w:rsidP="007C6C1D">
            <w:r w:rsidRPr="007C6C1D">
              <w:t>Assistant Secretary Policy and Communications Branch</w:t>
            </w:r>
          </w:p>
        </w:tc>
        <w:tc>
          <w:tcPr>
            <w:tcW w:w="1540" w:type="dxa"/>
          </w:tcPr>
          <w:p w:rsidR="007C6C1D" w:rsidRPr="007C6C1D" w:rsidRDefault="007C6C1D" w:rsidP="007C6C1D">
            <w:r w:rsidRPr="007C6C1D">
              <w:t>June 2017</w:t>
            </w:r>
          </w:p>
        </w:tc>
        <w:tc>
          <w:tcPr>
            <w:tcW w:w="4199" w:type="dxa"/>
          </w:tcPr>
          <w:p w:rsidR="007C6C1D" w:rsidRPr="007C6C1D" w:rsidRDefault="007C6C1D" w:rsidP="007C6C1D">
            <w:pPr>
              <w:rPr>
                <w:i/>
              </w:rPr>
            </w:pPr>
            <w:r w:rsidRPr="007C6C1D">
              <w:t xml:space="preserve">Implementation of the improvements identified in the review </w:t>
            </w:r>
            <w:r w:rsidR="00220413">
              <w:t>plan</w:t>
            </w:r>
            <w:r w:rsidRPr="007C6C1D">
              <w:t>ned and commenced (2.2.1)</w:t>
            </w:r>
            <w:r w:rsidR="0003761C">
              <w:t>.</w:t>
            </w:r>
          </w:p>
        </w:tc>
      </w:tr>
      <w:tr w:rsidR="007C6C1D" w:rsidRPr="007C6C1D" w:rsidTr="007C6C1D">
        <w:tc>
          <w:tcPr>
            <w:tcW w:w="2138" w:type="dxa"/>
            <w:vMerge/>
          </w:tcPr>
          <w:p w:rsidR="007C6C1D" w:rsidRPr="007C6C1D" w:rsidRDefault="007C6C1D" w:rsidP="007C6C1D"/>
        </w:tc>
        <w:tc>
          <w:tcPr>
            <w:tcW w:w="3782" w:type="dxa"/>
          </w:tcPr>
          <w:p w:rsidR="007C6C1D" w:rsidRPr="007C6C1D" w:rsidRDefault="007C6C1D" w:rsidP="005C4FD2">
            <w:r w:rsidRPr="007C6C1D">
              <w:t xml:space="preserve">2.2.3. </w:t>
            </w:r>
            <w:r w:rsidR="005C4FD2" w:rsidRPr="00CA50C5">
              <w:t>Educate employees about Enterprise Agreement provisions that encourage the principles of workplace diversity such as the Community Language Allowance.</w:t>
            </w:r>
            <w:r w:rsidRPr="007C6C1D">
              <w:t xml:space="preserve"> </w:t>
            </w:r>
          </w:p>
        </w:tc>
        <w:tc>
          <w:tcPr>
            <w:tcW w:w="2713" w:type="dxa"/>
          </w:tcPr>
          <w:p w:rsidR="007C6C1D" w:rsidRPr="007C6C1D" w:rsidRDefault="007C6C1D" w:rsidP="007C6C1D">
            <w:r w:rsidRPr="007C6C1D">
              <w:t>Assistant Secretary, People Strategies Branch</w:t>
            </w:r>
          </w:p>
        </w:tc>
        <w:tc>
          <w:tcPr>
            <w:tcW w:w="1540" w:type="dxa"/>
          </w:tcPr>
          <w:p w:rsidR="007C6C1D" w:rsidRPr="007C6C1D" w:rsidRDefault="007C6C1D" w:rsidP="007C6C1D">
            <w:r w:rsidRPr="007C6C1D">
              <w:t>June 2017</w:t>
            </w:r>
          </w:p>
        </w:tc>
        <w:tc>
          <w:tcPr>
            <w:tcW w:w="4199" w:type="dxa"/>
          </w:tcPr>
          <w:p w:rsidR="007C6C1D" w:rsidRDefault="005C4FD2" w:rsidP="007C6C1D">
            <w:r>
              <w:t xml:space="preserve">Employees are well aware of the Community Language </w:t>
            </w:r>
            <w:proofErr w:type="gramStart"/>
            <w:r>
              <w:t>Allowance  and</w:t>
            </w:r>
            <w:proofErr w:type="gramEnd"/>
            <w:r>
              <w:t xml:space="preserve"> </w:t>
            </w:r>
            <w:r w:rsidR="007C6C1D" w:rsidRPr="007C6C1D">
              <w:t xml:space="preserve"> staff with a level of competency in a language other than English </w:t>
            </w:r>
            <w:r>
              <w:t xml:space="preserve"> are encouraged to</w:t>
            </w:r>
            <w:r w:rsidR="007C6C1D" w:rsidRPr="007C6C1D">
              <w:t xml:space="preserve"> assist other staff engaging with CALD communities or international audiences/stakeholders</w:t>
            </w:r>
            <w:r w:rsidR="0003761C">
              <w:t>.</w:t>
            </w:r>
          </w:p>
          <w:p w:rsidR="003B5AAF" w:rsidRPr="007C6C1D" w:rsidRDefault="003B5AAF" w:rsidP="007C6C1D"/>
        </w:tc>
      </w:tr>
    </w:tbl>
    <w:p w:rsidR="007C6C1D" w:rsidRDefault="007C6C1D" w:rsidP="007C6C1D"/>
    <w:p w:rsidR="009A52D6" w:rsidRDefault="009A52D6" w:rsidP="007C6C1D"/>
    <w:p w:rsidR="009A52D6" w:rsidRDefault="009A52D6" w:rsidP="007C6C1D"/>
    <w:p w:rsidR="009A52D6" w:rsidRDefault="009A52D6" w:rsidP="007C6C1D"/>
    <w:p w:rsidR="009A52D6" w:rsidRDefault="009A52D6" w:rsidP="007C6C1D"/>
    <w:p w:rsidR="009A52D6" w:rsidRDefault="009A52D6" w:rsidP="007C6C1D"/>
    <w:p w:rsidR="009A52D6" w:rsidRDefault="009A52D6" w:rsidP="007C6C1D"/>
    <w:p w:rsidR="009A52D6" w:rsidRDefault="009A52D6" w:rsidP="007C6C1D"/>
    <w:p w:rsidR="009A52D6" w:rsidRDefault="009A52D6" w:rsidP="007C6C1D"/>
    <w:p w:rsidR="007C6C1D" w:rsidRPr="007C6C1D" w:rsidRDefault="007C6C1D" w:rsidP="00DC3571">
      <w:pPr>
        <w:numPr>
          <w:ilvl w:val="0"/>
          <w:numId w:val="9"/>
        </w:numPr>
        <w:rPr>
          <w:b/>
        </w:rPr>
      </w:pPr>
      <w:r w:rsidRPr="007C6C1D">
        <w:rPr>
          <w:b/>
        </w:rPr>
        <w:lastRenderedPageBreak/>
        <w:t>Performance</w:t>
      </w:r>
    </w:p>
    <w:tbl>
      <w:tblPr>
        <w:tblW w:w="5000" w:type="pct"/>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Look w:val="04A0" w:firstRow="1" w:lastRow="0" w:firstColumn="1" w:lastColumn="0" w:noHBand="0" w:noVBand="1"/>
      </w:tblPr>
      <w:tblGrid>
        <w:gridCol w:w="14808"/>
      </w:tblGrid>
      <w:tr w:rsidR="007C6C1D" w:rsidRPr="007C6C1D" w:rsidTr="007C6C1D">
        <w:tc>
          <w:tcPr>
            <w:tcW w:w="5000" w:type="pct"/>
          </w:tcPr>
          <w:p w:rsidR="007C6C1D" w:rsidRPr="007C6C1D" w:rsidRDefault="007C6C1D" w:rsidP="007C6C1D">
            <w:r w:rsidRPr="007C6C1D">
              <w:t>Seeking feedback and measuring performance will assist the Department and agencies to continuously improve multicultural access and equity performance.  Annual reporting and public accountability will help to signal the importance of this policy to achieving our mission.</w:t>
            </w:r>
          </w:p>
        </w:tc>
      </w:tr>
    </w:tbl>
    <w:p w:rsidR="007C6C1D" w:rsidRPr="007C6C1D" w:rsidRDefault="007C6C1D" w:rsidP="007C6C1D"/>
    <w:tbl>
      <w:tblPr>
        <w:tblW w:w="0" w:type="auto"/>
        <w:tblLook w:val="04A0" w:firstRow="1" w:lastRow="0" w:firstColumn="1" w:lastColumn="0" w:noHBand="0" w:noVBand="1"/>
      </w:tblPr>
      <w:tblGrid>
        <w:gridCol w:w="1809"/>
        <w:gridCol w:w="3686"/>
        <w:gridCol w:w="3118"/>
        <w:gridCol w:w="1560"/>
        <w:gridCol w:w="4160"/>
      </w:tblGrid>
      <w:tr w:rsidR="007C6C1D" w:rsidRPr="007C6C1D" w:rsidTr="007C6C1D">
        <w:trPr>
          <w:trHeight w:val="248"/>
        </w:trPr>
        <w:tc>
          <w:tcPr>
            <w:tcW w:w="1809" w:type="dxa"/>
            <w:tcBorders>
              <w:top w:val="nil"/>
              <w:left w:val="nil"/>
            </w:tcBorders>
          </w:tcPr>
          <w:p w:rsidR="007C6C1D" w:rsidRPr="007C6C1D" w:rsidRDefault="007C6C1D" w:rsidP="007C6C1D">
            <w:pPr>
              <w:rPr>
                <w:i/>
              </w:rPr>
            </w:pPr>
          </w:p>
        </w:tc>
        <w:tc>
          <w:tcPr>
            <w:tcW w:w="3686" w:type="dxa"/>
            <w:shd w:val="clear" w:color="auto" w:fill="DBE5F1" w:themeFill="accent1" w:themeFillTint="33"/>
            <w:vAlign w:val="center"/>
          </w:tcPr>
          <w:p w:rsidR="007C6C1D" w:rsidRPr="007C6C1D" w:rsidRDefault="007C6C1D" w:rsidP="007C6C1D">
            <w:pPr>
              <w:rPr>
                <w:b/>
                <w:i/>
              </w:rPr>
            </w:pPr>
            <w:r w:rsidRPr="007C6C1D">
              <w:rPr>
                <w:b/>
                <w:i/>
              </w:rPr>
              <w:t>Action</w:t>
            </w:r>
          </w:p>
        </w:tc>
        <w:tc>
          <w:tcPr>
            <w:tcW w:w="3118" w:type="dxa"/>
            <w:shd w:val="clear" w:color="auto" w:fill="DBE5F1" w:themeFill="accent1" w:themeFillTint="33"/>
            <w:vAlign w:val="center"/>
          </w:tcPr>
          <w:p w:rsidR="007C6C1D" w:rsidRPr="007C6C1D" w:rsidRDefault="007C6C1D" w:rsidP="007C6C1D">
            <w:pPr>
              <w:rPr>
                <w:b/>
                <w:i/>
              </w:rPr>
            </w:pPr>
            <w:r w:rsidRPr="007C6C1D">
              <w:rPr>
                <w:b/>
                <w:i/>
              </w:rPr>
              <w:t>Responsibility</w:t>
            </w:r>
          </w:p>
        </w:tc>
        <w:tc>
          <w:tcPr>
            <w:tcW w:w="1560" w:type="dxa"/>
            <w:shd w:val="clear" w:color="auto" w:fill="DBE5F1" w:themeFill="accent1" w:themeFillTint="33"/>
            <w:vAlign w:val="center"/>
          </w:tcPr>
          <w:p w:rsidR="007C6C1D" w:rsidRPr="007C6C1D" w:rsidRDefault="007C6C1D" w:rsidP="007C6C1D">
            <w:pPr>
              <w:rPr>
                <w:b/>
                <w:i/>
              </w:rPr>
            </w:pPr>
            <w:r w:rsidRPr="007C6C1D">
              <w:rPr>
                <w:b/>
                <w:i/>
              </w:rPr>
              <w:t>Timeline</w:t>
            </w:r>
          </w:p>
        </w:tc>
        <w:tc>
          <w:tcPr>
            <w:tcW w:w="4160" w:type="dxa"/>
            <w:shd w:val="clear" w:color="auto" w:fill="DBE5F1" w:themeFill="accent1" w:themeFillTint="33"/>
            <w:vAlign w:val="center"/>
          </w:tcPr>
          <w:p w:rsidR="007C6C1D" w:rsidRPr="007C6C1D" w:rsidRDefault="007C6C1D" w:rsidP="007C6C1D">
            <w:pPr>
              <w:rPr>
                <w:b/>
                <w:i/>
              </w:rPr>
            </w:pPr>
            <w:r w:rsidRPr="007C6C1D">
              <w:rPr>
                <w:b/>
                <w:i/>
              </w:rPr>
              <w:t>Target</w:t>
            </w:r>
          </w:p>
        </w:tc>
      </w:tr>
      <w:tr w:rsidR="007C6C1D" w:rsidRPr="007C6C1D" w:rsidTr="007C6C1D">
        <w:trPr>
          <w:trHeight w:val="1904"/>
        </w:trPr>
        <w:tc>
          <w:tcPr>
            <w:tcW w:w="1809" w:type="dxa"/>
            <w:vMerge w:val="restart"/>
          </w:tcPr>
          <w:p w:rsidR="007C6C1D" w:rsidRPr="007C6C1D" w:rsidRDefault="007C6C1D" w:rsidP="007C6C1D">
            <w:pPr>
              <w:rPr>
                <w:b/>
              </w:rPr>
            </w:pPr>
            <w:r w:rsidRPr="007C6C1D">
              <w:rPr>
                <w:b/>
              </w:rPr>
              <w:t xml:space="preserve">3.1 </w:t>
            </w:r>
          </w:p>
          <w:p w:rsidR="007C6C1D" w:rsidRPr="007C6C1D" w:rsidRDefault="007C6C1D" w:rsidP="007C6C1D">
            <w:pPr>
              <w:rPr>
                <w:b/>
              </w:rPr>
            </w:pPr>
            <w:r w:rsidRPr="007C6C1D">
              <w:rPr>
                <w:b/>
              </w:rPr>
              <w:t>Performance indicators and reporting</w:t>
            </w:r>
          </w:p>
          <w:p w:rsidR="007C6C1D" w:rsidRPr="007C6C1D" w:rsidRDefault="007C6C1D" w:rsidP="007C6C1D">
            <w:pPr>
              <w:rPr>
                <w:b/>
                <w:i/>
              </w:rPr>
            </w:pPr>
          </w:p>
        </w:tc>
        <w:tc>
          <w:tcPr>
            <w:tcW w:w="3686" w:type="dxa"/>
          </w:tcPr>
          <w:p w:rsidR="007C6C1D" w:rsidRPr="007C6C1D" w:rsidRDefault="007C6C1D" w:rsidP="007C6C1D">
            <w:r w:rsidRPr="007C6C1D">
              <w:t>3.1.1 Develop a set of KPIs that are:</w:t>
            </w:r>
          </w:p>
          <w:p w:rsidR="007C6C1D" w:rsidRPr="007C6C1D" w:rsidRDefault="007C6C1D" w:rsidP="00DC3571">
            <w:pPr>
              <w:numPr>
                <w:ilvl w:val="0"/>
                <w:numId w:val="13"/>
              </w:numPr>
            </w:pPr>
            <w:r w:rsidRPr="007C6C1D">
              <w:t xml:space="preserve">relevant to </w:t>
            </w:r>
            <w:r w:rsidR="00E661AF">
              <w:t xml:space="preserve">the </w:t>
            </w:r>
            <w:r w:rsidR="00220413">
              <w:t>Department</w:t>
            </w:r>
            <w:r w:rsidRPr="007C6C1D">
              <w:t>’s core business</w:t>
            </w:r>
            <w:r w:rsidR="0003761C">
              <w:t>,</w:t>
            </w:r>
          </w:p>
          <w:p w:rsidR="007C6C1D" w:rsidRPr="007C6C1D" w:rsidRDefault="007C6C1D" w:rsidP="006545B8">
            <w:pPr>
              <w:numPr>
                <w:ilvl w:val="0"/>
                <w:numId w:val="13"/>
              </w:numPr>
            </w:pPr>
            <w:proofErr w:type="gramStart"/>
            <w:r w:rsidRPr="007C6C1D">
              <w:t>sensitive</w:t>
            </w:r>
            <w:proofErr w:type="gramEnd"/>
            <w:r w:rsidRPr="007C6C1D">
              <w:t xml:space="preserve"> to cultural and linguistic barriers to effective engagement with clients and </w:t>
            </w:r>
            <w:r w:rsidR="006545B8">
              <w:t>community</w:t>
            </w:r>
            <w:r w:rsidRPr="007C6C1D">
              <w:t>.</w:t>
            </w:r>
          </w:p>
        </w:tc>
        <w:tc>
          <w:tcPr>
            <w:tcW w:w="3118" w:type="dxa"/>
          </w:tcPr>
          <w:p w:rsidR="007C6C1D" w:rsidRPr="007C6C1D" w:rsidRDefault="007C6C1D" w:rsidP="007C6C1D">
            <w:r w:rsidRPr="007C6C1D">
              <w:t xml:space="preserve">First Assistant Secretary Policy Analysis and Implementation Division </w:t>
            </w:r>
          </w:p>
        </w:tc>
        <w:tc>
          <w:tcPr>
            <w:tcW w:w="1560" w:type="dxa"/>
          </w:tcPr>
          <w:p w:rsidR="007C6C1D" w:rsidRPr="007C6C1D" w:rsidRDefault="007C6C1D" w:rsidP="007C6C1D">
            <w:pPr>
              <w:rPr>
                <w:i/>
              </w:rPr>
            </w:pPr>
            <w:r w:rsidRPr="007C6C1D">
              <w:t>June 2017</w:t>
            </w:r>
          </w:p>
        </w:tc>
        <w:tc>
          <w:tcPr>
            <w:tcW w:w="4160" w:type="dxa"/>
          </w:tcPr>
          <w:p w:rsidR="007C6C1D" w:rsidRPr="007C6C1D" w:rsidRDefault="007C6C1D" w:rsidP="007C6C1D">
            <w:pPr>
              <w:rPr>
                <w:i/>
              </w:rPr>
            </w:pPr>
            <w:r w:rsidRPr="007C6C1D">
              <w:t xml:space="preserve">KPIs developed in consultation with Division Heads and Heads of agencies included in this </w:t>
            </w:r>
            <w:r w:rsidR="0003761C">
              <w:t>p</w:t>
            </w:r>
            <w:r w:rsidR="00220413">
              <w:t>lan</w:t>
            </w:r>
            <w:r w:rsidRPr="007C6C1D">
              <w:t xml:space="preserve">. </w:t>
            </w:r>
          </w:p>
        </w:tc>
      </w:tr>
      <w:tr w:rsidR="007C6C1D" w:rsidRPr="007C6C1D" w:rsidTr="007C6C1D">
        <w:trPr>
          <w:trHeight w:val="1550"/>
        </w:trPr>
        <w:tc>
          <w:tcPr>
            <w:tcW w:w="1809" w:type="dxa"/>
            <w:vMerge/>
          </w:tcPr>
          <w:p w:rsidR="007C6C1D" w:rsidRPr="007C6C1D" w:rsidRDefault="007C6C1D" w:rsidP="007C6C1D"/>
        </w:tc>
        <w:tc>
          <w:tcPr>
            <w:tcW w:w="3686" w:type="dxa"/>
          </w:tcPr>
          <w:p w:rsidR="007C6C1D" w:rsidRPr="007C6C1D" w:rsidRDefault="007C6C1D" w:rsidP="007C6C1D">
            <w:r w:rsidRPr="007C6C1D">
              <w:t>3.1.2 Report annually on these KPIs.</w:t>
            </w:r>
          </w:p>
        </w:tc>
        <w:tc>
          <w:tcPr>
            <w:tcW w:w="3118" w:type="dxa"/>
          </w:tcPr>
          <w:p w:rsidR="007C6C1D" w:rsidRPr="007C6C1D" w:rsidRDefault="007C6C1D" w:rsidP="007C6C1D">
            <w:r w:rsidRPr="007C6C1D">
              <w:t xml:space="preserve">First Assistant Secretary Policy Analysis and Implementation Division </w:t>
            </w:r>
          </w:p>
        </w:tc>
        <w:tc>
          <w:tcPr>
            <w:tcW w:w="1560" w:type="dxa"/>
          </w:tcPr>
          <w:p w:rsidR="007C6C1D" w:rsidRPr="007C6C1D" w:rsidRDefault="007C6C1D" w:rsidP="007C6C1D">
            <w:r w:rsidRPr="007C6C1D">
              <w:t>June 2017</w:t>
            </w:r>
          </w:p>
        </w:tc>
        <w:tc>
          <w:tcPr>
            <w:tcW w:w="4160" w:type="dxa"/>
          </w:tcPr>
          <w:p w:rsidR="00590E6A" w:rsidRDefault="007C6C1D" w:rsidP="007C6C1D">
            <w:r w:rsidRPr="007C6C1D">
              <w:t xml:space="preserve">KPIs are approved by the Secretary on an annual basis. </w:t>
            </w:r>
          </w:p>
          <w:p w:rsidR="00590E6A" w:rsidRDefault="00590E6A" w:rsidP="007C6C1D">
            <w:r>
              <w:t xml:space="preserve">An annual snapshot of the </w:t>
            </w:r>
            <w:r w:rsidR="00E661AF">
              <w:t>p</w:t>
            </w:r>
            <w:r w:rsidR="00220413">
              <w:t>lan</w:t>
            </w:r>
            <w:r>
              <w:t xml:space="preserve">’s implementation will be reported to </w:t>
            </w:r>
            <w:r w:rsidR="00C54A81">
              <w:t>the Department of Social S</w:t>
            </w:r>
            <w:r w:rsidR="00845C10">
              <w:t>ervices</w:t>
            </w:r>
            <w:r w:rsidR="00287B3B">
              <w:t xml:space="preserve"> </w:t>
            </w:r>
            <w:r>
              <w:t xml:space="preserve">as part of </w:t>
            </w:r>
            <w:r w:rsidR="00287B3B">
              <w:t>whole-of-g</w:t>
            </w:r>
            <w:r>
              <w:t>overnment’s presentation to the Australian Multicultural Council (AMC)</w:t>
            </w:r>
            <w:r w:rsidR="0003761C">
              <w:t>.</w:t>
            </w:r>
          </w:p>
          <w:p w:rsidR="004A2221" w:rsidRPr="007C6C1D" w:rsidRDefault="004A2221" w:rsidP="007C6C1D"/>
          <w:p w:rsidR="00C328D2" w:rsidRPr="007C6C1D" w:rsidRDefault="00C328D2" w:rsidP="007C6C1D"/>
        </w:tc>
      </w:tr>
      <w:tr w:rsidR="007C6C1D" w:rsidRPr="007C6C1D" w:rsidTr="007C6C1D">
        <w:trPr>
          <w:trHeight w:val="248"/>
        </w:trPr>
        <w:tc>
          <w:tcPr>
            <w:tcW w:w="1809" w:type="dxa"/>
            <w:tcBorders>
              <w:top w:val="nil"/>
              <w:left w:val="nil"/>
            </w:tcBorders>
          </w:tcPr>
          <w:p w:rsidR="007C6C1D" w:rsidRPr="007C6C1D" w:rsidRDefault="007C6C1D" w:rsidP="007C6C1D">
            <w:pPr>
              <w:rPr>
                <w:i/>
              </w:rPr>
            </w:pPr>
          </w:p>
        </w:tc>
        <w:tc>
          <w:tcPr>
            <w:tcW w:w="3686" w:type="dxa"/>
            <w:shd w:val="clear" w:color="auto" w:fill="DBE5F1" w:themeFill="accent1" w:themeFillTint="33"/>
            <w:vAlign w:val="center"/>
          </w:tcPr>
          <w:p w:rsidR="007C6C1D" w:rsidRPr="007C6C1D" w:rsidRDefault="006545B8" w:rsidP="007C6C1D">
            <w:pPr>
              <w:rPr>
                <w:b/>
                <w:i/>
              </w:rPr>
            </w:pPr>
            <w:r>
              <w:rPr>
                <w:b/>
                <w:i/>
              </w:rPr>
              <w:t>Action</w:t>
            </w:r>
          </w:p>
        </w:tc>
        <w:tc>
          <w:tcPr>
            <w:tcW w:w="3118" w:type="dxa"/>
            <w:shd w:val="clear" w:color="auto" w:fill="DBE5F1" w:themeFill="accent1" w:themeFillTint="33"/>
            <w:vAlign w:val="center"/>
          </w:tcPr>
          <w:p w:rsidR="007C6C1D" w:rsidRPr="007C6C1D" w:rsidRDefault="00845C10" w:rsidP="007C6C1D">
            <w:pPr>
              <w:rPr>
                <w:b/>
                <w:i/>
              </w:rPr>
            </w:pPr>
            <w:r>
              <w:rPr>
                <w:b/>
                <w:i/>
              </w:rPr>
              <w:t>Responsibility</w:t>
            </w:r>
          </w:p>
        </w:tc>
        <w:tc>
          <w:tcPr>
            <w:tcW w:w="1560" w:type="dxa"/>
            <w:shd w:val="clear" w:color="auto" w:fill="DBE5F1" w:themeFill="accent1" w:themeFillTint="33"/>
            <w:vAlign w:val="center"/>
          </w:tcPr>
          <w:p w:rsidR="007C6C1D" w:rsidRPr="007C6C1D" w:rsidRDefault="006545B8" w:rsidP="007C6C1D">
            <w:pPr>
              <w:rPr>
                <w:b/>
                <w:i/>
              </w:rPr>
            </w:pPr>
            <w:r>
              <w:rPr>
                <w:b/>
                <w:i/>
              </w:rPr>
              <w:t>Timeline</w:t>
            </w:r>
          </w:p>
        </w:tc>
        <w:tc>
          <w:tcPr>
            <w:tcW w:w="4160" w:type="dxa"/>
            <w:shd w:val="clear" w:color="auto" w:fill="DBE5F1" w:themeFill="accent1" w:themeFillTint="33"/>
            <w:vAlign w:val="center"/>
          </w:tcPr>
          <w:p w:rsidR="007C6C1D" w:rsidRPr="007C6C1D" w:rsidRDefault="006545B8" w:rsidP="007C6C1D">
            <w:pPr>
              <w:rPr>
                <w:b/>
                <w:i/>
              </w:rPr>
            </w:pPr>
            <w:r>
              <w:rPr>
                <w:b/>
                <w:i/>
              </w:rPr>
              <w:t>Target</w:t>
            </w:r>
          </w:p>
        </w:tc>
      </w:tr>
      <w:tr w:rsidR="007C6C1D" w:rsidRPr="007C6C1D" w:rsidTr="007C6C1D">
        <w:trPr>
          <w:trHeight w:val="1544"/>
        </w:trPr>
        <w:tc>
          <w:tcPr>
            <w:tcW w:w="1809" w:type="dxa"/>
            <w:vMerge w:val="restart"/>
          </w:tcPr>
          <w:p w:rsidR="007C6C1D" w:rsidRPr="007C6C1D" w:rsidRDefault="007C6C1D" w:rsidP="007C6C1D">
            <w:pPr>
              <w:rPr>
                <w:b/>
              </w:rPr>
            </w:pPr>
            <w:r w:rsidRPr="007C6C1D">
              <w:rPr>
                <w:b/>
              </w:rPr>
              <w:t xml:space="preserve">3.2 </w:t>
            </w:r>
          </w:p>
          <w:p w:rsidR="007C6C1D" w:rsidRPr="007C6C1D" w:rsidRDefault="007C6C1D" w:rsidP="007C6C1D">
            <w:pPr>
              <w:rPr>
                <w:b/>
              </w:rPr>
            </w:pPr>
            <w:r w:rsidRPr="007C6C1D">
              <w:rPr>
                <w:b/>
              </w:rPr>
              <w:t>Feedback</w:t>
            </w:r>
          </w:p>
        </w:tc>
        <w:tc>
          <w:tcPr>
            <w:tcW w:w="3686" w:type="dxa"/>
          </w:tcPr>
          <w:p w:rsidR="007C6C1D" w:rsidRPr="007C6C1D" w:rsidRDefault="007C6C1D" w:rsidP="007C6C1D">
            <w:r w:rsidRPr="007C6C1D">
              <w:t>3.2.1 Review current feedback mechanisms to ensur</w:t>
            </w:r>
            <w:r w:rsidR="00903FA4">
              <w:t>e they capture feedback on the D</w:t>
            </w:r>
            <w:r w:rsidRPr="007C6C1D">
              <w:t>epartment and agencies multicultural and access performance.</w:t>
            </w:r>
          </w:p>
        </w:tc>
        <w:tc>
          <w:tcPr>
            <w:tcW w:w="3118" w:type="dxa"/>
          </w:tcPr>
          <w:p w:rsidR="007C6C1D" w:rsidRPr="007C6C1D" w:rsidRDefault="007C6C1D" w:rsidP="007C6C1D">
            <w:pPr>
              <w:rPr>
                <w:i/>
              </w:rPr>
            </w:pPr>
            <w:r w:rsidRPr="007C6C1D">
              <w:t>Assistant Secretary Policy and Communications Branch</w:t>
            </w:r>
          </w:p>
        </w:tc>
        <w:tc>
          <w:tcPr>
            <w:tcW w:w="1560" w:type="dxa"/>
          </w:tcPr>
          <w:p w:rsidR="007C6C1D" w:rsidRPr="007C6C1D" w:rsidRDefault="00BB267E" w:rsidP="007C6C1D">
            <w:r>
              <w:t>December</w:t>
            </w:r>
            <w:r w:rsidR="007C6C1D" w:rsidRPr="007C6C1D">
              <w:t xml:space="preserve"> 2017</w:t>
            </w:r>
          </w:p>
        </w:tc>
        <w:tc>
          <w:tcPr>
            <w:tcW w:w="4160" w:type="dxa"/>
          </w:tcPr>
          <w:p w:rsidR="007C6C1D" w:rsidRPr="007C6C1D" w:rsidRDefault="007C6C1D" w:rsidP="007C6C1D">
            <w:pPr>
              <w:rPr>
                <w:i/>
              </w:rPr>
            </w:pPr>
            <w:r w:rsidRPr="007C6C1D">
              <w:t>Any improvements identified in the review are incorporated in future feedback activities.</w:t>
            </w:r>
          </w:p>
        </w:tc>
      </w:tr>
      <w:tr w:rsidR="007C6C1D" w:rsidRPr="007C6C1D" w:rsidTr="007C6C1D">
        <w:trPr>
          <w:trHeight w:val="2257"/>
        </w:trPr>
        <w:tc>
          <w:tcPr>
            <w:tcW w:w="1809" w:type="dxa"/>
            <w:vMerge/>
          </w:tcPr>
          <w:p w:rsidR="007C6C1D" w:rsidRPr="007C6C1D" w:rsidRDefault="007C6C1D" w:rsidP="007C6C1D"/>
        </w:tc>
        <w:tc>
          <w:tcPr>
            <w:tcW w:w="3686" w:type="dxa"/>
          </w:tcPr>
          <w:p w:rsidR="007C6C1D" w:rsidRPr="007C6C1D" w:rsidRDefault="007C6C1D" w:rsidP="00712FF7">
            <w:r w:rsidRPr="007C6C1D">
              <w:t xml:space="preserve">3.2.2 Consider relevant feedback from the Federation of Ethnic Communities Council </w:t>
            </w:r>
            <w:r w:rsidR="00712FF7">
              <w:t>(</w:t>
            </w:r>
            <w:r w:rsidRPr="007C6C1D">
              <w:t>FECCA</w:t>
            </w:r>
            <w:r w:rsidR="00712FF7">
              <w:t xml:space="preserve">) </w:t>
            </w:r>
            <w:proofErr w:type="gramStart"/>
            <w:r w:rsidR="00712FF7">
              <w:t xml:space="preserve">- </w:t>
            </w:r>
            <w:r w:rsidRPr="007C6C1D">
              <w:t xml:space="preserve"> provided</w:t>
            </w:r>
            <w:proofErr w:type="gramEnd"/>
            <w:r w:rsidRPr="007C6C1D">
              <w:t xml:space="preserve"> through DIAC</w:t>
            </w:r>
            <w:r w:rsidR="00712FF7">
              <w:t xml:space="preserve"> - </w:t>
            </w:r>
            <w:r w:rsidRPr="007C6C1D">
              <w:t>on perce</w:t>
            </w:r>
            <w:r w:rsidR="00903FA4">
              <w:t>ptions by their members of the D</w:t>
            </w:r>
            <w:r w:rsidRPr="007C6C1D">
              <w:t>epartment and agencies</w:t>
            </w:r>
            <w:r w:rsidR="00903FA4">
              <w:t>’</w:t>
            </w:r>
            <w:r w:rsidRPr="007C6C1D">
              <w:t xml:space="preserve"> multicultural and access and equity performance.</w:t>
            </w:r>
          </w:p>
        </w:tc>
        <w:tc>
          <w:tcPr>
            <w:tcW w:w="3118" w:type="dxa"/>
          </w:tcPr>
          <w:p w:rsidR="007C6C1D" w:rsidRPr="007C6C1D" w:rsidRDefault="007C6C1D" w:rsidP="007C6C1D">
            <w:r w:rsidRPr="007C6C1D">
              <w:t>First Assistant Secretary Policy Analysis and Implementation Division</w:t>
            </w:r>
          </w:p>
        </w:tc>
        <w:tc>
          <w:tcPr>
            <w:tcW w:w="1560" w:type="dxa"/>
          </w:tcPr>
          <w:p w:rsidR="007C6C1D" w:rsidRPr="007C6C1D" w:rsidRDefault="00BB267E" w:rsidP="007C6C1D">
            <w:r>
              <w:t>December</w:t>
            </w:r>
            <w:r w:rsidR="007C6C1D" w:rsidRPr="007C6C1D">
              <w:t xml:space="preserve"> 2017</w:t>
            </w:r>
          </w:p>
        </w:tc>
        <w:tc>
          <w:tcPr>
            <w:tcW w:w="4160" w:type="dxa"/>
          </w:tcPr>
          <w:p w:rsidR="007C6C1D" w:rsidRPr="007C6C1D" w:rsidRDefault="007C6C1D" w:rsidP="007C6C1D">
            <w:r w:rsidRPr="007C6C1D">
              <w:t>Feedback received and pro</w:t>
            </w:r>
            <w:r w:rsidR="00C14982">
              <w:t>vided to relevant areas of the D</w:t>
            </w:r>
            <w:r w:rsidRPr="007C6C1D">
              <w:t>epartment and agencies. Feedback responded to as appropriate.</w:t>
            </w:r>
          </w:p>
        </w:tc>
      </w:tr>
    </w:tbl>
    <w:p w:rsidR="007C6C1D" w:rsidRPr="007C6C1D" w:rsidRDefault="007C6C1D" w:rsidP="007C6C1D"/>
    <w:p w:rsidR="007C6C1D" w:rsidRPr="007C6C1D" w:rsidRDefault="007C6C1D" w:rsidP="007C6C1D"/>
    <w:p w:rsidR="007C6C1D" w:rsidRDefault="007C6C1D" w:rsidP="007C6C1D"/>
    <w:p w:rsidR="004A2221" w:rsidRDefault="004A2221" w:rsidP="007C6C1D"/>
    <w:p w:rsidR="004A2221" w:rsidRDefault="004A2221" w:rsidP="007C6C1D"/>
    <w:p w:rsidR="004A2221" w:rsidRPr="007C6C1D" w:rsidRDefault="004A2221" w:rsidP="007C6C1D"/>
    <w:p w:rsidR="007C6C1D" w:rsidRPr="007C6C1D" w:rsidRDefault="007C6C1D" w:rsidP="007C6C1D"/>
    <w:p w:rsidR="007C6C1D" w:rsidRPr="007C6C1D" w:rsidRDefault="007C6C1D" w:rsidP="007C6C1D"/>
    <w:p w:rsidR="007C6C1D" w:rsidRPr="007C6C1D" w:rsidRDefault="007C6C1D" w:rsidP="007C6C1D"/>
    <w:p w:rsidR="007C6C1D" w:rsidRPr="007C6C1D" w:rsidRDefault="007C6C1D" w:rsidP="00DC3571">
      <w:pPr>
        <w:numPr>
          <w:ilvl w:val="0"/>
          <w:numId w:val="9"/>
        </w:numPr>
      </w:pPr>
      <w:r w:rsidRPr="009A52D6">
        <w:rPr>
          <w:b/>
        </w:rPr>
        <w:lastRenderedPageBreak/>
        <w:t>Capability</w:t>
      </w:r>
    </w:p>
    <w:p w:rsidR="007C6C1D" w:rsidRPr="007C6C1D" w:rsidRDefault="007C6C1D" w:rsidP="007C6C1D">
      <w:pPr>
        <w:rPr>
          <w:i/>
        </w:rPr>
      </w:pPr>
      <w:r w:rsidRPr="007C6C1D">
        <w:t xml:space="preserve">The work of </w:t>
      </w:r>
      <w:r w:rsidR="00E661AF">
        <w:t xml:space="preserve">the </w:t>
      </w:r>
      <w:r w:rsidR="00220413">
        <w:t>Department</w:t>
      </w:r>
      <w:r w:rsidRPr="007C6C1D">
        <w:t xml:space="preserve"> touches on every part of the Australian community and impacts more specifically on some culturally and linguistically diverse groups in areas such as the illegal trade in wildlife and work in Marine Parks as it affects commercial and recreational fishers.  A more detailed understanding of these diverse groups and increased cultural competency will assist the </w:t>
      </w:r>
      <w:r w:rsidR="00E661AF">
        <w:t>Department</w:t>
      </w:r>
      <w:r w:rsidRPr="007C6C1D">
        <w:t xml:space="preserve"> and agencies to pursue its mission.</w:t>
      </w:r>
    </w:p>
    <w:tbl>
      <w:tblPr>
        <w:tblW w:w="6562" w:type="pct"/>
        <w:tblLook w:val="04A0" w:firstRow="1" w:lastRow="0" w:firstColumn="1" w:lastColumn="0" w:noHBand="0" w:noVBand="1"/>
      </w:tblPr>
      <w:tblGrid>
        <w:gridCol w:w="1766"/>
        <w:gridCol w:w="4070"/>
        <w:gridCol w:w="3228"/>
        <w:gridCol w:w="1618"/>
        <w:gridCol w:w="4406"/>
        <w:gridCol w:w="4406"/>
      </w:tblGrid>
      <w:tr w:rsidR="007C6C1D" w:rsidRPr="007C6C1D" w:rsidTr="004A2221">
        <w:trPr>
          <w:gridAfter w:val="1"/>
          <w:wAfter w:w="1130" w:type="pct"/>
        </w:trPr>
        <w:tc>
          <w:tcPr>
            <w:tcW w:w="453" w:type="pct"/>
            <w:tcBorders>
              <w:top w:val="nil"/>
              <w:left w:val="nil"/>
            </w:tcBorders>
          </w:tcPr>
          <w:p w:rsidR="007C6C1D" w:rsidRPr="007C6C1D" w:rsidRDefault="007C6C1D" w:rsidP="007C6C1D">
            <w:pPr>
              <w:rPr>
                <w:i/>
              </w:rPr>
            </w:pPr>
          </w:p>
        </w:tc>
        <w:tc>
          <w:tcPr>
            <w:tcW w:w="1044" w:type="pct"/>
            <w:shd w:val="clear" w:color="auto" w:fill="DBE5F1" w:themeFill="accent1" w:themeFillTint="33"/>
            <w:vAlign w:val="center"/>
          </w:tcPr>
          <w:p w:rsidR="007C6C1D" w:rsidRPr="007C6C1D" w:rsidRDefault="007C6C1D" w:rsidP="007C6C1D">
            <w:pPr>
              <w:rPr>
                <w:b/>
                <w:i/>
              </w:rPr>
            </w:pPr>
            <w:r w:rsidRPr="007C6C1D">
              <w:rPr>
                <w:b/>
                <w:i/>
              </w:rPr>
              <w:t>Action</w:t>
            </w:r>
          </w:p>
        </w:tc>
        <w:tc>
          <w:tcPr>
            <w:tcW w:w="828" w:type="pct"/>
            <w:shd w:val="clear" w:color="auto" w:fill="DBE5F1" w:themeFill="accent1" w:themeFillTint="33"/>
            <w:vAlign w:val="center"/>
          </w:tcPr>
          <w:p w:rsidR="007C6C1D" w:rsidRPr="007C6C1D" w:rsidRDefault="007C6C1D" w:rsidP="007C6C1D">
            <w:pPr>
              <w:rPr>
                <w:b/>
                <w:i/>
              </w:rPr>
            </w:pPr>
            <w:r w:rsidRPr="007C6C1D">
              <w:rPr>
                <w:b/>
                <w:i/>
              </w:rPr>
              <w:t>Responsibility</w:t>
            </w:r>
          </w:p>
        </w:tc>
        <w:tc>
          <w:tcPr>
            <w:tcW w:w="415" w:type="pct"/>
            <w:shd w:val="clear" w:color="auto" w:fill="DBE5F1" w:themeFill="accent1" w:themeFillTint="33"/>
            <w:vAlign w:val="center"/>
          </w:tcPr>
          <w:p w:rsidR="007C6C1D" w:rsidRPr="007C6C1D" w:rsidRDefault="007C6C1D" w:rsidP="007C6C1D">
            <w:pPr>
              <w:rPr>
                <w:b/>
                <w:i/>
              </w:rPr>
            </w:pPr>
            <w:r w:rsidRPr="007C6C1D">
              <w:rPr>
                <w:b/>
                <w:i/>
              </w:rPr>
              <w:t>Timeline</w:t>
            </w:r>
          </w:p>
        </w:tc>
        <w:tc>
          <w:tcPr>
            <w:tcW w:w="1130" w:type="pct"/>
            <w:shd w:val="clear" w:color="auto" w:fill="DBE5F1" w:themeFill="accent1" w:themeFillTint="33"/>
            <w:vAlign w:val="center"/>
          </w:tcPr>
          <w:p w:rsidR="007C6C1D" w:rsidRPr="007C6C1D" w:rsidRDefault="007C6C1D" w:rsidP="007C6C1D">
            <w:pPr>
              <w:rPr>
                <w:b/>
                <w:i/>
              </w:rPr>
            </w:pPr>
            <w:r w:rsidRPr="007C6C1D">
              <w:rPr>
                <w:b/>
                <w:i/>
              </w:rPr>
              <w:t>Target</w:t>
            </w:r>
          </w:p>
        </w:tc>
      </w:tr>
      <w:tr w:rsidR="007C6C1D" w:rsidRPr="007C6C1D" w:rsidTr="004A2221">
        <w:trPr>
          <w:gridAfter w:val="1"/>
          <w:wAfter w:w="1130" w:type="pct"/>
        </w:trPr>
        <w:tc>
          <w:tcPr>
            <w:tcW w:w="453" w:type="pct"/>
            <w:vMerge w:val="restart"/>
          </w:tcPr>
          <w:p w:rsidR="007C6C1D" w:rsidRPr="007C6C1D" w:rsidRDefault="007C6C1D" w:rsidP="007C6C1D">
            <w:pPr>
              <w:rPr>
                <w:b/>
              </w:rPr>
            </w:pPr>
            <w:r w:rsidRPr="007C6C1D">
              <w:rPr>
                <w:b/>
              </w:rPr>
              <w:t xml:space="preserve">4.1 </w:t>
            </w:r>
          </w:p>
          <w:p w:rsidR="007C6C1D" w:rsidRPr="007C6C1D" w:rsidRDefault="007C6C1D" w:rsidP="007C6C1D">
            <w:pPr>
              <w:rPr>
                <w:b/>
              </w:rPr>
            </w:pPr>
            <w:r w:rsidRPr="007C6C1D">
              <w:rPr>
                <w:b/>
              </w:rPr>
              <w:t>Cultural competency</w:t>
            </w:r>
          </w:p>
          <w:p w:rsidR="007C6C1D" w:rsidRPr="007C6C1D" w:rsidRDefault="007C6C1D" w:rsidP="007C6C1D">
            <w:pPr>
              <w:rPr>
                <w:b/>
              </w:rPr>
            </w:pPr>
          </w:p>
        </w:tc>
        <w:tc>
          <w:tcPr>
            <w:tcW w:w="1044" w:type="pct"/>
          </w:tcPr>
          <w:p w:rsidR="007C6C1D" w:rsidRPr="007C6C1D" w:rsidRDefault="007C6C1D" w:rsidP="007C6C1D">
            <w:r w:rsidRPr="007C6C1D">
              <w:t xml:space="preserve">4.1.1 Incorporate </w:t>
            </w:r>
            <w:r w:rsidR="005C4FD2">
              <w:t>reference to the importance of building employee capability to understand and value the perspectives of culturally and linguistically diverse groups in the Department’s learning and development strategy.</w:t>
            </w:r>
          </w:p>
          <w:p w:rsidR="007C6C1D" w:rsidRPr="007C6C1D" w:rsidRDefault="007C6C1D" w:rsidP="00F73264">
            <w:r w:rsidRPr="007C6C1D">
              <w:br/>
            </w:r>
          </w:p>
        </w:tc>
        <w:tc>
          <w:tcPr>
            <w:tcW w:w="828" w:type="pct"/>
          </w:tcPr>
          <w:p w:rsidR="007C6C1D" w:rsidRPr="007C6C1D" w:rsidRDefault="007C6C1D" w:rsidP="007C6C1D">
            <w:pPr>
              <w:rPr>
                <w:i/>
              </w:rPr>
            </w:pPr>
            <w:r w:rsidRPr="007C6C1D">
              <w:t>Assistant Secretary People Strategies Branch</w:t>
            </w:r>
          </w:p>
        </w:tc>
        <w:tc>
          <w:tcPr>
            <w:tcW w:w="415" w:type="pct"/>
          </w:tcPr>
          <w:p w:rsidR="007C6C1D" w:rsidRPr="007C6C1D" w:rsidRDefault="007C6C1D" w:rsidP="007C6C1D">
            <w:pPr>
              <w:rPr>
                <w:i/>
              </w:rPr>
            </w:pPr>
            <w:r w:rsidRPr="007C6C1D">
              <w:t>June 2017</w:t>
            </w:r>
          </w:p>
        </w:tc>
        <w:tc>
          <w:tcPr>
            <w:tcW w:w="1130" w:type="pct"/>
          </w:tcPr>
          <w:p w:rsidR="007C6C1D" w:rsidRPr="007C6C1D" w:rsidRDefault="00E661AF" w:rsidP="007C6C1D">
            <w:pPr>
              <w:rPr>
                <w:i/>
              </w:rPr>
            </w:pPr>
            <w:r>
              <w:t xml:space="preserve">The </w:t>
            </w:r>
            <w:r w:rsidR="00220413">
              <w:t>Department</w:t>
            </w:r>
            <w:r w:rsidR="007C6C1D" w:rsidRPr="007C6C1D">
              <w:t xml:space="preserve">’s Learning and Development Strategy 2016 – 2019 </w:t>
            </w:r>
            <w:r w:rsidR="005C4FD2">
              <w:t xml:space="preserve">includes reference to the development of cultural capability of employees. </w:t>
            </w:r>
          </w:p>
        </w:tc>
      </w:tr>
      <w:tr w:rsidR="007C6C1D" w:rsidRPr="007C6C1D" w:rsidTr="004A2221">
        <w:trPr>
          <w:gridAfter w:val="1"/>
          <w:wAfter w:w="1130" w:type="pct"/>
        </w:trPr>
        <w:tc>
          <w:tcPr>
            <w:tcW w:w="453" w:type="pct"/>
            <w:vMerge/>
          </w:tcPr>
          <w:p w:rsidR="007C6C1D" w:rsidRPr="007C6C1D" w:rsidRDefault="007C6C1D" w:rsidP="007C6C1D">
            <w:pPr>
              <w:rPr>
                <w:b/>
              </w:rPr>
            </w:pPr>
          </w:p>
        </w:tc>
        <w:tc>
          <w:tcPr>
            <w:tcW w:w="1044" w:type="pct"/>
          </w:tcPr>
          <w:p w:rsidR="007C6C1D" w:rsidRDefault="007C6C1D" w:rsidP="005C4FD2">
            <w:r w:rsidRPr="007C6C1D">
              <w:t>4.1.</w:t>
            </w:r>
            <w:r w:rsidR="00B86EDB">
              <w:t>2.</w:t>
            </w:r>
            <w:r w:rsidR="005C4FD2">
              <w:t xml:space="preserve"> I</w:t>
            </w:r>
            <w:r w:rsidR="005C4FD2" w:rsidRPr="007C6C1D">
              <w:t xml:space="preserve">nclude cultural </w:t>
            </w:r>
            <w:r w:rsidR="00845C10">
              <w:t>awareness</w:t>
            </w:r>
            <w:r w:rsidR="005C4FD2">
              <w:t xml:space="preserve"> </w:t>
            </w:r>
            <w:r w:rsidR="00845C10">
              <w:t>training</w:t>
            </w:r>
            <w:r w:rsidR="005C4FD2">
              <w:t xml:space="preserve"> </w:t>
            </w:r>
            <w:r w:rsidR="005C4FD2" w:rsidRPr="007C6C1D">
              <w:t xml:space="preserve">in </w:t>
            </w:r>
            <w:r w:rsidR="005C4FD2">
              <w:t>the D</w:t>
            </w:r>
            <w:r w:rsidR="005C4FD2" w:rsidRPr="007C6C1D">
              <w:t>epartment</w:t>
            </w:r>
            <w:r w:rsidR="005C4FD2">
              <w:t>’s learning and development program</w:t>
            </w:r>
            <w:r w:rsidRPr="007C6C1D">
              <w:t>.</w:t>
            </w:r>
          </w:p>
          <w:p w:rsidR="00B86EDB" w:rsidRPr="007C6C1D" w:rsidRDefault="00B86EDB" w:rsidP="005C4FD2"/>
        </w:tc>
        <w:tc>
          <w:tcPr>
            <w:tcW w:w="828" w:type="pct"/>
          </w:tcPr>
          <w:p w:rsidR="007C6C1D" w:rsidRPr="007C6C1D" w:rsidRDefault="007C6C1D" w:rsidP="007C6C1D">
            <w:r w:rsidRPr="007C6C1D">
              <w:t>Assistant Secretary People Strategies Branch</w:t>
            </w:r>
          </w:p>
        </w:tc>
        <w:tc>
          <w:tcPr>
            <w:tcW w:w="415" w:type="pct"/>
          </w:tcPr>
          <w:p w:rsidR="007C6C1D" w:rsidRPr="007C6C1D" w:rsidRDefault="00BB267E" w:rsidP="007C6C1D">
            <w:r>
              <w:t>December</w:t>
            </w:r>
            <w:r w:rsidR="007C6C1D" w:rsidRPr="007C6C1D">
              <w:t xml:space="preserve"> 2017</w:t>
            </w:r>
          </w:p>
        </w:tc>
        <w:tc>
          <w:tcPr>
            <w:tcW w:w="1130" w:type="pct"/>
          </w:tcPr>
          <w:p w:rsidR="007C6C1D" w:rsidRPr="007C6C1D" w:rsidRDefault="00B86EDB" w:rsidP="007C6C1D">
            <w:r w:rsidRPr="00B86EDB">
              <w:t>Cultural awareness training is made available and promoted to employees</w:t>
            </w:r>
            <w:r w:rsidR="0003761C">
              <w:t>.</w:t>
            </w:r>
          </w:p>
        </w:tc>
      </w:tr>
      <w:tr w:rsidR="00B86EDB" w:rsidRPr="007C6C1D" w:rsidTr="00B86EDB">
        <w:tc>
          <w:tcPr>
            <w:tcW w:w="453" w:type="pct"/>
          </w:tcPr>
          <w:p w:rsidR="00B86EDB" w:rsidRPr="007C6C1D" w:rsidRDefault="00B86EDB" w:rsidP="00A21176">
            <w:pPr>
              <w:rPr>
                <w:b/>
              </w:rPr>
            </w:pPr>
          </w:p>
        </w:tc>
        <w:tc>
          <w:tcPr>
            <w:tcW w:w="1044" w:type="pct"/>
          </w:tcPr>
          <w:p w:rsidR="00B86EDB" w:rsidRPr="007C6C1D" w:rsidRDefault="00A21176" w:rsidP="000D54EC">
            <w:r>
              <w:t>4.1.3 Encourage employees to disclose their proficiency in a language other than English</w:t>
            </w:r>
            <w:r w:rsidR="0003761C">
              <w:t>.</w:t>
            </w:r>
          </w:p>
        </w:tc>
        <w:tc>
          <w:tcPr>
            <w:tcW w:w="828" w:type="pct"/>
          </w:tcPr>
          <w:p w:rsidR="00B86EDB" w:rsidRPr="007C6C1D" w:rsidRDefault="00A21176" w:rsidP="007C6C1D">
            <w:r>
              <w:t>Assistant Secretary, People Strategies Branch</w:t>
            </w:r>
          </w:p>
        </w:tc>
        <w:tc>
          <w:tcPr>
            <w:tcW w:w="415" w:type="pct"/>
          </w:tcPr>
          <w:p w:rsidR="00B86EDB" w:rsidRPr="007C6C1D" w:rsidRDefault="00BB267E" w:rsidP="007C6C1D">
            <w:r>
              <w:t>December</w:t>
            </w:r>
            <w:r w:rsidR="00B86EDB" w:rsidRPr="007C6C1D">
              <w:t xml:space="preserve"> 2017</w:t>
            </w:r>
          </w:p>
        </w:tc>
        <w:tc>
          <w:tcPr>
            <w:tcW w:w="1130" w:type="pct"/>
          </w:tcPr>
          <w:p w:rsidR="00B86EDB" w:rsidRPr="007C6C1D" w:rsidRDefault="00A21176" w:rsidP="007C6C1D">
            <w:r>
              <w:t>Regular reminders advertised through the intranet for employees to update their proficiency in a language other than English in ESS.</w:t>
            </w:r>
          </w:p>
        </w:tc>
        <w:tc>
          <w:tcPr>
            <w:tcW w:w="1130" w:type="pct"/>
          </w:tcPr>
          <w:p w:rsidR="00B86EDB" w:rsidRPr="007C6C1D" w:rsidRDefault="00B86EDB">
            <w:pPr>
              <w:spacing w:after="0" w:line="240" w:lineRule="auto"/>
            </w:pPr>
          </w:p>
        </w:tc>
      </w:tr>
    </w:tbl>
    <w:p w:rsidR="007C6C1D" w:rsidRPr="007C6C1D" w:rsidRDefault="007C6C1D" w:rsidP="007C6C1D"/>
    <w:tbl>
      <w:tblPr>
        <w:tblW w:w="5032" w:type="pct"/>
        <w:tblLook w:val="04A0" w:firstRow="1" w:lastRow="0" w:firstColumn="1" w:lastColumn="0" w:noHBand="0" w:noVBand="1"/>
      </w:tblPr>
      <w:tblGrid>
        <w:gridCol w:w="1767"/>
        <w:gridCol w:w="3929"/>
        <w:gridCol w:w="3229"/>
        <w:gridCol w:w="1617"/>
        <w:gridCol w:w="4407"/>
      </w:tblGrid>
      <w:tr w:rsidR="00A21176" w:rsidRPr="00A21176" w:rsidTr="00A21176">
        <w:tc>
          <w:tcPr>
            <w:tcW w:w="591" w:type="pct"/>
          </w:tcPr>
          <w:p w:rsidR="00A21176" w:rsidRPr="00A21176" w:rsidRDefault="00A21176" w:rsidP="00A21176">
            <w:pPr>
              <w:rPr>
                <w:b/>
              </w:rPr>
            </w:pPr>
            <w:r w:rsidRPr="00A21176">
              <w:rPr>
                <w:b/>
              </w:rPr>
              <w:lastRenderedPageBreak/>
              <w:t xml:space="preserve">4.2 </w:t>
            </w:r>
          </w:p>
          <w:p w:rsidR="00A21176" w:rsidRPr="00A21176" w:rsidRDefault="00A21176" w:rsidP="00A21176">
            <w:pPr>
              <w:rPr>
                <w:b/>
              </w:rPr>
            </w:pPr>
            <w:r w:rsidRPr="00A21176">
              <w:rPr>
                <w:b/>
              </w:rPr>
              <w:t xml:space="preserve">Research and data </w:t>
            </w:r>
          </w:p>
          <w:p w:rsidR="00A21176" w:rsidRPr="00A21176" w:rsidRDefault="00A21176" w:rsidP="00A21176">
            <w:pPr>
              <w:rPr>
                <w:b/>
              </w:rPr>
            </w:pPr>
          </w:p>
        </w:tc>
        <w:tc>
          <w:tcPr>
            <w:tcW w:w="1314" w:type="pct"/>
          </w:tcPr>
          <w:p w:rsidR="00A21176" w:rsidRPr="00A21176" w:rsidRDefault="00A21176" w:rsidP="00A21176">
            <w:r w:rsidRPr="00A21176">
              <w:t>4.2.1 Improve data collection by identifying opportunities to include information about language and ethnicity in surveys and other research.</w:t>
            </w:r>
          </w:p>
        </w:tc>
        <w:tc>
          <w:tcPr>
            <w:tcW w:w="1080" w:type="pct"/>
          </w:tcPr>
          <w:p w:rsidR="00A21176" w:rsidRPr="00A21176" w:rsidRDefault="00A21176" w:rsidP="00A21176">
            <w:r w:rsidRPr="00A21176">
              <w:t>First Assistant Secretary Policy Analysis and Implementation Division</w:t>
            </w:r>
          </w:p>
        </w:tc>
        <w:tc>
          <w:tcPr>
            <w:tcW w:w="541" w:type="pct"/>
          </w:tcPr>
          <w:p w:rsidR="00A21176" w:rsidRPr="00A21176" w:rsidRDefault="00BB267E" w:rsidP="00BB267E">
            <w:r>
              <w:t>December</w:t>
            </w:r>
            <w:r w:rsidR="00A21176" w:rsidRPr="00A21176">
              <w:t xml:space="preserve"> 2017</w:t>
            </w:r>
          </w:p>
        </w:tc>
        <w:tc>
          <w:tcPr>
            <w:tcW w:w="1474" w:type="pct"/>
          </w:tcPr>
          <w:p w:rsidR="00A21176" w:rsidRPr="00A21176" w:rsidRDefault="00A21176" w:rsidP="00A21176">
            <w:r w:rsidRPr="00A21176">
              <w:t>A process for inclusion of items about language and ethnicity in all appropriate data collections is established.</w:t>
            </w:r>
          </w:p>
        </w:tc>
      </w:tr>
    </w:tbl>
    <w:p w:rsidR="007C6C1D" w:rsidRPr="00C328D2" w:rsidRDefault="007C6C1D" w:rsidP="007C6C1D">
      <w:pPr>
        <w:rPr>
          <w:b/>
        </w:rPr>
      </w:pPr>
      <w:r w:rsidRPr="007C6C1D">
        <w:br w:type="page"/>
      </w:r>
      <w:r w:rsidR="00C328D2" w:rsidRPr="00C328D2">
        <w:rPr>
          <w:b/>
        </w:rPr>
        <w:lastRenderedPageBreak/>
        <w:t xml:space="preserve">5. </w:t>
      </w:r>
      <w:r w:rsidRPr="00C328D2">
        <w:rPr>
          <w:b/>
        </w:rPr>
        <w:t>Responsiveness</w:t>
      </w:r>
    </w:p>
    <w:p w:rsidR="007C6C1D" w:rsidRPr="007C6C1D" w:rsidRDefault="007C6C1D" w:rsidP="007C6C1D">
      <w:r w:rsidRPr="007C6C1D">
        <w:t xml:space="preserve">To deliver </w:t>
      </w:r>
      <w:r w:rsidR="000D54EC">
        <w:t xml:space="preserve">the </w:t>
      </w:r>
      <w:r w:rsidR="00220413">
        <w:t>Department</w:t>
      </w:r>
      <w:r w:rsidRPr="007C6C1D">
        <w:t>’s and portfolio agencies</w:t>
      </w:r>
      <w:r w:rsidR="00E85EE4">
        <w:t>’</w:t>
      </w:r>
      <w:r w:rsidRPr="007C6C1D">
        <w:t xml:space="preserve"> mission programs, policies and regulations need to be accessible and sensitive to the needs of culturally and linguistically diverse clients and </w:t>
      </w:r>
      <w:r w:rsidR="00712FF7">
        <w:t>communities</w:t>
      </w:r>
      <w:r w:rsidRPr="007C6C1D">
        <w:t>.</w:t>
      </w:r>
    </w:p>
    <w:p w:rsidR="007C6C1D" w:rsidRPr="007C6C1D" w:rsidRDefault="007C6C1D" w:rsidP="007C6C1D"/>
    <w:tbl>
      <w:tblPr>
        <w:tblW w:w="14400" w:type="dxa"/>
        <w:tblLook w:val="04A0" w:firstRow="1" w:lastRow="0" w:firstColumn="1" w:lastColumn="0" w:noHBand="0" w:noVBand="1"/>
      </w:tblPr>
      <w:tblGrid>
        <w:gridCol w:w="1809"/>
        <w:gridCol w:w="3828"/>
        <w:gridCol w:w="2976"/>
        <w:gridCol w:w="1560"/>
        <w:gridCol w:w="4110"/>
        <w:gridCol w:w="117"/>
      </w:tblGrid>
      <w:tr w:rsidR="007C6C1D" w:rsidRPr="007C6C1D" w:rsidTr="00F73264">
        <w:trPr>
          <w:gridAfter w:val="1"/>
          <w:wAfter w:w="117" w:type="dxa"/>
        </w:trPr>
        <w:tc>
          <w:tcPr>
            <w:tcW w:w="1809" w:type="dxa"/>
            <w:tcBorders>
              <w:top w:val="nil"/>
              <w:left w:val="nil"/>
            </w:tcBorders>
          </w:tcPr>
          <w:p w:rsidR="007C6C1D" w:rsidRPr="007C6C1D" w:rsidRDefault="007C6C1D" w:rsidP="007C6C1D">
            <w:pPr>
              <w:rPr>
                <w:i/>
              </w:rPr>
            </w:pPr>
          </w:p>
        </w:tc>
        <w:tc>
          <w:tcPr>
            <w:tcW w:w="3828" w:type="dxa"/>
            <w:shd w:val="clear" w:color="auto" w:fill="DBE5F1" w:themeFill="accent1" w:themeFillTint="33"/>
            <w:vAlign w:val="center"/>
          </w:tcPr>
          <w:p w:rsidR="007C6C1D" w:rsidRPr="007C6C1D" w:rsidRDefault="007C6C1D" w:rsidP="007C6C1D">
            <w:pPr>
              <w:rPr>
                <w:b/>
                <w:i/>
              </w:rPr>
            </w:pPr>
            <w:r w:rsidRPr="007C6C1D">
              <w:rPr>
                <w:b/>
                <w:i/>
              </w:rPr>
              <w:t>Action</w:t>
            </w:r>
          </w:p>
        </w:tc>
        <w:tc>
          <w:tcPr>
            <w:tcW w:w="2976" w:type="dxa"/>
            <w:shd w:val="clear" w:color="auto" w:fill="DBE5F1" w:themeFill="accent1" w:themeFillTint="33"/>
            <w:vAlign w:val="center"/>
          </w:tcPr>
          <w:p w:rsidR="007C6C1D" w:rsidRPr="007C6C1D" w:rsidRDefault="007C6C1D" w:rsidP="007C6C1D">
            <w:pPr>
              <w:rPr>
                <w:b/>
                <w:i/>
              </w:rPr>
            </w:pPr>
            <w:r w:rsidRPr="007C6C1D">
              <w:rPr>
                <w:b/>
                <w:i/>
              </w:rPr>
              <w:t>Responsibility</w:t>
            </w:r>
          </w:p>
        </w:tc>
        <w:tc>
          <w:tcPr>
            <w:tcW w:w="1560" w:type="dxa"/>
            <w:shd w:val="clear" w:color="auto" w:fill="DBE5F1" w:themeFill="accent1" w:themeFillTint="33"/>
            <w:vAlign w:val="center"/>
          </w:tcPr>
          <w:p w:rsidR="007C6C1D" w:rsidRPr="007C6C1D" w:rsidRDefault="007C6C1D" w:rsidP="007C6C1D">
            <w:pPr>
              <w:rPr>
                <w:b/>
                <w:i/>
              </w:rPr>
            </w:pPr>
            <w:r w:rsidRPr="007C6C1D">
              <w:rPr>
                <w:b/>
                <w:i/>
              </w:rPr>
              <w:t>Timeline</w:t>
            </w:r>
          </w:p>
        </w:tc>
        <w:tc>
          <w:tcPr>
            <w:tcW w:w="4110" w:type="dxa"/>
            <w:shd w:val="clear" w:color="auto" w:fill="DBE5F1" w:themeFill="accent1" w:themeFillTint="33"/>
            <w:vAlign w:val="center"/>
          </w:tcPr>
          <w:p w:rsidR="007C6C1D" w:rsidRPr="007C6C1D" w:rsidRDefault="007C6C1D" w:rsidP="007C6C1D">
            <w:pPr>
              <w:rPr>
                <w:b/>
                <w:i/>
              </w:rPr>
            </w:pPr>
            <w:r w:rsidRPr="007C6C1D">
              <w:rPr>
                <w:b/>
                <w:i/>
              </w:rPr>
              <w:t>Target</w:t>
            </w:r>
          </w:p>
        </w:tc>
      </w:tr>
      <w:tr w:rsidR="007C6C1D" w:rsidRPr="007C6C1D" w:rsidTr="00F73264">
        <w:trPr>
          <w:gridAfter w:val="1"/>
          <w:wAfter w:w="117" w:type="dxa"/>
        </w:trPr>
        <w:tc>
          <w:tcPr>
            <w:tcW w:w="1809" w:type="dxa"/>
          </w:tcPr>
          <w:p w:rsidR="007C6C1D" w:rsidRPr="007C6C1D" w:rsidRDefault="007C6C1D" w:rsidP="007C6C1D">
            <w:pPr>
              <w:rPr>
                <w:b/>
                <w:i/>
              </w:rPr>
            </w:pPr>
            <w:r w:rsidRPr="007C6C1D">
              <w:rPr>
                <w:b/>
              </w:rPr>
              <w:t>5.1 Standards</w:t>
            </w:r>
          </w:p>
          <w:p w:rsidR="007C6C1D" w:rsidRPr="007C6C1D" w:rsidRDefault="007C6C1D" w:rsidP="007C6C1D">
            <w:pPr>
              <w:rPr>
                <w:b/>
              </w:rPr>
            </w:pPr>
          </w:p>
        </w:tc>
        <w:tc>
          <w:tcPr>
            <w:tcW w:w="3828" w:type="dxa"/>
            <w:vAlign w:val="center"/>
          </w:tcPr>
          <w:p w:rsidR="007C6C1D" w:rsidRPr="007C6C1D" w:rsidRDefault="007C6C1D" w:rsidP="007C6C1D">
            <w:r w:rsidRPr="007C6C1D">
              <w:t xml:space="preserve">5.1.1 Ensure that </w:t>
            </w:r>
            <w:r w:rsidR="005359D7">
              <w:t>w</w:t>
            </w:r>
            <w:r w:rsidRPr="007C6C1D">
              <w:t>hole-of-</w:t>
            </w:r>
            <w:r w:rsidR="005359D7">
              <w:t>g</w:t>
            </w:r>
            <w:r w:rsidRPr="007C6C1D">
              <w:t>overnment guidelines and standards managed by the Department and its agencies consider multicultural access and equity.</w:t>
            </w:r>
          </w:p>
        </w:tc>
        <w:tc>
          <w:tcPr>
            <w:tcW w:w="2976" w:type="dxa"/>
          </w:tcPr>
          <w:p w:rsidR="007C6C1D" w:rsidRPr="007C6C1D" w:rsidRDefault="007C6C1D" w:rsidP="007C6C1D">
            <w:pPr>
              <w:rPr>
                <w:i/>
              </w:rPr>
            </w:pPr>
            <w:r w:rsidRPr="007C6C1D">
              <w:t>First Assistant Secretary Policy Analysis and Implementation Branch</w:t>
            </w:r>
          </w:p>
        </w:tc>
        <w:tc>
          <w:tcPr>
            <w:tcW w:w="1560" w:type="dxa"/>
          </w:tcPr>
          <w:p w:rsidR="007C6C1D" w:rsidRPr="007C6C1D" w:rsidRDefault="007C6C1D" w:rsidP="00903FA4">
            <w:pPr>
              <w:rPr>
                <w:i/>
              </w:rPr>
            </w:pPr>
            <w:r w:rsidRPr="007C6C1D">
              <w:t>June 201</w:t>
            </w:r>
            <w:r w:rsidR="00903FA4">
              <w:t>8</w:t>
            </w:r>
          </w:p>
        </w:tc>
        <w:tc>
          <w:tcPr>
            <w:tcW w:w="4110" w:type="dxa"/>
          </w:tcPr>
          <w:p w:rsidR="007C6C1D" w:rsidRPr="007C6C1D" w:rsidRDefault="007C6C1D" w:rsidP="007C6C1D">
            <w:pPr>
              <w:rPr>
                <w:i/>
              </w:rPr>
            </w:pPr>
            <w:r w:rsidRPr="007C6C1D">
              <w:t>Guidelines and standards updated as required.</w:t>
            </w:r>
          </w:p>
        </w:tc>
      </w:tr>
      <w:tr w:rsidR="007C6C1D" w:rsidRPr="007C6C1D" w:rsidTr="00F73264">
        <w:tc>
          <w:tcPr>
            <w:tcW w:w="1809" w:type="dxa"/>
            <w:vMerge w:val="restart"/>
          </w:tcPr>
          <w:p w:rsidR="007C6C1D" w:rsidRPr="007C6C1D" w:rsidRDefault="007C6C1D" w:rsidP="007C6C1D">
            <w:pPr>
              <w:rPr>
                <w:b/>
              </w:rPr>
            </w:pPr>
            <w:r w:rsidRPr="007C6C1D">
              <w:rPr>
                <w:b/>
              </w:rPr>
              <w:t xml:space="preserve">5.2 </w:t>
            </w:r>
          </w:p>
          <w:p w:rsidR="007C6C1D" w:rsidRPr="007C6C1D" w:rsidRDefault="007C6C1D" w:rsidP="007C6C1D">
            <w:pPr>
              <w:rPr>
                <w:b/>
                <w:i/>
              </w:rPr>
            </w:pPr>
            <w:r w:rsidRPr="007C6C1D">
              <w:rPr>
                <w:b/>
              </w:rPr>
              <w:t>Policy, program and service delivery</w:t>
            </w:r>
          </w:p>
          <w:p w:rsidR="007C6C1D" w:rsidRPr="007C6C1D" w:rsidRDefault="007C6C1D" w:rsidP="007C6C1D">
            <w:pPr>
              <w:rPr>
                <w:b/>
              </w:rPr>
            </w:pPr>
          </w:p>
        </w:tc>
        <w:tc>
          <w:tcPr>
            <w:tcW w:w="3828" w:type="dxa"/>
            <w:vAlign w:val="center"/>
          </w:tcPr>
          <w:p w:rsidR="007C6C1D" w:rsidRPr="001D5585" w:rsidRDefault="00640B67" w:rsidP="007C6C1D">
            <w:r>
              <w:t>5.2.1 Establish a process to determine whether existing policies, programs and community interactions are sufficiently accessible to cultural and linguistically diverse stakeholders and clients.</w:t>
            </w:r>
          </w:p>
        </w:tc>
        <w:tc>
          <w:tcPr>
            <w:tcW w:w="2976" w:type="dxa"/>
          </w:tcPr>
          <w:p w:rsidR="007C6C1D" w:rsidRPr="001D5585" w:rsidRDefault="00640B67" w:rsidP="007C6C1D">
            <w:r>
              <w:t>First Assistant Secretary Policy Analysis and Implementation Division</w:t>
            </w:r>
            <w:r w:rsidR="0003761C">
              <w:t>.</w:t>
            </w:r>
            <w:r>
              <w:t xml:space="preserve"> </w:t>
            </w:r>
          </w:p>
        </w:tc>
        <w:tc>
          <w:tcPr>
            <w:tcW w:w="1560" w:type="dxa"/>
          </w:tcPr>
          <w:p w:rsidR="007C6C1D" w:rsidRPr="001D5585" w:rsidRDefault="00640B67" w:rsidP="00903FA4">
            <w:r>
              <w:t>June 201</w:t>
            </w:r>
            <w:r w:rsidR="00903FA4">
              <w:t>8</w:t>
            </w:r>
          </w:p>
        </w:tc>
        <w:tc>
          <w:tcPr>
            <w:tcW w:w="4227" w:type="dxa"/>
            <w:gridSpan w:val="2"/>
          </w:tcPr>
          <w:p w:rsidR="007C6C1D" w:rsidRPr="001D5585" w:rsidRDefault="00640B67" w:rsidP="000D54EC">
            <w:r>
              <w:t>The process is established and communicated to all Division Heads and Heads of Agencies included in this plan. (The process at 2.1.2 will contribute to the achievement of this target).</w:t>
            </w:r>
          </w:p>
        </w:tc>
      </w:tr>
      <w:tr w:rsidR="007C6C1D" w:rsidRPr="007C6C1D" w:rsidTr="00F73264">
        <w:tc>
          <w:tcPr>
            <w:tcW w:w="1809" w:type="dxa"/>
            <w:vMerge/>
          </w:tcPr>
          <w:p w:rsidR="007C6C1D" w:rsidRPr="007C6C1D" w:rsidRDefault="007C6C1D" w:rsidP="007C6C1D"/>
        </w:tc>
        <w:tc>
          <w:tcPr>
            <w:tcW w:w="3828" w:type="dxa"/>
          </w:tcPr>
          <w:p w:rsidR="007C6C1D" w:rsidRPr="001D5585" w:rsidRDefault="00640B67" w:rsidP="007C6C1D">
            <w:r>
              <w:t xml:space="preserve">5.2.2 Progressively implement any identified improvements to the Department policies, programs and community interactions that are identified. </w:t>
            </w:r>
          </w:p>
        </w:tc>
        <w:tc>
          <w:tcPr>
            <w:tcW w:w="2976" w:type="dxa"/>
          </w:tcPr>
          <w:p w:rsidR="007C6C1D" w:rsidRPr="001D5585" w:rsidRDefault="00640B67" w:rsidP="007C6C1D">
            <w:r>
              <w:t>First Assistant Secretary Policy Analysis and Implementation Division in consultation with all Division Heads and Heads of Agencies included in this plan.</w:t>
            </w:r>
          </w:p>
          <w:p w:rsidR="00F73264" w:rsidRPr="001D5585" w:rsidRDefault="00F73264" w:rsidP="007C6C1D"/>
        </w:tc>
        <w:tc>
          <w:tcPr>
            <w:tcW w:w="1560" w:type="dxa"/>
          </w:tcPr>
          <w:p w:rsidR="007C6C1D" w:rsidRPr="001D5585" w:rsidRDefault="00903FA4" w:rsidP="00903FA4">
            <w:r>
              <w:t xml:space="preserve">December </w:t>
            </w:r>
            <w:r w:rsidR="00640B67">
              <w:t>201</w:t>
            </w:r>
            <w:r>
              <w:t>8</w:t>
            </w:r>
          </w:p>
        </w:tc>
        <w:tc>
          <w:tcPr>
            <w:tcW w:w="4227" w:type="dxa"/>
            <w:gridSpan w:val="2"/>
          </w:tcPr>
          <w:p w:rsidR="007C6C1D" w:rsidRPr="001D5585" w:rsidRDefault="00640B67" w:rsidP="00B813D0">
            <w:r>
              <w:t>Implementation has commenced and progress is monitored (see 1.</w:t>
            </w:r>
            <w:r w:rsidR="00B813D0">
              <w:t>1</w:t>
            </w:r>
            <w:r>
              <w:t xml:space="preserve">.2).  </w:t>
            </w:r>
          </w:p>
        </w:tc>
      </w:tr>
      <w:tr w:rsidR="007C6C1D" w:rsidRPr="007C6C1D" w:rsidTr="00F73264">
        <w:tc>
          <w:tcPr>
            <w:tcW w:w="1809" w:type="dxa"/>
          </w:tcPr>
          <w:p w:rsidR="007C6C1D" w:rsidRPr="007C6C1D" w:rsidRDefault="007C6C1D" w:rsidP="007C6C1D">
            <w:pPr>
              <w:rPr>
                <w:b/>
              </w:rPr>
            </w:pPr>
            <w:r w:rsidRPr="007C6C1D">
              <w:rPr>
                <w:b/>
              </w:rPr>
              <w:lastRenderedPageBreak/>
              <w:t xml:space="preserve">5.3 Outsourced services </w:t>
            </w:r>
          </w:p>
          <w:p w:rsidR="007C6C1D" w:rsidRPr="007C6C1D" w:rsidRDefault="007C6C1D" w:rsidP="007C6C1D"/>
        </w:tc>
        <w:tc>
          <w:tcPr>
            <w:tcW w:w="3828" w:type="dxa"/>
          </w:tcPr>
          <w:p w:rsidR="007C6C1D" w:rsidRPr="007C6C1D" w:rsidRDefault="007C6C1D" w:rsidP="007C6C1D">
            <w:pPr>
              <w:rPr>
                <w:i/>
              </w:rPr>
            </w:pPr>
            <w:r w:rsidRPr="007C6C1D">
              <w:t>5.3.1 Identify opportunities to incorporate multicultural access and equity requirements into relevant gran</w:t>
            </w:r>
            <w:r w:rsidR="000D54EC">
              <w:t>t programs administered by the D</w:t>
            </w:r>
            <w:r w:rsidRPr="007C6C1D">
              <w:t>epartment and agencies.</w:t>
            </w:r>
          </w:p>
        </w:tc>
        <w:tc>
          <w:tcPr>
            <w:tcW w:w="2976" w:type="dxa"/>
          </w:tcPr>
          <w:p w:rsidR="007C6C1D" w:rsidRPr="007C6C1D" w:rsidRDefault="007C6C1D" w:rsidP="000D54EC">
            <w:pPr>
              <w:rPr>
                <w:i/>
              </w:rPr>
            </w:pPr>
            <w:r w:rsidRPr="007C6C1D">
              <w:t xml:space="preserve">All Division Heads and Heads of Agencies included in this </w:t>
            </w:r>
            <w:r w:rsidR="000D54EC">
              <w:t>p</w:t>
            </w:r>
            <w:r w:rsidR="00220413">
              <w:t>lan</w:t>
            </w:r>
            <w:r w:rsidRPr="007C6C1D">
              <w:rPr>
                <w:i/>
              </w:rPr>
              <w:t>.</w:t>
            </w:r>
          </w:p>
        </w:tc>
        <w:tc>
          <w:tcPr>
            <w:tcW w:w="1560" w:type="dxa"/>
          </w:tcPr>
          <w:p w:rsidR="007C6C1D" w:rsidRPr="007C6C1D" w:rsidRDefault="00903FA4" w:rsidP="00903FA4">
            <w:r>
              <w:t>December 2018</w:t>
            </w:r>
          </w:p>
        </w:tc>
        <w:tc>
          <w:tcPr>
            <w:tcW w:w="4227" w:type="dxa"/>
            <w:gridSpan w:val="2"/>
          </w:tcPr>
          <w:p w:rsidR="007C6C1D" w:rsidRPr="007C6C1D" w:rsidRDefault="007C6C1D" w:rsidP="007C6C1D">
            <w:pPr>
              <w:rPr>
                <w:i/>
              </w:rPr>
            </w:pPr>
            <w:r w:rsidRPr="007C6C1D">
              <w:t xml:space="preserve">All relevant grant programs are identified and </w:t>
            </w:r>
            <w:r w:rsidR="00220413">
              <w:t>plan</w:t>
            </w:r>
            <w:r w:rsidRPr="007C6C1D">
              <w:t xml:space="preserve">s in place to incorporate improved multicultural access and equity requirements into any new funding agreements.  This reflects the </w:t>
            </w:r>
            <w:r w:rsidR="00220413">
              <w:t>Department</w:t>
            </w:r>
            <w:r w:rsidRPr="007C6C1D">
              <w:t>’s commitment to improve multicultural access and equity.</w:t>
            </w:r>
          </w:p>
        </w:tc>
      </w:tr>
    </w:tbl>
    <w:p w:rsidR="007C6C1D" w:rsidRPr="007C6C1D" w:rsidRDefault="007C6C1D" w:rsidP="007C6C1D"/>
    <w:p w:rsidR="007C6C1D" w:rsidRPr="007C6C1D" w:rsidRDefault="007C6C1D" w:rsidP="007C6C1D">
      <w:pPr>
        <w:rPr>
          <w:i/>
        </w:rPr>
      </w:pPr>
      <w:r w:rsidRPr="007C6C1D">
        <w:rPr>
          <w:i/>
        </w:rPr>
        <w:br w:type="page"/>
      </w:r>
    </w:p>
    <w:p w:rsidR="007C6C1D" w:rsidRPr="007C6C1D" w:rsidRDefault="00C328D2" w:rsidP="00C328D2">
      <w:pPr>
        <w:rPr>
          <w:b/>
        </w:rPr>
      </w:pPr>
      <w:r>
        <w:rPr>
          <w:b/>
        </w:rPr>
        <w:lastRenderedPageBreak/>
        <w:t xml:space="preserve">6. </w:t>
      </w:r>
      <w:r w:rsidR="007C6C1D" w:rsidRPr="007C6C1D">
        <w:rPr>
          <w:b/>
        </w:rPr>
        <w:t>Openness</w:t>
      </w:r>
    </w:p>
    <w:p w:rsidR="007C6C1D" w:rsidRDefault="007C6C1D" w:rsidP="007C6C1D">
      <w:r w:rsidRPr="007C6C1D">
        <w:t xml:space="preserve">Openness about </w:t>
      </w:r>
      <w:r w:rsidR="000D54EC">
        <w:t>our</w:t>
      </w:r>
      <w:r w:rsidRPr="007C6C1D">
        <w:t xml:space="preserve"> commitment to multicultural access and equity principles through this </w:t>
      </w:r>
      <w:r w:rsidR="000D54EC">
        <w:t>p</w:t>
      </w:r>
      <w:r w:rsidR="00220413">
        <w:t>lan</w:t>
      </w:r>
      <w:r w:rsidRPr="007C6C1D">
        <w:t xml:space="preserve"> will promote improved practice and accountability not just in </w:t>
      </w:r>
      <w:r w:rsidR="000D54EC">
        <w:t>the D</w:t>
      </w:r>
      <w:r w:rsidR="00220413">
        <w:t>epartment</w:t>
      </w:r>
      <w:r w:rsidRPr="007C6C1D">
        <w:t xml:space="preserve"> but across agencies, clients and stakeholders.  </w:t>
      </w:r>
    </w:p>
    <w:p w:rsidR="00D04BE5" w:rsidRPr="007C6C1D" w:rsidRDefault="00D04BE5" w:rsidP="007C6C1D"/>
    <w:tbl>
      <w:tblPr>
        <w:tblW w:w="14358" w:type="dxa"/>
        <w:tblLook w:val="04A0" w:firstRow="1" w:lastRow="0" w:firstColumn="1" w:lastColumn="0" w:noHBand="0" w:noVBand="1"/>
      </w:tblPr>
      <w:tblGrid>
        <w:gridCol w:w="1512"/>
        <w:gridCol w:w="4125"/>
        <w:gridCol w:w="2976"/>
        <w:gridCol w:w="1560"/>
        <w:gridCol w:w="4185"/>
      </w:tblGrid>
      <w:tr w:rsidR="007C6C1D" w:rsidRPr="007C6C1D" w:rsidTr="007C6C1D">
        <w:tc>
          <w:tcPr>
            <w:tcW w:w="1512" w:type="dxa"/>
            <w:tcBorders>
              <w:top w:val="nil"/>
              <w:left w:val="nil"/>
            </w:tcBorders>
          </w:tcPr>
          <w:p w:rsidR="007C6C1D" w:rsidRPr="007C6C1D" w:rsidRDefault="007C6C1D" w:rsidP="007C6C1D">
            <w:pPr>
              <w:rPr>
                <w:i/>
              </w:rPr>
            </w:pPr>
          </w:p>
        </w:tc>
        <w:tc>
          <w:tcPr>
            <w:tcW w:w="4125" w:type="dxa"/>
            <w:shd w:val="clear" w:color="auto" w:fill="DBE5F1" w:themeFill="accent1" w:themeFillTint="33"/>
          </w:tcPr>
          <w:p w:rsidR="007C6C1D" w:rsidRPr="007C6C1D" w:rsidRDefault="007C6C1D" w:rsidP="007C6C1D">
            <w:pPr>
              <w:rPr>
                <w:b/>
                <w:i/>
              </w:rPr>
            </w:pPr>
            <w:r w:rsidRPr="007C6C1D">
              <w:rPr>
                <w:b/>
                <w:i/>
              </w:rPr>
              <w:t>Action</w:t>
            </w:r>
          </w:p>
        </w:tc>
        <w:tc>
          <w:tcPr>
            <w:tcW w:w="2976" w:type="dxa"/>
            <w:shd w:val="clear" w:color="auto" w:fill="DBE5F1" w:themeFill="accent1" w:themeFillTint="33"/>
          </w:tcPr>
          <w:p w:rsidR="007C6C1D" w:rsidRPr="007C6C1D" w:rsidRDefault="007C6C1D" w:rsidP="007C6C1D">
            <w:pPr>
              <w:rPr>
                <w:b/>
                <w:i/>
              </w:rPr>
            </w:pPr>
            <w:r w:rsidRPr="007C6C1D">
              <w:rPr>
                <w:b/>
                <w:i/>
              </w:rPr>
              <w:t>Responsibility</w:t>
            </w:r>
          </w:p>
        </w:tc>
        <w:tc>
          <w:tcPr>
            <w:tcW w:w="1560" w:type="dxa"/>
            <w:shd w:val="clear" w:color="auto" w:fill="DBE5F1" w:themeFill="accent1" w:themeFillTint="33"/>
          </w:tcPr>
          <w:p w:rsidR="007C6C1D" w:rsidRPr="007C6C1D" w:rsidRDefault="007C6C1D" w:rsidP="007C6C1D">
            <w:pPr>
              <w:rPr>
                <w:b/>
                <w:i/>
              </w:rPr>
            </w:pPr>
            <w:r w:rsidRPr="007C6C1D">
              <w:rPr>
                <w:b/>
                <w:i/>
              </w:rPr>
              <w:t>Timeline</w:t>
            </w:r>
          </w:p>
        </w:tc>
        <w:tc>
          <w:tcPr>
            <w:tcW w:w="4185" w:type="dxa"/>
            <w:shd w:val="clear" w:color="auto" w:fill="DBE5F1" w:themeFill="accent1" w:themeFillTint="33"/>
          </w:tcPr>
          <w:p w:rsidR="007C6C1D" w:rsidRPr="007C6C1D" w:rsidRDefault="007C6C1D" w:rsidP="007C6C1D">
            <w:pPr>
              <w:rPr>
                <w:b/>
                <w:i/>
              </w:rPr>
            </w:pPr>
            <w:r w:rsidRPr="007C6C1D">
              <w:rPr>
                <w:b/>
                <w:i/>
              </w:rPr>
              <w:t>Target</w:t>
            </w:r>
          </w:p>
        </w:tc>
      </w:tr>
      <w:tr w:rsidR="007C6C1D" w:rsidRPr="007C6C1D" w:rsidTr="007C6C1D">
        <w:tc>
          <w:tcPr>
            <w:tcW w:w="1512" w:type="dxa"/>
            <w:vMerge w:val="restart"/>
          </w:tcPr>
          <w:p w:rsidR="007C6C1D" w:rsidRPr="007C6C1D" w:rsidRDefault="007C6C1D" w:rsidP="007C6C1D">
            <w:pPr>
              <w:rPr>
                <w:b/>
                <w:i/>
              </w:rPr>
            </w:pPr>
            <w:r w:rsidRPr="007C6C1D">
              <w:rPr>
                <w:b/>
              </w:rPr>
              <w:t>6.1 Publishing</w:t>
            </w:r>
          </w:p>
          <w:p w:rsidR="007C6C1D" w:rsidRPr="007C6C1D" w:rsidRDefault="007C6C1D" w:rsidP="007C6C1D">
            <w:pPr>
              <w:rPr>
                <w:b/>
              </w:rPr>
            </w:pPr>
          </w:p>
        </w:tc>
        <w:tc>
          <w:tcPr>
            <w:tcW w:w="4125" w:type="dxa"/>
          </w:tcPr>
          <w:p w:rsidR="007C6C1D" w:rsidRPr="007C6C1D" w:rsidRDefault="007C6C1D" w:rsidP="000D54EC">
            <w:proofErr w:type="gramStart"/>
            <w:r w:rsidRPr="007C6C1D">
              <w:t xml:space="preserve">6.1.1 </w:t>
            </w:r>
            <w:r w:rsidR="000D54EC">
              <w:t xml:space="preserve"> P</w:t>
            </w:r>
            <w:r w:rsidRPr="007C6C1D">
              <w:t>ublish</w:t>
            </w:r>
            <w:proofErr w:type="gramEnd"/>
            <w:r w:rsidRPr="007C6C1D">
              <w:t xml:space="preserve"> the </w:t>
            </w:r>
            <w:r w:rsidR="000D54EC">
              <w:t>p</w:t>
            </w:r>
            <w:r w:rsidR="00220413">
              <w:t>lan</w:t>
            </w:r>
            <w:r w:rsidRPr="007C6C1D">
              <w:t xml:space="preserve"> on the </w:t>
            </w:r>
            <w:r w:rsidR="00220413">
              <w:t>Department</w:t>
            </w:r>
            <w:r w:rsidR="000D54EC">
              <w:t>’s</w:t>
            </w:r>
            <w:r w:rsidRPr="007C6C1D">
              <w:t xml:space="preserve"> website.</w:t>
            </w:r>
          </w:p>
        </w:tc>
        <w:tc>
          <w:tcPr>
            <w:tcW w:w="2976" w:type="dxa"/>
          </w:tcPr>
          <w:p w:rsidR="007C6C1D" w:rsidRPr="007C6C1D" w:rsidRDefault="007C6C1D" w:rsidP="007C6C1D">
            <w:r w:rsidRPr="007C6C1D">
              <w:t xml:space="preserve">Assistant Secretary </w:t>
            </w:r>
            <w:r w:rsidR="00B813D0">
              <w:br/>
            </w:r>
            <w:r w:rsidRPr="007C6C1D">
              <w:t>Policy and Communications Branch</w:t>
            </w:r>
          </w:p>
        </w:tc>
        <w:tc>
          <w:tcPr>
            <w:tcW w:w="1560" w:type="dxa"/>
          </w:tcPr>
          <w:p w:rsidR="007C6C1D" w:rsidRPr="007C6C1D" w:rsidRDefault="007C6C1D" w:rsidP="007C6C1D">
            <w:pPr>
              <w:rPr>
                <w:i/>
              </w:rPr>
            </w:pPr>
            <w:r w:rsidRPr="007C6C1D">
              <w:t>October 201</w:t>
            </w:r>
            <w:r w:rsidR="00A438C2">
              <w:t>6</w:t>
            </w:r>
          </w:p>
        </w:tc>
        <w:tc>
          <w:tcPr>
            <w:tcW w:w="4185" w:type="dxa"/>
          </w:tcPr>
          <w:p w:rsidR="007C6C1D" w:rsidRPr="007C6C1D" w:rsidRDefault="007C6C1D" w:rsidP="000D54EC">
            <w:pPr>
              <w:rPr>
                <w:i/>
              </w:rPr>
            </w:pPr>
            <w:r w:rsidRPr="007C6C1D">
              <w:t xml:space="preserve">The </w:t>
            </w:r>
            <w:r w:rsidR="000D54EC">
              <w:t>p</w:t>
            </w:r>
            <w:r w:rsidR="00220413">
              <w:t>lan</w:t>
            </w:r>
            <w:r w:rsidRPr="007C6C1D">
              <w:t xml:space="preserve"> is published on the </w:t>
            </w:r>
            <w:r w:rsidR="00220413">
              <w:t>Department</w:t>
            </w:r>
            <w:r w:rsidRPr="007C6C1D">
              <w:t xml:space="preserve"> website.</w:t>
            </w:r>
          </w:p>
        </w:tc>
      </w:tr>
      <w:tr w:rsidR="007C6C1D" w:rsidRPr="007C6C1D" w:rsidTr="007C6C1D">
        <w:tc>
          <w:tcPr>
            <w:tcW w:w="1512" w:type="dxa"/>
            <w:vMerge/>
          </w:tcPr>
          <w:p w:rsidR="007C6C1D" w:rsidRPr="007C6C1D" w:rsidRDefault="007C6C1D" w:rsidP="007C6C1D">
            <w:pPr>
              <w:rPr>
                <w:b/>
              </w:rPr>
            </w:pPr>
          </w:p>
        </w:tc>
        <w:tc>
          <w:tcPr>
            <w:tcW w:w="4125" w:type="dxa"/>
          </w:tcPr>
          <w:p w:rsidR="007C6C1D" w:rsidRPr="007C6C1D" w:rsidRDefault="007C6C1D">
            <w:r w:rsidRPr="007C6C1D">
              <w:t xml:space="preserve">6.1.2 Identify examples of interaction between </w:t>
            </w:r>
            <w:r w:rsidR="000D54EC">
              <w:t>our</w:t>
            </w:r>
            <w:r w:rsidRPr="007C6C1D">
              <w:t xml:space="preserve"> activities and culturally and linguistically diverse clients and </w:t>
            </w:r>
            <w:proofErr w:type="gramStart"/>
            <w:r w:rsidR="001D5585">
              <w:t xml:space="preserve">communities </w:t>
            </w:r>
            <w:r w:rsidR="000D54EC">
              <w:t xml:space="preserve"> and</w:t>
            </w:r>
            <w:proofErr w:type="gramEnd"/>
            <w:r w:rsidR="000D54EC">
              <w:t xml:space="preserve"> promote these on our</w:t>
            </w:r>
            <w:r w:rsidRPr="007C6C1D">
              <w:t xml:space="preserve"> website.</w:t>
            </w:r>
          </w:p>
        </w:tc>
        <w:tc>
          <w:tcPr>
            <w:tcW w:w="2976" w:type="dxa"/>
          </w:tcPr>
          <w:p w:rsidR="007C6C1D" w:rsidRPr="007C6C1D" w:rsidRDefault="007C6C1D" w:rsidP="007C6C1D">
            <w:r w:rsidRPr="007C6C1D">
              <w:t>Assistant Secretary Policy and Communications Branch</w:t>
            </w:r>
          </w:p>
        </w:tc>
        <w:tc>
          <w:tcPr>
            <w:tcW w:w="1560" w:type="dxa"/>
          </w:tcPr>
          <w:p w:rsidR="007C6C1D" w:rsidRPr="007C6C1D" w:rsidRDefault="007C6C1D" w:rsidP="00903FA4">
            <w:r w:rsidRPr="007C6C1D">
              <w:t>June 201</w:t>
            </w:r>
            <w:r w:rsidR="00903FA4">
              <w:t>9</w:t>
            </w:r>
          </w:p>
        </w:tc>
        <w:tc>
          <w:tcPr>
            <w:tcW w:w="4185" w:type="dxa"/>
          </w:tcPr>
          <w:p w:rsidR="007C6C1D" w:rsidRPr="007C6C1D" w:rsidRDefault="000D54EC" w:rsidP="001D5585">
            <w:r>
              <w:t>Environ</w:t>
            </w:r>
            <w:r w:rsidR="00287B3B">
              <w:t>ment.gov.au</w:t>
            </w:r>
            <w:r w:rsidR="007C6C1D" w:rsidRPr="007C6C1D">
              <w:t xml:space="preserve"> features positive examples of interaction between </w:t>
            </w:r>
            <w:r w:rsidR="00287B3B">
              <w:t xml:space="preserve">our </w:t>
            </w:r>
            <w:r w:rsidR="007C6C1D" w:rsidRPr="007C6C1D">
              <w:t xml:space="preserve">activities and culturally and linguistically diverse clients and </w:t>
            </w:r>
            <w:r w:rsidR="001D5585">
              <w:t>communities</w:t>
            </w:r>
            <w:r w:rsidR="007C6C1D" w:rsidRPr="007C6C1D">
              <w:t>.</w:t>
            </w:r>
          </w:p>
        </w:tc>
      </w:tr>
      <w:tr w:rsidR="007C6C1D" w:rsidRPr="007C6C1D" w:rsidTr="007C6C1D">
        <w:tc>
          <w:tcPr>
            <w:tcW w:w="1512" w:type="dxa"/>
          </w:tcPr>
          <w:p w:rsidR="007C6C1D" w:rsidRPr="007C6C1D" w:rsidRDefault="007C6C1D" w:rsidP="007C6C1D">
            <w:pPr>
              <w:rPr>
                <w:b/>
              </w:rPr>
            </w:pPr>
            <w:r w:rsidRPr="007C6C1D">
              <w:rPr>
                <w:b/>
              </w:rPr>
              <w:t xml:space="preserve">6.2 </w:t>
            </w:r>
          </w:p>
          <w:p w:rsidR="007C6C1D" w:rsidRPr="007C6C1D" w:rsidRDefault="007C6C1D" w:rsidP="007C6C1D">
            <w:pPr>
              <w:rPr>
                <w:b/>
                <w:i/>
              </w:rPr>
            </w:pPr>
            <w:r w:rsidRPr="007C6C1D">
              <w:rPr>
                <w:b/>
              </w:rPr>
              <w:t>Data</w:t>
            </w:r>
          </w:p>
          <w:p w:rsidR="007C6C1D" w:rsidRPr="007C6C1D" w:rsidRDefault="007C6C1D" w:rsidP="007C6C1D">
            <w:pPr>
              <w:rPr>
                <w:b/>
              </w:rPr>
            </w:pPr>
          </w:p>
        </w:tc>
        <w:tc>
          <w:tcPr>
            <w:tcW w:w="4125" w:type="dxa"/>
          </w:tcPr>
          <w:p w:rsidR="007C6C1D" w:rsidRPr="007C6C1D" w:rsidRDefault="007C6C1D" w:rsidP="00287B3B">
            <w:r w:rsidRPr="007C6C1D">
              <w:t xml:space="preserve">6.2.1 </w:t>
            </w:r>
            <w:r w:rsidR="00287B3B">
              <w:t xml:space="preserve">The </w:t>
            </w:r>
            <w:r w:rsidR="00220413">
              <w:t>Department</w:t>
            </w:r>
            <w:r w:rsidRPr="007C6C1D">
              <w:t xml:space="preserve"> will make available cultural and linguistic data to other </w:t>
            </w:r>
            <w:r w:rsidR="00287B3B">
              <w:t>g</w:t>
            </w:r>
            <w:r w:rsidRPr="007C6C1D">
              <w:t>overnment agencies and stakeholders.</w:t>
            </w:r>
          </w:p>
        </w:tc>
        <w:tc>
          <w:tcPr>
            <w:tcW w:w="2976" w:type="dxa"/>
          </w:tcPr>
          <w:p w:rsidR="007C6C1D" w:rsidRPr="007C6C1D" w:rsidRDefault="007C6C1D" w:rsidP="007C6C1D">
            <w:pPr>
              <w:rPr>
                <w:i/>
              </w:rPr>
            </w:pPr>
            <w:r w:rsidRPr="007C6C1D">
              <w:t>First Assistant Secretary Policy and Communications Branch</w:t>
            </w:r>
          </w:p>
        </w:tc>
        <w:tc>
          <w:tcPr>
            <w:tcW w:w="1560" w:type="dxa"/>
          </w:tcPr>
          <w:p w:rsidR="007C6C1D" w:rsidRPr="007C6C1D" w:rsidRDefault="00903FA4" w:rsidP="007C6C1D">
            <w:pPr>
              <w:rPr>
                <w:i/>
              </w:rPr>
            </w:pPr>
            <w:r>
              <w:t>June 2019</w:t>
            </w:r>
          </w:p>
        </w:tc>
        <w:tc>
          <w:tcPr>
            <w:tcW w:w="4185" w:type="dxa"/>
          </w:tcPr>
          <w:p w:rsidR="007C6C1D" w:rsidRPr="007C6C1D" w:rsidRDefault="007C6C1D" w:rsidP="001D5585">
            <w:pPr>
              <w:rPr>
                <w:i/>
              </w:rPr>
            </w:pPr>
            <w:r w:rsidRPr="007C6C1D">
              <w:t xml:space="preserve">Appropriate data sets are shared with other government agencies </w:t>
            </w:r>
            <w:r w:rsidR="00A438C2">
              <w:t>in coordinat</w:t>
            </w:r>
            <w:r w:rsidR="00B813D0">
              <w:t>ion with the Department of Social</w:t>
            </w:r>
            <w:r w:rsidR="00A438C2">
              <w:t xml:space="preserve"> Services</w:t>
            </w:r>
            <w:r w:rsidR="00D6248B">
              <w:t>.</w:t>
            </w:r>
          </w:p>
        </w:tc>
      </w:tr>
    </w:tbl>
    <w:p w:rsidR="007A252C" w:rsidRDefault="007A252C" w:rsidP="00C328D2">
      <w:pPr>
        <w:spacing w:line="480" w:lineRule="auto"/>
      </w:pPr>
    </w:p>
    <w:p w:rsidR="008744FD" w:rsidRPr="007A252C" w:rsidRDefault="008744FD" w:rsidP="00C328D2">
      <w:pPr>
        <w:spacing w:line="480" w:lineRule="auto"/>
      </w:pPr>
    </w:p>
    <w:sectPr w:rsidR="008744FD" w:rsidRPr="007A252C" w:rsidSect="00C328D2">
      <w:pgSz w:w="16839" w:h="11907" w:orient="landscape" w:code="9"/>
      <w:pgMar w:top="1418" w:right="1418" w:bottom="1276" w:left="567" w:header="425"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5287" w:rsidRDefault="00455287" w:rsidP="00A60185">
      <w:pPr>
        <w:spacing w:after="0" w:line="240" w:lineRule="auto"/>
      </w:pPr>
      <w:r>
        <w:separator/>
      </w:r>
    </w:p>
  </w:endnote>
  <w:endnote w:type="continuationSeparator" w:id="0">
    <w:p w:rsidR="00455287" w:rsidRDefault="00455287"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rsidR="009137E7" w:rsidRDefault="00DA2596">
        <w:pPr>
          <w:pStyle w:val="Footer"/>
          <w:jc w:val="center"/>
        </w:pPr>
        <w:r>
          <w:fldChar w:fldCharType="begin"/>
        </w:r>
        <w:r>
          <w:instrText xml:space="preserve"> PAGE   \* MERGEFORMAT </w:instrText>
        </w:r>
        <w:r>
          <w:fldChar w:fldCharType="separate"/>
        </w:r>
        <w:r w:rsidR="00380900">
          <w:rPr>
            <w:noProof/>
          </w:rPr>
          <w:t>14</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7E7" w:rsidRDefault="009137E7">
    <w:pPr>
      <w:pStyle w:val="Footer"/>
    </w:pPr>
    <w:r w:rsidRPr="001E3C58">
      <w:rPr>
        <w:noProof/>
        <w:lang w:eastAsia="en-AU"/>
      </w:rPr>
      <w:drawing>
        <wp:anchor distT="0" distB="0" distL="114300" distR="114300" simplePos="0" relativeHeight="251656192" behindDoc="0" locked="0" layoutInCell="1" allowOverlap="1" wp14:anchorId="09EFAFD8" wp14:editId="4B39A911">
          <wp:simplePos x="0" y="0"/>
          <wp:positionH relativeFrom="page">
            <wp:posOffset>-2092</wp:posOffset>
          </wp:positionH>
          <wp:positionV relativeFrom="page">
            <wp:posOffset>9889262</wp:posOffset>
          </wp:positionV>
          <wp:extent cx="7591936" cy="37310"/>
          <wp:effectExtent l="19050" t="0" r="9014"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referRelativeResize="0">
                    <a:picLocks noChangeAspect="1" noChangeArrowheads="1"/>
                  </pic:cNvPicPr>
                </pic:nvPicPr>
                <pic:blipFill>
                  <a:blip r:embed="rId1" cstate="print"/>
                  <a:srcRect/>
                  <a:stretch>
                    <a:fillRect/>
                  </a:stretch>
                </pic:blipFill>
                <pic:spPr bwMode="auto">
                  <a:xfrm>
                    <a:off x="0" y="0"/>
                    <a:ext cx="7591936" cy="37310"/>
                  </a:xfrm>
                  <a:prstGeom prst="rect">
                    <a:avLst/>
                  </a:prstGeom>
                  <a:noFill/>
                  <a:ln w="9525">
                    <a:noFill/>
                    <a:miter lim="800000"/>
                    <a:headEnd/>
                    <a:tailEnd/>
                  </a:ln>
                </pic:spPr>
              </pic:pic>
            </a:graphicData>
          </a:graphic>
        </wp:anchor>
      </w:drawing>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476"/>
      <w:docPartObj>
        <w:docPartGallery w:val="Page Numbers (Bottom of Page)"/>
        <w:docPartUnique/>
      </w:docPartObj>
    </w:sdtPr>
    <w:sdtEndPr/>
    <w:sdtContent>
      <w:p w:rsidR="009137E7" w:rsidRDefault="00380900" w:rsidP="003A7D43">
        <w:pPr>
          <w:pStyle w:val="Footer"/>
          <w:jc w:val="center"/>
        </w:pPr>
        <w:sdt>
          <w:sdtPr>
            <w:id w:val="176660734"/>
            <w:docPartObj>
              <w:docPartGallery w:val="Page Numbers (Bottom of Page)"/>
              <w:docPartUnique/>
            </w:docPartObj>
          </w:sdtPr>
          <w:sdtEndPr/>
          <w:sdtContent>
            <w:r w:rsidR="00DA2596">
              <w:fldChar w:fldCharType="begin"/>
            </w:r>
            <w:r w:rsidR="00DA2596">
              <w:instrText xml:space="preserve"> PAGE   \* MERGEFORMAT </w:instrText>
            </w:r>
            <w:r w:rsidR="00DA2596">
              <w:fldChar w:fldCharType="separate"/>
            </w:r>
            <w:r>
              <w:rPr>
                <w:noProof/>
              </w:rPr>
              <w:t>5</w:t>
            </w:r>
            <w:r w:rsidR="00DA2596">
              <w:rPr>
                <w:noProof/>
              </w:rPr>
              <w:fldChar w:fldCharType="end"/>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5287" w:rsidRDefault="00455287" w:rsidP="00A60185">
      <w:pPr>
        <w:spacing w:after="0" w:line="240" w:lineRule="auto"/>
      </w:pPr>
      <w:r>
        <w:separator/>
      </w:r>
    </w:p>
  </w:footnote>
  <w:footnote w:type="continuationSeparator" w:id="0">
    <w:p w:rsidR="00455287" w:rsidRDefault="00455287"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7E7" w:rsidRDefault="00AD2E47" w:rsidP="00E45765">
    <w:pPr>
      <w:pStyle w:val="Classification"/>
    </w:pPr>
    <w:r>
      <w:fldChar w:fldCharType="begin"/>
    </w:r>
    <w:r w:rsidR="009137E7">
      <w:instrText xml:space="preserve"> DOCPROPERTY SecurityClassification \* MERGEFORMAT </w:instrText>
    </w:r>
    <w:r>
      <w:fldChar w:fldCharType="separate"/>
    </w:r>
    <w:r w:rsidR="00BB04E3">
      <w:rPr>
        <w:b/>
        <w:bCs/>
        <w:lang w:val="en-US"/>
      </w:rPr>
      <w:t>Error! Unknown document property name.</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0140333"/>
      <w:docPartObj>
        <w:docPartGallery w:val="Watermarks"/>
        <w:docPartUnique/>
      </w:docPartObj>
    </w:sdtPr>
    <w:sdtEndPr/>
    <w:sdtContent>
      <w:p w:rsidR="004A2221" w:rsidRDefault="00380900">
        <w:pPr>
          <w:pStyle w:val="Header"/>
        </w:pPr>
        <w:r>
          <w:rPr>
            <w:noProof/>
            <w:lang w:val="en-US"/>
          </w:rPr>
          <w:pict w14:anchorId="6427A7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7E7" w:rsidRDefault="009137E7">
    <w:pPr>
      <w:pStyle w:val="Header"/>
    </w:pPr>
  </w:p>
  <w:p w:rsidR="009137E7" w:rsidRDefault="009137E7">
    <w:pPr>
      <w:pStyle w:val="Header"/>
    </w:pPr>
  </w:p>
  <w:p w:rsidR="009137E7" w:rsidRDefault="009137E7">
    <w:pPr>
      <w:pStyle w:val="Header"/>
    </w:pPr>
  </w:p>
  <w:p w:rsidR="009137E7" w:rsidRDefault="009137E7">
    <w:pPr>
      <w:pStyle w:val="Header"/>
    </w:pPr>
  </w:p>
  <w:p w:rsidR="009137E7" w:rsidRDefault="009137E7">
    <w:pPr>
      <w:pStyle w:val="Header"/>
    </w:pPr>
    <w:r>
      <w:rPr>
        <w:noProof/>
        <w:lang w:eastAsia="en-AU"/>
      </w:rPr>
      <w:drawing>
        <wp:anchor distT="0" distB="0" distL="114300" distR="114300" simplePos="0" relativeHeight="251658240" behindDoc="0" locked="0" layoutInCell="1" allowOverlap="1" wp14:anchorId="605F89F2" wp14:editId="4C3BFFC0">
          <wp:simplePos x="0" y="0"/>
          <wp:positionH relativeFrom="column">
            <wp:posOffset>-156761</wp:posOffset>
          </wp:positionH>
          <wp:positionV relativeFrom="paragraph">
            <wp:posOffset>70916</wp:posOffset>
          </wp:positionV>
          <wp:extent cx="3957457" cy="687600"/>
          <wp:effectExtent l="19050" t="0" r="4943"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957457" cy="687600"/>
                  </a:xfrm>
                  <a:prstGeom prst="rect">
                    <a:avLst/>
                  </a:prstGeom>
                </pic:spPr>
              </pic:pic>
            </a:graphicData>
          </a:graphic>
        </wp:anchor>
      </w:drawing>
    </w:r>
    <w:r>
      <w:rPr>
        <w:noProof/>
        <w:lang w:eastAsia="en-AU"/>
      </w:rPr>
      <w:drawing>
        <wp:anchor distT="0" distB="0" distL="114300" distR="114300" simplePos="0" relativeHeight="251657216" behindDoc="1" locked="0" layoutInCell="1" allowOverlap="1" wp14:anchorId="34CF45BD" wp14:editId="0EB32719">
          <wp:simplePos x="0" y="0"/>
          <wp:positionH relativeFrom="page">
            <wp:posOffset>-2092</wp:posOffset>
          </wp:positionH>
          <wp:positionV relativeFrom="page">
            <wp:posOffset>5940957</wp:posOffset>
          </wp:positionV>
          <wp:extent cx="7596000" cy="3918788"/>
          <wp:effectExtent l="19050" t="0" r="49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
                  <a:stretch>
                    <a:fillRect/>
                  </a:stretch>
                </pic:blipFill>
                <pic:spPr bwMode="auto">
                  <a:xfrm>
                    <a:off x="0" y="0"/>
                    <a:ext cx="7596000" cy="3918788"/>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7E7" w:rsidRPr="005A28F0" w:rsidRDefault="009137E7" w:rsidP="002601CB">
    <w:pPr>
      <w:spacing w:line="240" w:lineRule="auto"/>
      <w:ind w:left="-567"/>
      <w:rPr>
        <w:rFonts w:ascii="Verdana" w:hAnsi="Verdana"/>
        <w:sz w:val="16"/>
        <w:szCs w:val="28"/>
        <w:u w:val="single"/>
      </w:rPr>
    </w:pPr>
    <w:r>
      <w:rPr>
        <w:rFonts w:ascii="Verdana" w:hAnsi="Verdana"/>
        <w:sz w:val="16"/>
        <w:szCs w:val="28"/>
        <w:u w:val="single"/>
      </w:rPr>
      <w:t xml:space="preserve">     Department of the Environment and Energy     </w:t>
    </w:r>
    <w:r>
      <w:rPr>
        <w:rFonts w:ascii="Verdana" w:hAnsi="Verdana"/>
        <w:sz w:val="16"/>
        <w:szCs w:val="28"/>
        <w:u w:val="single"/>
      </w:rPr>
      <w:tab/>
      <w:t xml:space="preserve">      </w:t>
    </w:r>
    <w:r>
      <w:rPr>
        <w:rFonts w:ascii="Verdana" w:hAnsi="Verdana"/>
        <w:sz w:val="16"/>
        <w:szCs w:val="28"/>
        <w:u w:val="single"/>
      </w:rPr>
      <w:tab/>
      <w:t>Multicultural Access and Equity Action Plan for 2016–1</w:t>
    </w:r>
    <w:r w:rsidR="001A6AE6">
      <w:rPr>
        <w:rFonts w:ascii="Verdana" w:hAnsi="Verdana"/>
        <w:sz w:val="16"/>
        <w:szCs w:val="28"/>
        <w:u w:val="single"/>
      </w:rPr>
      <w:t>9</w:t>
    </w:r>
  </w:p>
  <w:p w:rsidR="009137E7" w:rsidRDefault="009137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3CF4CE6"/>
    <w:multiLevelType w:val="multilevel"/>
    <w:tmpl w:val="BE0203EA"/>
    <w:lvl w:ilvl="0">
      <w:start w:val="1"/>
      <w:numFmt w:val="decimal"/>
      <w:lvlText w:val="%1."/>
      <w:lvlJc w:val="left"/>
      <w:pPr>
        <w:ind w:left="495" w:hanging="495"/>
      </w:pPr>
      <w:rPr>
        <w:rFonts w:hint="default"/>
        <w:b w:val="0"/>
        <w:i w:val="0"/>
        <w:color w:val="auto"/>
        <w:sz w:val="22"/>
      </w:rPr>
    </w:lvl>
    <w:lvl w:ilvl="1">
      <w:start w:val="1"/>
      <w:numFmt w:val="decimal"/>
      <w:lvlText w:val="%1.%2."/>
      <w:lvlJc w:val="left"/>
      <w:pPr>
        <w:ind w:left="495" w:hanging="495"/>
      </w:pPr>
      <w:rPr>
        <w:rFonts w:hint="default"/>
        <w:b w:val="0"/>
        <w:i w:val="0"/>
        <w:color w:val="auto"/>
        <w:sz w:val="22"/>
      </w:rPr>
    </w:lvl>
    <w:lvl w:ilvl="2">
      <w:start w:val="1"/>
      <w:numFmt w:val="decimal"/>
      <w:lvlText w:val="%1.%2.%3."/>
      <w:lvlJc w:val="left"/>
      <w:pPr>
        <w:ind w:left="720" w:hanging="720"/>
      </w:pPr>
      <w:rPr>
        <w:rFonts w:hint="default"/>
        <w:b w:val="0"/>
        <w:i w:val="0"/>
        <w:color w:val="auto"/>
        <w:sz w:val="20"/>
      </w:rPr>
    </w:lvl>
    <w:lvl w:ilvl="3">
      <w:start w:val="1"/>
      <w:numFmt w:val="decimal"/>
      <w:lvlText w:val="%1.%2.%3.%4."/>
      <w:lvlJc w:val="left"/>
      <w:pPr>
        <w:ind w:left="720" w:hanging="720"/>
      </w:pPr>
      <w:rPr>
        <w:rFonts w:hint="default"/>
        <w:b w:val="0"/>
        <w:i w:val="0"/>
        <w:color w:val="auto"/>
        <w:sz w:val="22"/>
      </w:rPr>
    </w:lvl>
    <w:lvl w:ilvl="4">
      <w:start w:val="1"/>
      <w:numFmt w:val="decimal"/>
      <w:lvlText w:val="%1.%2.%3.%4.%5."/>
      <w:lvlJc w:val="left"/>
      <w:pPr>
        <w:ind w:left="1080" w:hanging="1080"/>
      </w:pPr>
      <w:rPr>
        <w:rFonts w:hint="default"/>
        <w:b w:val="0"/>
        <w:i w:val="0"/>
        <w:color w:val="auto"/>
        <w:sz w:val="22"/>
      </w:rPr>
    </w:lvl>
    <w:lvl w:ilvl="5">
      <w:start w:val="1"/>
      <w:numFmt w:val="decimal"/>
      <w:lvlText w:val="%1.%2.%3.%4.%5.%6."/>
      <w:lvlJc w:val="left"/>
      <w:pPr>
        <w:ind w:left="1080" w:hanging="1080"/>
      </w:pPr>
      <w:rPr>
        <w:rFonts w:hint="default"/>
        <w:b w:val="0"/>
        <w:i w:val="0"/>
        <w:color w:val="auto"/>
        <w:sz w:val="22"/>
      </w:rPr>
    </w:lvl>
    <w:lvl w:ilvl="6">
      <w:start w:val="1"/>
      <w:numFmt w:val="decimal"/>
      <w:lvlText w:val="%1.%2.%3.%4.%5.%6.%7."/>
      <w:lvlJc w:val="left"/>
      <w:pPr>
        <w:ind w:left="1080" w:hanging="1080"/>
      </w:pPr>
      <w:rPr>
        <w:rFonts w:hint="default"/>
        <w:b w:val="0"/>
        <w:i w:val="0"/>
        <w:color w:val="auto"/>
        <w:sz w:val="22"/>
      </w:rPr>
    </w:lvl>
    <w:lvl w:ilvl="7">
      <w:start w:val="1"/>
      <w:numFmt w:val="decimal"/>
      <w:lvlText w:val="%1.%2.%3.%4.%5.%6.%7.%8."/>
      <w:lvlJc w:val="left"/>
      <w:pPr>
        <w:ind w:left="1440" w:hanging="1440"/>
      </w:pPr>
      <w:rPr>
        <w:rFonts w:hint="default"/>
        <w:b w:val="0"/>
        <w:i w:val="0"/>
        <w:color w:val="auto"/>
        <w:sz w:val="22"/>
      </w:rPr>
    </w:lvl>
    <w:lvl w:ilvl="8">
      <w:start w:val="1"/>
      <w:numFmt w:val="decimal"/>
      <w:lvlText w:val="%1.%2.%3.%4.%5.%6.%7.%8.%9."/>
      <w:lvlJc w:val="left"/>
      <w:pPr>
        <w:ind w:left="1440" w:hanging="1440"/>
      </w:pPr>
      <w:rPr>
        <w:rFonts w:hint="default"/>
        <w:b w:val="0"/>
        <w:i w:val="0"/>
        <w:color w:val="auto"/>
        <w:sz w:val="22"/>
      </w:rPr>
    </w:lvl>
  </w:abstractNum>
  <w:abstractNum w:abstractNumId="2" w15:restartNumberingAfterBreak="0">
    <w:nsid w:val="088A5498"/>
    <w:multiLevelType w:val="multilevel"/>
    <w:tmpl w:val="4F4C871C"/>
    <w:lvl w:ilvl="0">
      <w:start w:val="6"/>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15:restartNumberingAfterBreak="0">
    <w:nsid w:val="16626575"/>
    <w:multiLevelType w:val="hybridMultilevel"/>
    <w:tmpl w:val="1340F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F745BC2"/>
    <w:multiLevelType w:val="multilevel"/>
    <w:tmpl w:val="E5E89F92"/>
    <w:numStyleLink w:val="BulletList"/>
  </w:abstractNum>
  <w:abstractNum w:abstractNumId="5"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68555E3"/>
    <w:multiLevelType w:val="hybridMultilevel"/>
    <w:tmpl w:val="7218A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EDD725A"/>
    <w:multiLevelType w:val="hybridMultilevel"/>
    <w:tmpl w:val="718458D8"/>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62F056B2"/>
    <w:multiLevelType w:val="multilevel"/>
    <w:tmpl w:val="A51EDCF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5456429"/>
    <w:multiLevelType w:val="multilevel"/>
    <w:tmpl w:val="E898CC72"/>
    <w:numStyleLink w:val="KeyPoints"/>
  </w:abstractNum>
  <w:abstractNum w:abstractNumId="11" w15:restartNumberingAfterBreak="0">
    <w:nsid w:val="6CE25F6F"/>
    <w:multiLevelType w:val="hybridMultilevel"/>
    <w:tmpl w:val="E5DA7E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2"/>
  </w:num>
  <w:num w:numId="2">
    <w:abstractNumId w:val="0"/>
  </w:num>
  <w:num w:numId="3">
    <w:abstractNumId w:val="6"/>
  </w:num>
  <w:num w:numId="4">
    <w:abstractNumId w:val="5"/>
  </w:num>
  <w:num w:numId="5">
    <w:abstractNumId w:val="10"/>
  </w:num>
  <w:num w:numId="6">
    <w:abstractNumId w:val="4"/>
  </w:num>
  <w:num w:numId="7">
    <w:abstractNumId w:val="7"/>
  </w:num>
  <w:num w:numId="8">
    <w:abstractNumId w:val="3"/>
  </w:num>
  <w:num w:numId="9">
    <w:abstractNumId w:val="8"/>
  </w:num>
  <w:num w:numId="10">
    <w:abstractNumId w:val="2"/>
  </w:num>
  <w:num w:numId="11">
    <w:abstractNumId w:val="1"/>
  </w:num>
  <w:num w:numId="12">
    <w:abstractNumId w:val="9"/>
  </w:num>
  <w:num w:numId="1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3A25"/>
    <w:rsid w:val="00004AEE"/>
    <w:rsid w:val="00005CAA"/>
    <w:rsid w:val="00010210"/>
    <w:rsid w:val="00012D66"/>
    <w:rsid w:val="0001476D"/>
    <w:rsid w:val="00015ADA"/>
    <w:rsid w:val="00020C99"/>
    <w:rsid w:val="0002707B"/>
    <w:rsid w:val="0003761C"/>
    <w:rsid w:val="0005148E"/>
    <w:rsid w:val="00053F36"/>
    <w:rsid w:val="00072C5A"/>
    <w:rsid w:val="000759E5"/>
    <w:rsid w:val="00084AC6"/>
    <w:rsid w:val="00091608"/>
    <w:rsid w:val="0009333C"/>
    <w:rsid w:val="0009704F"/>
    <w:rsid w:val="000A0F11"/>
    <w:rsid w:val="000A125A"/>
    <w:rsid w:val="000A57CD"/>
    <w:rsid w:val="000B3758"/>
    <w:rsid w:val="000B5C27"/>
    <w:rsid w:val="000B7681"/>
    <w:rsid w:val="000B7B42"/>
    <w:rsid w:val="000C02B7"/>
    <w:rsid w:val="000C5100"/>
    <w:rsid w:val="000C5342"/>
    <w:rsid w:val="000C706A"/>
    <w:rsid w:val="000D2887"/>
    <w:rsid w:val="000D54EC"/>
    <w:rsid w:val="000D60EE"/>
    <w:rsid w:val="000D6D63"/>
    <w:rsid w:val="000E0081"/>
    <w:rsid w:val="000E07CF"/>
    <w:rsid w:val="000E31C1"/>
    <w:rsid w:val="000F2CF2"/>
    <w:rsid w:val="000F7785"/>
    <w:rsid w:val="00100BEF"/>
    <w:rsid w:val="00111326"/>
    <w:rsid w:val="0011498E"/>
    <w:rsid w:val="00117A45"/>
    <w:rsid w:val="001224AE"/>
    <w:rsid w:val="001337D4"/>
    <w:rsid w:val="00147C12"/>
    <w:rsid w:val="001527A1"/>
    <w:rsid w:val="001530DC"/>
    <w:rsid w:val="00154989"/>
    <w:rsid w:val="00155A9F"/>
    <w:rsid w:val="00160262"/>
    <w:rsid w:val="0016780A"/>
    <w:rsid w:val="001713FA"/>
    <w:rsid w:val="00173EBF"/>
    <w:rsid w:val="00175ED3"/>
    <w:rsid w:val="001842A2"/>
    <w:rsid w:val="00187FA8"/>
    <w:rsid w:val="00190F10"/>
    <w:rsid w:val="00192F5E"/>
    <w:rsid w:val="00197772"/>
    <w:rsid w:val="001A51C8"/>
    <w:rsid w:val="001A6AE6"/>
    <w:rsid w:val="001B4CA8"/>
    <w:rsid w:val="001B5EA1"/>
    <w:rsid w:val="001C4F3D"/>
    <w:rsid w:val="001C7A8E"/>
    <w:rsid w:val="001D0CDC"/>
    <w:rsid w:val="001D1D82"/>
    <w:rsid w:val="001D5585"/>
    <w:rsid w:val="001D778F"/>
    <w:rsid w:val="001E1182"/>
    <w:rsid w:val="001E3C58"/>
    <w:rsid w:val="001E5687"/>
    <w:rsid w:val="00202C90"/>
    <w:rsid w:val="0020498E"/>
    <w:rsid w:val="0020628E"/>
    <w:rsid w:val="00207694"/>
    <w:rsid w:val="00213DE8"/>
    <w:rsid w:val="00216118"/>
    <w:rsid w:val="00220413"/>
    <w:rsid w:val="002209AB"/>
    <w:rsid w:val="00224D3C"/>
    <w:rsid w:val="002251E3"/>
    <w:rsid w:val="00227A95"/>
    <w:rsid w:val="002316BD"/>
    <w:rsid w:val="002473FC"/>
    <w:rsid w:val="00252E3C"/>
    <w:rsid w:val="002601CB"/>
    <w:rsid w:val="00262198"/>
    <w:rsid w:val="0026733D"/>
    <w:rsid w:val="00285F1B"/>
    <w:rsid w:val="00287B3B"/>
    <w:rsid w:val="00292B81"/>
    <w:rsid w:val="002A00B8"/>
    <w:rsid w:val="002B18AE"/>
    <w:rsid w:val="002C1C93"/>
    <w:rsid w:val="002C5066"/>
    <w:rsid w:val="002C5813"/>
    <w:rsid w:val="002C6068"/>
    <w:rsid w:val="002D4678"/>
    <w:rsid w:val="002D4AAC"/>
    <w:rsid w:val="002D4BF3"/>
    <w:rsid w:val="002F045A"/>
    <w:rsid w:val="002F6D84"/>
    <w:rsid w:val="0030039D"/>
    <w:rsid w:val="0030326F"/>
    <w:rsid w:val="00310701"/>
    <w:rsid w:val="003140B8"/>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0900"/>
    <w:rsid w:val="00383020"/>
    <w:rsid w:val="00394D7E"/>
    <w:rsid w:val="003975FD"/>
    <w:rsid w:val="003A6143"/>
    <w:rsid w:val="003A7D43"/>
    <w:rsid w:val="003B057D"/>
    <w:rsid w:val="003B3CCA"/>
    <w:rsid w:val="003B5AAF"/>
    <w:rsid w:val="003B60CC"/>
    <w:rsid w:val="003C1B25"/>
    <w:rsid w:val="003C2443"/>
    <w:rsid w:val="003C5DA3"/>
    <w:rsid w:val="003D4BCD"/>
    <w:rsid w:val="003D6C2B"/>
    <w:rsid w:val="003D7DAE"/>
    <w:rsid w:val="003E01D8"/>
    <w:rsid w:val="003E2100"/>
    <w:rsid w:val="003F3ABA"/>
    <w:rsid w:val="003F6F5B"/>
    <w:rsid w:val="0040342D"/>
    <w:rsid w:val="00410B81"/>
    <w:rsid w:val="0041192D"/>
    <w:rsid w:val="00413EE1"/>
    <w:rsid w:val="00417507"/>
    <w:rsid w:val="0042128E"/>
    <w:rsid w:val="004255DC"/>
    <w:rsid w:val="00432B60"/>
    <w:rsid w:val="00440698"/>
    <w:rsid w:val="0045158F"/>
    <w:rsid w:val="004540E2"/>
    <w:rsid w:val="00454454"/>
    <w:rsid w:val="00455287"/>
    <w:rsid w:val="00467924"/>
    <w:rsid w:val="004712A5"/>
    <w:rsid w:val="00471689"/>
    <w:rsid w:val="0047266F"/>
    <w:rsid w:val="00476D6B"/>
    <w:rsid w:val="00485215"/>
    <w:rsid w:val="00492C16"/>
    <w:rsid w:val="004A0678"/>
    <w:rsid w:val="004A0AC6"/>
    <w:rsid w:val="004A2221"/>
    <w:rsid w:val="004A380E"/>
    <w:rsid w:val="004A48A3"/>
    <w:rsid w:val="004B0D92"/>
    <w:rsid w:val="004B0EC0"/>
    <w:rsid w:val="004B66F1"/>
    <w:rsid w:val="004C3EA0"/>
    <w:rsid w:val="004F7169"/>
    <w:rsid w:val="00500D66"/>
    <w:rsid w:val="005016F6"/>
    <w:rsid w:val="0050795B"/>
    <w:rsid w:val="00514C8E"/>
    <w:rsid w:val="005259BF"/>
    <w:rsid w:val="00531DBF"/>
    <w:rsid w:val="005359D7"/>
    <w:rsid w:val="00545759"/>
    <w:rsid w:val="00545BE0"/>
    <w:rsid w:val="00546930"/>
    <w:rsid w:val="00554C6A"/>
    <w:rsid w:val="00562E85"/>
    <w:rsid w:val="0056332F"/>
    <w:rsid w:val="005719B3"/>
    <w:rsid w:val="0057295E"/>
    <w:rsid w:val="00574A04"/>
    <w:rsid w:val="00581C39"/>
    <w:rsid w:val="005903B6"/>
    <w:rsid w:val="00590E6A"/>
    <w:rsid w:val="005A0247"/>
    <w:rsid w:val="005A126E"/>
    <w:rsid w:val="005A452F"/>
    <w:rsid w:val="005B0B58"/>
    <w:rsid w:val="005B140D"/>
    <w:rsid w:val="005C1FEA"/>
    <w:rsid w:val="005C3495"/>
    <w:rsid w:val="005C4FD2"/>
    <w:rsid w:val="005E3DFC"/>
    <w:rsid w:val="005E5942"/>
    <w:rsid w:val="005E60AF"/>
    <w:rsid w:val="005F0328"/>
    <w:rsid w:val="005F1DEA"/>
    <w:rsid w:val="006064EF"/>
    <w:rsid w:val="00606770"/>
    <w:rsid w:val="00607FC9"/>
    <w:rsid w:val="00622FE1"/>
    <w:rsid w:val="0062521C"/>
    <w:rsid w:val="00630A2B"/>
    <w:rsid w:val="00632DC7"/>
    <w:rsid w:val="006357FB"/>
    <w:rsid w:val="006406FC"/>
    <w:rsid w:val="00640B67"/>
    <w:rsid w:val="00640E57"/>
    <w:rsid w:val="00646122"/>
    <w:rsid w:val="0065138B"/>
    <w:rsid w:val="00651509"/>
    <w:rsid w:val="00653E16"/>
    <w:rsid w:val="006545B8"/>
    <w:rsid w:val="00657220"/>
    <w:rsid w:val="00657362"/>
    <w:rsid w:val="0066104B"/>
    <w:rsid w:val="006655EE"/>
    <w:rsid w:val="00667C10"/>
    <w:rsid w:val="00667EF4"/>
    <w:rsid w:val="006712EA"/>
    <w:rsid w:val="00676FCA"/>
    <w:rsid w:val="00677177"/>
    <w:rsid w:val="0068188E"/>
    <w:rsid w:val="00685B2C"/>
    <w:rsid w:val="0068612E"/>
    <w:rsid w:val="00687C92"/>
    <w:rsid w:val="0069534E"/>
    <w:rsid w:val="0069669C"/>
    <w:rsid w:val="006A1200"/>
    <w:rsid w:val="006A4F4E"/>
    <w:rsid w:val="006A6B1F"/>
    <w:rsid w:val="006A6C23"/>
    <w:rsid w:val="006B14DB"/>
    <w:rsid w:val="006B21C4"/>
    <w:rsid w:val="006C4A1A"/>
    <w:rsid w:val="006D0393"/>
    <w:rsid w:val="006D1A83"/>
    <w:rsid w:val="006E1124"/>
    <w:rsid w:val="006E1CFE"/>
    <w:rsid w:val="006E1D7B"/>
    <w:rsid w:val="006F10C4"/>
    <w:rsid w:val="006F40E9"/>
    <w:rsid w:val="006F5603"/>
    <w:rsid w:val="006F7B87"/>
    <w:rsid w:val="00701400"/>
    <w:rsid w:val="007037CF"/>
    <w:rsid w:val="00712FF7"/>
    <w:rsid w:val="00715967"/>
    <w:rsid w:val="007167C0"/>
    <w:rsid w:val="00720481"/>
    <w:rsid w:val="0072670B"/>
    <w:rsid w:val="00733193"/>
    <w:rsid w:val="007334E6"/>
    <w:rsid w:val="007418A6"/>
    <w:rsid w:val="00744DDA"/>
    <w:rsid w:val="00745E03"/>
    <w:rsid w:val="0075732A"/>
    <w:rsid w:val="007600F8"/>
    <w:rsid w:val="00760262"/>
    <w:rsid w:val="0076310C"/>
    <w:rsid w:val="00763A25"/>
    <w:rsid w:val="0076744F"/>
    <w:rsid w:val="00767BCE"/>
    <w:rsid w:val="00767EFC"/>
    <w:rsid w:val="007707DE"/>
    <w:rsid w:val="00770B5D"/>
    <w:rsid w:val="007752F1"/>
    <w:rsid w:val="00776768"/>
    <w:rsid w:val="0078187A"/>
    <w:rsid w:val="0079264D"/>
    <w:rsid w:val="00794ED8"/>
    <w:rsid w:val="007A11A8"/>
    <w:rsid w:val="007A252C"/>
    <w:rsid w:val="007A2573"/>
    <w:rsid w:val="007B106C"/>
    <w:rsid w:val="007B1A4E"/>
    <w:rsid w:val="007B3D05"/>
    <w:rsid w:val="007B5503"/>
    <w:rsid w:val="007C179C"/>
    <w:rsid w:val="007C6BB3"/>
    <w:rsid w:val="007C6C1D"/>
    <w:rsid w:val="007D14B4"/>
    <w:rsid w:val="007D19CB"/>
    <w:rsid w:val="007D3AD7"/>
    <w:rsid w:val="007E24F6"/>
    <w:rsid w:val="00800F64"/>
    <w:rsid w:val="00801050"/>
    <w:rsid w:val="00802F0B"/>
    <w:rsid w:val="00804D8C"/>
    <w:rsid w:val="00810A67"/>
    <w:rsid w:val="00833CF7"/>
    <w:rsid w:val="00834CDE"/>
    <w:rsid w:val="00842464"/>
    <w:rsid w:val="00845601"/>
    <w:rsid w:val="00845C10"/>
    <w:rsid w:val="0084627A"/>
    <w:rsid w:val="00855C5C"/>
    <w:rsid w:val="008744FD"/>
    <w:rsid w:val="008834F2"/>
    <w:rsid w:val="00887A52"/>
    <w:rsid w:val="008A3C96"/>
    <w:rsid w:val="008B2966"/>
    <w:rsid w:val="008B4019"/>
    <w:rsid w:val="008B65C9"/>
    <w:rsid w:val="008C2D4A"/>
    <w:rsid w:val="008C3148"/>
    <w:rsid w:val="008C40D9"/>
    <w:rsid w:val="008D3900"/>
    <w:rsid w:val="008D6E1D"/>
    <w:rsid w:val="008D72F5"/>
    <w:rsid w:val="008E0954"/>
    <w:rsid w:val="008F0FCA"/>
    <w:rsid w:val="008F39B4"/>
    <w:rsid w:val="008F4162"/>
    <w:rsid w:val="00903E02"/>
    <w:rsid w:val="00903FA4"/>
    <w:rsid w:val="00913175"/>
    <w:rsid w:val="009137E7"/>
    <w:rsid w:val="00916EDB"/>
    <w:rsid w:val="00920861"/>
    <w:rsid w:val="00922B13"/>
    <w:rsid w:val="009242EF"/>
    <w:rsid w:val="00932291"/>
    <w:rsid w:val="00932861"/>
    <w:rsid w:val="0093408E"/>
    <w:rsid w:val="00952DDF"/>
    <w:rsid w:val="00963B6A"/>
    <w:rsid w:val="00970950"/>
    <w:rsid w:val="009812D4"/>
    <w:rsid w:val="009920D8"/>
    <w:rsid w:val="009A52D6"/>
    <w:rsid w:val="009B38BE"/>
    <w:rsid w:val="009C3012"/>
    <w:rsid w:val="009C3D0F"/>
    <w:rsid w:val="009E1B19"/>
    <w:rsid w:val="009E2C41"/>
    <w:rsid w:val="009F35E2"/>
    <w:rsid w:val="009F65F9"/>
    <w:rsid w:val="009F68BA"/>
    <w:rsid w:val="00A06277"/>
    <w:rsid w:val="00A079DC"/>
    <w:rsid w:val="00A111C2"/>
    <w:rsid w:val="00A21176"/>
    <w:rsid w:val="00A338E7"/>
    <w:rsid w:val="00A35CAA"/>
    <w:rsid w:val="00A36E7F"/>
    <w:rsid w:val="00A41E65"/>
    <w:rsid w:val="00A438C2"/>
    <w:rsid w:val="00A43E0A"/>
    <w:rsid w:val="00A530C7"/>
    <w:rsid w:val="00A55F5B"/>
    <w:rsid w:val="00A60185"/>
    <w:rsid w:val="00A60889"/>
    <w:rsid w:val="00A661EA"/>
    <w:rsid w:val="00A830E5"/>
    <w:rsid w:val="00A8483D"/>
    <w:rsid w:val="00A87135"/>
    <w:rsid w:val="00A9204C"/>
    <w:rsid w:val="00A93280"/>
    <w:rsid w:val="00A951EA"/>
    <w:rsid w:val="00AA2548"/>
    <w:rsid w:val="00AA58C4"/>
    <w:rsid w:val="00AA631E"/>
    <w:rsid w:val="00AA6F2F"/>
    <w:rsid w:val="00AA7003"/>
    <w:rsid w:val="00AB11C8"/>
    <w:rsid w:val="00AB1292"/>
    <w:rsid w:val="00AC08A8"/>
    <w:rsid w:val="00AD2E47"/>
    <w:rsid w:val="00AD4C08"/>
    <w:rsid w:val="00AD56C8"/>
    <w:rsid w:val="00AD58F2"/>
    <w:rsid w:val="00AE60F2"/>
    <w:rsid w:val="00B042CE"/>
    <w:rsid w:val="00B0512A"/>
    <w:rsid w:val="00B051C4"/>
    <w:rsid w:val="00B0529F"/>
    <w:rsid w:val="00B1418B"/>
    <w:rsid w:val="00B21195"/>
    <w:rsid w:val="00B24B22"/>
    <w:rsid w:val="00B25310"/>
    <w:rsid w:val="00B32F8F"/>
    <w:rsid w:val="00B3492A"/>
    <w:rsid w:val="00B50B6A"/>
    <w:rsid w:val="00B54DE9"/>
    <w:rsid w:val="00B553EC"/>
    <w:rsid w:val="00B55E3F"/>
    <w:rsid w:val="00B813D0"/>
    <w:rsid w:val="00B83B02"/>
    <w:rsid w:val="00B8640B"/>
    <w:rsid w:val="00B86EDB"/>
    <w:rsid w:val="00B93DD0"/>
    <w:rsid w:val="00B97732"/>
    <w:rsid w:val="00BA65A8"/>
    <w:rsid w:val="00BA6D19"/>
    <w:rsid w:val="00BA7461"/>
    <w:rsid w:val="00BA7DA9"/>
    <w:rsid w:val="00BB04E3"/>
    <w:rsid w:val="00BB0F80"/>
    <w:rsid w:val="00BB267E"/>
    <w:rsid w:val="00BC4215"/>
    <w:rsid w:val="00BD1A6F"/>
    <w:rsid w:val="00BE6D3C"/>
    <w:rsid w:val="00BE7852"/>
    <w:rsid w:val="00BF7CEE"/>
    <w:rsid w:val="00C03880"/>
    <w:rsid w:val="00C135CF"/>
    <w:rsid w:val="00C14982"/>
    <w:rsid w:val="00C2683F"/>
    <w:rsid w:val="00C3184D"/>
    <w:rsid w:val="00C328D2"/>
    <w:rsid w:val="00C4714E"/>
    <w:rsid w:val="00C51CCA"/>
    <w:rsid w:val="00C54A81"/>
    <w:rsid w:val="00C5504F"/>
    <w:rsid w:val="00C57B55"/>
    <w:rsid w:val="00C63376"/>
    <w:rsid w:val="00C74F97"/>
    <w:rsid w:val="00C8276E"/>
    <w:rsid w:val="00C842AC"/>
    <w:rsid w:val="00C862B4"/>
    <w:rsid w:val="00C944F8"/>
    <w:rsid w:val="00C96688"/>
    <w:rsid w:val="00C97295"/>
    <w:rsid w:val="00CA0723"/>
    <w:rsid w:val="00CA743D"/>
    <w:rsid w:val="00CB1690"/>
    <w:rsid w:val="00CB6F74"/>
    <w:rsid w:val="00CC4365"/>
    <w:rsid w:val="00CD11B0"/>
    <w:rsid w:val="00CE06F0"/>
    <w:rsid w:val="00CE71C2"/>
    <w:rsid w:val="00CF42D5"/>
    <w:rsid w:val="00CF4EDA"/>
    <w:rsid w:val="00D021CB"/>
    <w:rsid w:val="00D04BE5"/>
    <w:rsid w:val="00D10F1A"/>
    <w:rsid w:val="00D116F8"/>
    <w:rsid w:val="00D17596"/>
    <w:rsid w:val="00D22640"/>
    <w:rsid w:val="00D26D3A"/>
    <w:rsid w:val="00D30FE1"/>
    <w:rsid w:val="00D361BC"/>
    <w:rsid w:val="00D362E7"/>
    <w:rsid w:val="00D45EE3"/>
    <w:rsid w:val="00D50618"/>
    <w:rsid w:val="00D509E9"/>
    <w:rsid w:val="00D53B1C"/>
    <w:rsid w:val="00D5672F"/>
    <w:rsid w:val="00D572BD"/>
    <w:rsid w:val="00D6248B"/>
    <w:rsid w:val="00DA1B12"/>
    <w:rsid w:val="00DA2596"/>
    <w:rsid w:val="00DA54C9"/>
    <w:rsid w:val="00DA6739"/>
    <w:rsid w:val="00DA6CAE"/>
    <w:rsid w:val="00DB1A9E"/>
    <w:rsid w:val="00DB31D6"/>
    <w:rsid w:val="00DB3EA4"/>
    <w:rsid w:val="00DB4005"/>
    <w:rsid w:val="00DB4DA5"/>
    <w:rsid w:val="00DC34EB"/>
    <w:rsid w:val="00DC3571"/>
    <w:rsid w:val="00DC40A4"/>
    <w:rsid w:val="00DF1E5B"/>
    <w:rsid w:val="00DF2275"/>
    <w:rsid w:val="00DF3F5E"/>
    <w:rsid w:val="00DF5653"/>
    <w:rsid w:val="00E01580"/>
    <w:rsid w:val="00E0596E"/>
    <w:rsid w:val="00E06F66"/>
    <w:rsid w:val="00E211A1"/>
    <w:rsid w:val="00E356E5"/>
    <w:rsid w:val="00E36F81"/>
    <w:rsid w:val="00E45765"/>
    <w:rsid w:val="00E5098C"/>
    <w:rsid w:val="00E60213"/>
    <w:rsid w:val="00E661AF"/>
    <w:rsid w:val="00E661B2"/>
    <w:rsid w:val="00E74D29"/>
    <w:rsid w:val="00E83C74"/>
    <w:rsid w:val="00E83CEE"/>
    <w:rsid w:val="00E85EE4"/>
    <w:rsid w:val="00E91F18"/>
    <w:rsid w:val="00E9226D"/>
    <w:rsid w:val="00E94F58"/>
    <w:rsid w:val="00EA416C"/>
    <w:rsid w:val="00EA5941"/>
    <w:rsid w:val="00EB60CE"/>
    <w:rsid w:val="00EB7D53"/>
    <w:rsid w:val="00ED0240"/>
    <w:rsid w:val="00EE3146"/>
    <w:rsid w:val="00EF1D38"/>
    <w:rsid w:val="00EF50BB"/>
    <w:rsid w:val="00EF53FF"/>
    <w:rsid w:val="00F00192"/>
    <w:rsid w:val="00F01DF6"/>
    <w:rsid w:val="00F0340D"/>
    <w:rsid w:val="00F059A6"/>
    <w:rsid w:val="00F07A17"/>
    <w:rsid w:val="00F23756"/>
    <w:rsid w:val="00F2523A"/>
    <w:rsid w:val="00F25FFA"/>
    <w:rsid w:val="00F310D2"/>
    <w:rsid w:val="00F36F3D"/>
    <w:rsid w:val="00F37F51"/>
    <w:rsid w:val="00F44CBA"/>
    <w:rsid w:val="00F477BD"/>
    <w:rsid w:val="00F53491"/>
    <w:rsid w:val="00F55331"/>
    <w:rsid w:val="00F65A1C"/>
    <w:rsid w:val="00F66F50"/>
    <w:rsid w:val="00F73264"/>
    <w:rsid w:val="00F82FF8"/>
    <w:rsid w:val="00F8330D"/>
    <w:rsid w:val="00F84305"/>
    <w:rsid w:val="00F8485C"/>
    <w:rsid w:val="00F84E83"/>
    <w:rsid w:val="00F87149"/>
    <w:rsid w:val="00F87FFE"/>
    <w:rsid w:val="00F954C9"/>
    <w:rsid w:val="00F96E05"/>
    <w:rsid w:val="00FA4CF0"/>
    <w:rsid w:val="00FA61AA"/>
    <w:rsid w:val="00FA69A4"/>
    <w:rsid w:val="00FB1279"/>
    <w:rsid w:val="00FB1495"/>
    <w:rsid w:val="00FD102C"/>
    <w:rsid w:val="00FD1694"/>
    <w:rsid w:val="00FD7636"/>
    <w:rsid w:val="00FE3229"/>
    <w:rsid w:val="00FE4CF2"/>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B3594837-6C01-46BA-8657-AB65EE88D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252C"/>
    <w:pPr>
      <w:spacing w:after="200" w:line="276" w:lineRule="auto"/>
    </w:pPr>
    <w:rPr>
      <w:sz w:val="22"/>
      <w:szCs w:val="22"/>
      <w:lang w:eastAsia="en-US"/>
    </w:rPr>
  </w:style>
  <w:style w:type="paragraph" w:styleId="Heading1">
    <w:name w:val="heading 1"/>
    <w:basedOn w:val="Normal"/>
    <w:next w:val="Normal"/>
    <w:link w:val="Heading1Char"/>
    <w:uiPriority w:val="9"/>
    <w:qFormat/>
    <w:rsid w:val="00CA743D"/>
    <w:pPr>
      <w:keepNext/>
      <w:outlineLvl w:val="0"/>
    </w:pPr>
    <w:rPr>
      <w:rFonts w:cs="Arial"/>
      <w:b/>
      <w:caps/>
    </w:rPr>
  </w:style>
  <w:style w:type="paragraph" w:styleId="Heading2">
    <w:name w:val="heading 2"/>
    <w:basedOn w:val="Normal"/>
    <w:next w:val="Normal"/>
    <w:link w:val="Heading2Char"/>
    <w:uiPriority w:val="9"/>
    <w:qFormat/>
    <w:rsid w:val="00CA743D"/>
    <w:pPr>
      <w:keepNext/>
      <w:outlineLvl w:val="1"/>
    </w:pPr>
    <w:rPr>
      <w:rFonts w:cs="Arial"/>
      <w:b/>
    </w:rPr>
  </w:style>
  <w:style w:type="paragraph" w:styleId="Heading3">
    <w:name w:val="heading 3"/>
    <w:basedOn w:val="Normal"/>
    <w:next w:val="Normal"/>
    <w:link w:val="Heading3Char"/>
    <w:uiPriority w:val="9"/>
    <w:qFormat/>
    <w:rsid w:val="00CA743D"/>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A743D"/>
    <w:rPr>
      <w:rFonts w:cs="Arial"/>
      <w:b/>
      <w:caps/>
      <w:sz w:val="22"/>
      <w:szCs w:val="22"/>
      <w:lang w:eastAsia="en-US"/>
    </w:rPr>
  </w:style>
  <w:style w:type="character" w:customStyle="1" w:styleId="Heading2Char">
    <w:name w:val="Heading 2 Char"/>
    <w:basedOn w:val="DefaultParagraphFont"/>
    <w:link w:val="Heading2"/>
    <w:uiPriority w:val="9"/>
    <w:rsid w:val="00CA743D"/>
    <w:rPr>
      <w:rFonts w:cs="Arial"/>
      <w:b/>
      <w:sz w:val="22"/>
      <w:szCs w:val="22"/>
      <w:lang w:eastAsia="en-US"/>
    </w:rPr>
  </w:style>
  <w:style w:type="character" w:customStyle="1" w:styleId="Heading3Char">
    <w:name w:val="Heading 3 Char"/>
    <w:basedOn w:val="DefaultParagraphFont"/>
    <w:link w:val="Heading3"/>
    <w:uiPriority w:val="9"/>
    <w:rsid w:val="00CA743D"/>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4"/>
      </w:numPr>
    </w:pPr>
  </w:style>
  <w:style w:type="character" w:styleId="BookTitle">
    <w:name w:val="Book Title"/>
    <w:basedOn w:val="DefaultParagraphFont"/>
    <w:uiPriority w:val="33"/>
    <w:qFormat/>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7A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A252C"/>
    <w:rPr>
      <w:lang w:eastAsia="en-US"/>
    </w:rPr>
  </w:style>
  <w:style w:type="character" w:styleId="FootnoteReference">
    <w:name w:val="footnote reference"/>
    <w:basedOn w:val="DefaultParagraphFont"/>
    <w:uiPriority w:val="99"/>
    <w:semiHidden/>
    <w:unhideWhenUsed/>
    <w:rsid w:val="007A252C"/>
    <w:rPr>
      <w:vertAlign w:val="superscript"/>
    </w:rPr>
  </w:style>
  <w:style w:type="paragraph" w:styleId="Caption">
    <w:name w:val="caption"/>
    <w:basedOn w:val="Normal"/>
    <w:next w:val="Normal"/>
    <w:uiPriority w:val="35"/>
    <w:unhideWhenUsed/>
    <w:qFormat/>
    <w:rsid w:val="007A252C"/>
    <w:pPr>
      <w:spacing w:after="80"/>
    </w:pPr>
    <w:rPr>
      <w:b/>
      <w:bCs/>
      <w:sz w:val="20"/>
      <w:szCs w:val="18"/>
    </w:rPr>
  </w:style>
  <w:style w:type="paragraph" w:customStyle="1" w:styleId="ReportTitle">
    <w:name w:val="Report Title"/>
    <w:basedOn w:val="Normal"/>
    <w:uiPriority w:val="11"/>
    <w:qFormat/>
    <w:rsid w:val="00F96E05"/>
    <w:rPr>
      <w:b/>
      <w:color w:val="17365D" w:themeColor="text2" w:themeShade="BF"/>
      <w:sz w:val="52"/>
    </w:rPr>
  </w:style>
  <w:style w:type="paragraph" w:customStyle="1" w:styleId="Reportsubtitle">
    <w:name w:val="Report sub title"/>
    <w:basedOn w:val="ReportTitle"/>
    <w:uiPriority w:val="11"/>
    <w:qFormat/>
    <w:rsid w:val="006E1D7B"/>
    <w:rPr>
      <w:b w:val="0"/>
      <w:color w:val="auto"/>
      <w:sz w:val="32"/>
    </w:rPr>
  </w:style>
  <w:style w:type="paragraph" w:styleId="TOCHeading">
    <w:name w:val="TOC Heading"/>
    <w:basedOn w:val="Heading1"/>
    <w:next w:val="Normal"/>
    <w:uiPriority w:val="39"/>
    <w:unhideWhenUsed/>
    <w:qFormat/>
    <w:rsid w:val="00CA743D"/>
    <w:pPr>
      <w:keepLines/>
      <w:spacing w:before="480" w:after="360"/>
      <w:outlineLvl w:val="9"/>
    </w:pPr>
    <w:rPr>
      <w:rFonts w:eastAsiaTheme="majorEastAsia" w:cstheme="majorBidi"/>
      <w:bCs/>
      <w:szCs w:val="28"/>
      <w:lang w:val="en-US"/>
    </w:rPr>
  </w:style>
  <w:style w:type="paragraph" w:styleId="TOC1">
    <w:name w:val="toc 1"/>
    <w:basedOn w:val="Normal"/>
    <w:next w:val="Normal"/>
    <w:autoRedefine/>
    <w:uiPriority w:val="39"/>
    <w:unhideWhenUsed/>
    <w:rsid w:val="00D5672F"/>
    <w:pPr>
      <w:spacing w:after="100"/>
    </w:pPr>
    <w:rPr>
      <w:b/>
    </w:rPr>
  </w:style>
  <w:style w:type="paragraph" w:styleId="TOC2">
    <w:name w:val="toc 2"/>
    <w:basedOn w:val="Normal"/>
    <w:next w:val="Normal"/>
    <w:autoRedefine/>
    <w:uiPriority w:val="39"/>
    <w:unhideWhenUsed/>
    <w:rsid w:val="00D5672F"/>
    <w:pPr>
      <w:spacing w:after="100"/>
      <w:ind w:left="220"/>
    </w:pPr>
  </w:style>
  <w:style w:type="paragraph" w:styleId="TOC3">
    <w:name w:val="toc 3"/>
    <w:basedOn w:val="Normal"/>
    <w:next w:val="Normal"/>
    <w:autoRedefine/>
    <w:uiPriority w:val="39"/>
    <w:unhideWhenUsed/>
    <w:rsid w:val="00D5672F"/>
    <w:pPr>
      <w:spacing w:after="100"/>
      <w:ind w:left="440"/>
    </w:pPr>
    <w:rPr>
      <w:i/>
    </w:rPr>
  </w:style>
  <w:style w:type="character" w:styleId="Hyperlink">
    <w:name w:val="Hyperlink"/>
    <w:basedOn w:val="DefaultParagraphFont"/>
    <w:uiPriority w:val="99"/>
    <w:unhideWhenUsed/>
    <w:rsid w:val="00D5672F"/>
    <w:rPr>
      <w:color w:val="0000FF" w:themeColor="hyperlink"/>
      <w:u w:val="single"/>
    </w:rPr>
  </w:style>
  <w:style w:type="character" w:styleId="CommentReference">
    <w:name w:val="annotation reference"/>
    <w:basedOn w:val="DefaultParagraphFont"/>
    <w:uiPriority w:val="99"/>
    <w:semiHidden/>
    <w:unhideWhenUsed/>
    <w:rsid w:val="007C6C1D"/>
    <w:rPr>
      <w:sz w:val="16"/>
      <w:szCs w:val="16"/>
    </w:rPr>
  </w:style>
  <w:style w:type="paragraph" w:styleId="CommentText">
    <w:name w:val="annotation text"/>
    <w:basedOn w:val="Normal"/>
    <w:link w:val="CommentTextChar"/>
    <w:uiPriority w:val="99"/>
    <w:semiHidden/>
    <w:unhideWhenUsed/>
    <w:rsid w:val="007C6C1D"/>
    <w:pPr>
      <w:spacing w:line="240" w:lineRule="auto"/>
    </w:pPr>
    <w:rPr>
      <w:sz w:val="20"/>
      <w:szCs w:val="20"/>
    </w:rPr>
  </w:style>
  <w:style w:type="character" w:customStyle="1" w:styleId="CommentTextChar">
    <w:name w:val="Comment Text Char"/>
    <w:basedOn w:val="DefaultParagraphFont"/>
    <w:link w:val="CommentText"/>
    <w:uiPriority w:val="99"/>
    <w:semiHidden/>
    <w:rsid w:val="007C6C1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70DD08DD.dotm</Template>
  <TotalTime>1</TotalTime>
  <Pages>14</Pages>
  <Words>2011</Words>
  <Characters>11468</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Multicultural Access and Equity Action Plan 2016-2019</dc:title>
  <dc:creator>Department of the Environment and Energy</dc:creator>
  <cp:lastModifiedBy>Durack, Bec</cp:lastModifiedBy>
  <cp:revision>2</cp:revision>
  <dcterms:created xsi:type="dcterms:W3CDTF">2016-12-20T00:27:00Z</dcterms:created>
  <dcterms:modified xsi:type="dcterms:W3CDTF">2016-12-20T00:27:00Z</dcterms:modified>
</cp:coreProperties>
</file>