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638"/>
      </w:tblGrid>
      <w:tr w:rsidR="00A943B2" w14:paraId="6DA6CD5B" w14:textId="77777777" w:rsidTr="00C75EA6">
        <w:trPr>
          <w:trHeight w:hRule="exact" w:val="1276"/>
        </w:trPr>
        <w:tc>
          <w:tcPr>
            <w:tcW w:w="9854" w:type="dxa"/>
          </w:tcPr>
          <w:p w14:paraId="0ACEFC50" w14:textId="6845AD56" w:rsidR="00A943B2" w:rsidRDefault="00A943B2" w:rsidP="00897FEE">
            <w:pPr>
              <w:pStyle w:val="BusinessUnitName"/>
            </w:pPr>
            <w:bookmarkStart w:id="0" w:name="_GoBack"/>
            <w:bookmarkEnd w:id="0"/>
          </w:p>
          <w:p w14:paraId="41B23BA4" w14:textId="77777777" w:rsidR="00A943B2" w:rsidRPr="00897FEE" w:rsidRDefault="00A943B2" w:rsidP="00897FEE"/>
        </w:tc>
      </w:tr>
      <w:tr w:rsidR="00A943B2" w:rsidRPr="00716588" w14:paraId="1F2556E4" w14:textId="77777777" w:rsidTr="00897FEE">
        <w:tc>
          <w:tcPr>
            <w:tcW w:w="9854" w:type="dxa"/>
          </w:tcPr>
          <w:p w14:paraId="141E77F1" w14:textId="5B1A0027" w:rsidR="00A943B2" w:rsidRPr="00631B92" w:rsidRDefault="0089774A" w:rsidP="00C16C61">
            <w:pPr>
              <w:pStyle w:val="CoverTitle"/>
              <w:rPr>
                <w:sz w:val="72"/>
                <w:szCs w:val="72"/>
              </w:rPr>
            </w:pPr>
            <w:r w:rsidRPr="0089774A">
              <w:rPr>
                <w:sz w:val="72"/>
                <w:szCs w:val="72"/>
              </w:rPr>
              <w:t>Multiscale aquitard hydraulic conductivity characterisation and inclusion in groundwater flow models: Application to the Gunnedah Basin, New South Wales</w:t>
            </w:r>
          </w:p>
          <w:p w14:paraId="4D1A9FC6" w14:textId="39F13BF5" w:rsidR="00220803" w:rsidRPr="00C75EA6" w:rsidRDefault="00772220" w:rsidP="00220803">
            <w:pPr>
              <w:rPr>
                <w:rFonts w:eastAsiaTheme="minorEastAsia" w:cs="Calibri"/>
                <w:b/>
                <w:color w:val="FBFEFF" w:themeColor="background1"/>
                <w:szCs w:val="18"/>
                <w:lang w:val="en-GB" w:eastAsia="ja-JP"/>
              </w:rPr>
            </w:pPr>
            <w:r w:rsidRPr="00C75EA6">
              <w:rPr>
                <w:rFonts w:eastAsiaTheme="minorEastAsia" w:cs="Calibri"/>
                <w:b/>
                <w:color w:val="FBFEFF" w:themeColor="background1"/>
                <w:szCs w:val="18"/>
                <w:lang w:val="en-GB" w:eastAsia="ja-JP"/>
              </w:rPr>
              <w:t xml:space="preserve">Chris </w:t>
            </w:r>
            <w:proofErr w:type="spellStart"/>
            <w:r w:rsidRPr="00C75EA6">
              <w:rPr>
                <w:rFonts w:eastAsiaTheme="minorEastAsia" w:cs="Calibri"/>
                <w:b/>
                <w:color w:val="FBFEFF" w:themeColor="background1"/>
                <w:szCs w:val="18"/>
                <w:lang w:val="en-GB" w:eastAsia="ja-JP"/>
              </w:rPr>
              <w:t>Turnadge</w:t>
            </w:r>
            <w:proofErr w:type="spellEnd"/>
            <w:r>
              <w:rPr>
                <w:rFonts w:eastAsiaTheme="minorEastAsia" w:cs="Calibri"/>
                <w:b/>
                <w:color w:val="FBFEFF" w:themeColor="background1"/>
                <w:szCs w:val="18"/>
                <w:lang w:val="en-GB" w:eastAsia="ja-JP"/>
              </w:rPr>
              <w:t>,</w:t>
            </w:r>
            <w:r w:rsidRPr="00C75EA6">
              <w:rPr>
                <w:rFonts w:eastAsiaTheme="minorEastAsia" w:cs="Calibri"/>
                <w:b/>
                <w:color w:val="FBFEFF" w:themeColor="background1"/>
                <w:szCs w:val="18"/>
                <w:lang w:val="en-GB" w:eastAsia="ja-JP"/>
              </w:rPr>
              <w:t xml:space="preserve"> </w:t>
            </w:r>
            <w:r w:rsidR="00631B92" w:rsidRPr="00C75EA6">
              <w:rPr>
                <w:rFonts w:eastAsiaTheme="minorEastAsia" w:cs="Calibri"/>
                <w:b/>
                <w:color w:val="FBFEFF" w:themeColor="background1"/>
                <w:szCs w:val="18"/>
                <w:lang w:val="en-GB" w:eastAsia="ja-JP"/>
              </w:rPr>
              <w:t>Lionel E</w:t>
            </w:r>
            <w:r w:rsidR="00C75EA6" w:rsidRPr="00C75EA6">
              <w:rPr>
                <w:rFonts w:eastAsiaTheme="minorEastAsia" w:cs="Calibri"/>
                <w:b/>
                <w:color w:val="FBFEFF" w:themeColor="background1"/>
                <w:szCs w:val="18"/>
                <w:lang w:val="en-GB" w:eastAsia="ja-JP"/>
              </w:rPr>
              <w:t>steban</w:t>
            </w:r>
            <w:r w:rsidR="00C85256" w:rsidRPr="00C75EA6">
              <w:rPr>
                <w:rFonts w:eastAsiaTheme="minorEastAsia" w:cs="Calibri"/>
                <w:b/>
                <w:color w:val="FBFEFF" w:themeColor="background1"/>
                <w:szCs w:val="18"/>
                <w:lang w:val="en-GB" w:eastAsia="ja-JP"/>
              </w:rPr>
              <w:t>,</w:t>
            </w:r>
            <w:r w:rsidR="00220803" w:rsidRPr="00C75EA6">
              <w:rPr>
                <w:rFonts w:eastAsiaTheme="minorEastAsia" w:cs="Calibri"/>
                <w:b/>
                <w:color w:val="FBFEFF" w:themeColor="background1"/>
                <w:szCs w:val="18"/>
                <w:lang w:val="en-GB" w:eastAsia="ja-JP"/>
              </w:rPr>
              <w:t xml:space="preserve"> </w:t>
            </w:r>
            <w:r w:rsidR="00C85256" w:rsidRPr="00C75EA6">
              <w:rPr>
                <w:rFonts w:eastAsiaTheme="minorEastAsia" w:cs="Calibri"/>
                <w:b/>
                <w:color w:val="FBFEFF" w:themeColor="background1"/>
                <w:szCs w:val="18"/>
                <w:lang w:val="en-GB" w:eastAsia="ja-JP"/>
              </w:rPr>
              <w:t xml:space="preserve">Irina </w:t>
            </w:r>
            <w:proofErr w:type="spellStart"/>
            <w:r w:rsidR="00C85256" w:rsidRPr="00C75EA6">
              <w:rPr>
                <w:rFonts w:eastAsiaTheme="minorEastAsia" w:cs="Calibri"/>
                <w:b/>
                <w:color w:val="FBFEFF" w:themeColor="background1"/>
                <w:szCs w:val="18"/>
                <w:lang w:val="en-GB" w:eastAsia="ja-JP"/>
              </w:rPr>
              <w:t>Emelyanova</w:t>
            </w:r>
            <w:proofErr w:type="spellEnd"/>
            <w:r w:rsidR="00097954" w:rsidRPr="00C75EA6">
              <w:rPr>
                <w:rFonts w:eastAsiaTheme="minorEastAsia" w:cs="Calibri"/>
                <w:b/>
                <w:color w:val="FBFEFF" w:themeColor="background1"/>
                <w:szCs w:val="18"/>
                <w:lang w:val="en-GB" w:eastAsia="ja-JP"/>
              </w:rPr>
              <w:t>,</w:t>
            </w:r>
            <w:r w:rsidR="00C85256" w:rsidRPr="00C75EA6">
              <w:rPr>
                <w:rFonts w:eastAsiaTheme="minorEastAsia" w:cs="Calibri"/>
                <w:b/>
                <w:color w:val="FBFEFF" w:themeColor="background1"/>
                <w:szCs w:val="18"/>
                <w:lang w:val="en-GB" w:eastAsia="ja-JP"/>
              </w:rPr>
              <w:t xml:space="preserve"> </w:t>
            </w:r>
            <w:r w:rsidRPr="00C75EA6">
              <w:rPr>
                <w:rFonts w:eastAsiaTheme="minorEastAsia" w:cs="Calibri"/>
                <w:b/>
                <w:color w:val="FBFEFF" w:themeColor="background1"/>
                <w:szCs w:val="18"/>
                <w:lang w:val="en-GB" w:eastAsia="ja-JP"/>
              </w:rPr>
              <w:t>David Nguyen</w:t>
            </w:r>
            <w:r w:rsidRPr="00C75EA6" w:rsidDel="00772220">
              <w:rPr>
                <w:rFonts w:eastAsiaTheme="minorEastAsia" w:cs="Calibri"/>
                <w:b/>
                <w:color w:val="FBFEFF" w:themeColor="background1"/>
                <w:szCs w:val="18"/>
                <w:lang w:val="en-GB" w:eastAsia="ja-JP"/>
              </w:rPr>
              <w:t xml:space="preserve"> </w:t>
            </w:r>
            <w:r w:rsidR="00080526">
              <w:rPr>
                <w:rFonts w:eastAsiaTheme="minorEastAsia" w:cs="Calibri"/>
                <w:b/>
                <w:color w:val="FBFEFF" w:themeColor="background1"/>
                <w:szCs w:val="18"/>
                <w:lang w:val="en-GB" w:eastAsia="ja-JP"/>
              </w:rPr>
              <w:t>,</w:t>
            </w:r>
            <w:r w:rsidR="00080526" w:rsidRPr="00C75EA6">
              <w:rPr>
                <w:rFonts w:eastAsiaTheme="minorEastAsia" w:cs="Calibri"/>
                <w:b/>
                <w:color w:val="FBFEFF" w:themeColor="background1"/>
                <w:szCs w:val="18"/>
                <w:lang w:val="en-GB" w:eastAsia="ja-JP"/>
              </w:rPr>
              <w:t xml:space="preserve"> </w:t>
            </w:r>
            <w:r w:rsidR="00C85256" w:rsidRPr="00C75EA6">
              <w:rPr>
                <w:rFonts w:eastAsiaTheme="minorEastAsia" w:cs="Calibri"/>
                <w:b/>
                <w:color w:val="FBFEFF" w:themeColor="background1"/>
                <w:szCs w:val="18"/>
                <w:lang w:val="en-GB" w:eastAsia="ja-JP"/>
              </w:rPr>
              <w:t xml:space="preserve">Marina </w:t>
            </w:r>
            <w:proofErr w:type="spellStart"/>
            <w:r w:rsidR="00C85256" w:rsidRPr="00C75EA6">
              <w:rPr>
                <w:rFonts w:eastAsiaTheme="minorEastAsia" w:cs="Calibri"/>
                <w:b/>
                <w:color w:val="FBFEFF" w:themeColor="background1"/>
                <w:szCs w:val="18"/>
                <w:lang w:val="en-GB" w:eastAsia="ja-JP"/>
              </w:rPr>
              <w:t>Pervukhina</w:t>
            </w:r>
            <w:proofErr w:type="spellEnd"/>
            <w:r w:rsidR="00097954" w:rsidRPr="00C75EA6">
              <w:rPr>
                <w:rFonts w:eastAsiaTheme="minorEastAsia" w:cs="Calibri"/>
                <w:b/>
                <w:color w:val="FBFEFF" w:themeColor="background1"/>
                <w:szCs w:val="18"/>
                <w:lang w:val="en-GB" w:eastAsia="ja-JP"/>
              </w:rPr>
              <w:t xml:space="preserve">, </w:t>
            </w:r>
            <w:proofErr w:type="spellStart"/>
            <w:r w:rsidR="00BC4D58" w:rsidRPr="00BC4D58">
              <w:rPr>
                <w:rFonts w:eastAsiaTheme="minorEastAsia" w:cs="Calibri"/>
                <w:b/>
                <w:color w:val="FBFEFF" w:themeColor="background1"/>
                <w:szCs w:val="18"/>
                <w:lang w:val="en-GB" w:eastAsia="ja-JP"/>
              </w:rPr>
              <w:t>Tongcheng</w:t>
            </w:r>
            <w:proofErr w:type="spellEnd"/>
            <w:r w:rsidR="00BC4D58" w:rsidRPr="00BC4D58">
              <w:rPr>
                <w:rFonts w:eastAsiaTheme="minorEastAsia" w:cs="Calibri"/>
                <w:b/>
                <w:color w:val="FBFEFF" w:themeColor="background1"/>
                <w:szCs w:val="18"/>
                <w:lang w:val="en-GB" w:eastAsia="ja-JP"/>
              </w:rPr>
              <w:t xml:space="preserve"> Han, </w:t>
            </w:r>
            <w:r w:rsidR="00097954" w:rsidRPr="00C75EA6">
              <w:rPr>
                <w:rFonts w:eastAsiaTheme="minorEastAsia" w:cs="Calibri"/>
                <w:b/>
                <w:color w:val="FBFEFF" w:themeColor="background1"/>
                <w:szCs w:val="18"/>
                <w:lang w:val="en-GB" w:eastAsia="ja-JP"/>
              </w:rPr>
              <w:t xml:space="preserve">Dirk </w:t>
            </w:r>
            <w:proofErr w:type="spellStart"/>
            <w:r w:rsidR="00097954" w:rsidRPr="00C75EA6">
              <w:rPr>
                <w:rFonts w:eastAsiaTheme="minorEastAsia" w:cs="Calibri"/>
                <w:b/>
                <w:color w:val="FBFEFF" w:themeColor="background1"/>
                <w:szCs w:val="18"/>
                <w:lang w:val="en-GB" w:eastAsia="ja-JP"/>
              </w:rPr>
              <w:t>Mallants</w:t>
            </w:r>
            <w:proofErr w:type="spellEnd"/>
          </w:p>
          <w:p w14:paraId="36CBBA48" w14:textId="1647537D" w:rsidR="00C75EA6" w:rsidRPr="00AA0670" w:rsidRDefault="00C75EA6" w:rsidP="00C75EA6">
            <w:pPr>
              <w:pStyle w:val="Body"/>
              <w:rPr>
                <w:color w:val="FBFEFF" w:themeColor="background1"/>
                <w:sz w:val="20"/>
              </w:rPr>
            </w:pPr>
            <w:r w:rsidRPr="00AA0670">
              <w:rPr>
                <w:color w:val="FBFEFF" w:themeColor="background1"/>
                <w:sz w:val="20"/>
              </w:rPr>
              <w:t>This report was commissioned by the Department of the Environment</w:t>
            </w:r>
            <w:r w:rsidR="00A7344E">
              <w:rPr>
                <w:color w:val="FBFEFF" w:themeColor="background1"/>
                <w:sz w:val="20"/>
              </w:rPr>
              <w:t xml:space="preserve"> and Energy</w:t>
            </w:r>
            <w:r w:rsidR="00B22ED3">
              <w:rPr>
                <w:color w:val="FBFEFF" w:themeColor="background1"/>
                <w:sz w:val="20"/>
              </w:rPr>
              <w:t xml:space="preserve"> and</w:t>
            </w:r>
            <w:r w:rsidR="00677102">
              <w:rPr>
                <w:color w:val="FBFEFF" w:themeColor="background1"/>
                <w:sz w:val="20"/>
              </w:rPr>
              <w:t xml:space="preserve"> was prepared by CSIRO.</w:t>
            </w:r>
          </w:p>
          <w:p w14:paraId="78DB3BD0" w14:textId="77777777" w:rsidR="00C75EA6" w:rsidRDefault="00C75EA6" w:rsidP="00424AE5"/>
          <w:p w14:paraId="11706026" w14:textId="3829DE33" w:rsidR="00424AE5" w:rsidRPr="00716588" w:rsidRDefault="00424AE5" w:rsidP="00677102">
            <w:pPr>
              <w:pStyle w:val="Body"/>
              <w:rPr>
                <w:sz w:val="22"/>
                <w:szCs w:val="22"/>
              </w:rPr>
            </w:pPr>
            <w:r w:rsidRPr="00C75EA6">
              <w:rPr>
                <w:color w:val="FBFEFF" w:themeColor="background1"/>
                <w:sz w:val="20"/>
              </w:rPr>
              <w:t>201</w:t>
            </w:r>
            <w:r w:rsidR="00677102">
              <w:rPr>
                <w:color w:val="FBFEFF" w:themeColor="background1"/>
                <w:sz w:val="20"/>
              </w:rPr>
              <w:t>8</w:t>
            </w:r>
          </w:p>
        </w:tc>
      </w:tr>
    </w:tbl>
    <w:p w14:paraId="76832E6F" w14:textId="587BF303" w:rsidR="00A943B2" w:rsidRDefault="00A943B2" w:rsidP="00897FEE">
      <w:pPr>
        <w:spacing w:after="0"/>
      </w:pPr>
    </w:p>
    <w:p w14:paraId="21994EB7" w14:textId="77777777" w:rsidR="00787338" w:rsidRDefault="00787338" w:rsidP="00787338"/>
    <w:tbl>
      <w:tblPr>
        <w:tblStyle w:val="TableGrid"/>
        <w:tblpPr w:leftFromText="181" w:rightFromText="181" w:vertAnchor="page" w:horzAnchor="margin" w:tblpY="144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274F9" w14:paraId="2F478A32" w14:textId="77777777" w:rsidTr="00C75EA6">
        <w:trPr>
          <w:cantSplit/>
          <w:trHeight w:hRule="exact" w:val="1701"/>
        </w:trPr>
        <w:tc>
          <w:tcPr>
            <w:tcW w:w="9638" w:type="dxa"/>
            <w:vAlign w:val="bottom"/>
          </w:tcPr>
          <w:p w14:paraId="116D75A9" w14:textId="77777777" w:rsidR="002274F9" w:rsidRPr="008F7A9C" w:rsidRDefault="002274F9" w:rsidP="00220803"/>
        </w:tc>
      </w:tr>
    </w:tbl>
    <w:p w14:paraId="6CFC17A3" w14:textId="417E9DF7" w:rsidR="00C75EA6" w:rsidRDefault="00C75EA6" w:rsidP="00301B50">
      <w:pPr>
        <w:pStyle w:val="VersoPageHeading"/>
        <w:tabs>
          <w:tab w:val="left" w:pos="3654"/>
        </w:tabs>
      </w:pPr>
      <w:r>
        <w:t>Copyright and disclaimer</w:t>
      </w:r>
      <w:r w:rsidR="00301B50">
        <w:tab/>
      </w:r>
    </w:p>
    <w:p w14:paraId="1E23B610" w14:textId="299F63BC" w:rsidR="00C75EA6" w:rsidRDefault="00B22ED3" w:rsidP="00C75EA6">
      <w:r>
        <w:t>© 2018</w:t>
      </w:r>
      <w:r w:rsidR="00C75EA6">
        <w:t xml:space="preserve"> CSIRO To the extent permitted by law, all rights are reserved and no part of this publication covered by copyright may be reproduced or copied in any form or by any means except with the written permission of CSIRO.</w:t>
      </w:r>
    </w:p>
    <w:p w14:paraId="2011C673" w14:textId="77777777" w:rsidR="00C75EA6" w:rsidRDefault="00C75EA6" w:rsidP="00C75EA6"/>
    <w:p w14:paraId="67509CB4" w14:textId="77777777" w:rsidR="00A943B2" w:rsidRDefault="00A943B2" w:rsidP="00F444B7">
      <w:pPr>
        <w:pStyle w:val="VersoPageHeading"/>
      </w:pPr>
      <w:r>
        <w:t>Citation</w:t>
      </w:r>
    </w:p>
    <w:p w14:paraId="4A28CFCB" w14:textId="77777777" w:rsidR="00C75EA6" w:rsidRPr="00C75EA6" w:rsidRDefault="00C75EA6" w:rsidP="00C75EA6">
      <w:r w:rsidRPr="00C75EA6">
        <w:t>This report should be cited as:</w:t>
      </w:r>
    </w:p>
    <w:p w14:paraId="37F4185B" w14:textId="47CBD8AE" w:rsidR="00C75EA6" w:rsidRPr="00C75EA6" w:rsidRDefault="004C33A6" w:rsidP="00C75EA6">
      <w:pPr>
        <w:pStyle w:val="BodyText"/>
      </w:pPr>
      <w:proofErr w:type="spellStart"/>
      <w:r>
        <w:t>Turnadge</w:t>
      </w:r>
      <w:proofErr w:type="spellEnd"/>
      <w:r>
        <w:t xml:space="preserve"> C, </w:t>
      </w:r>
      <w:r w:rsidR="00631B92">
        <w:t>Esteban L</w:t>
      </w:r>
      <w:r w:rsidR="00C85256">
        <w:t>,</w:t>
      </w:r>
      <w:r w:rsidR="00631B92">
        <w:t xml:space="preserve"> </w:t>
      </w:r>
      <w:proofErr w:type="spellStart"/>
      <w:r w:rsidR="00C85256">
        <w:t>Emelyanova</w:t>
      </w:r>
      <w:proofErr w:type="spellEnd"/>
      <w:r w:rsidR="00C85256">
        <w:t xml:space="preserve"> I</w:t>
      </w:r>
      <w:r w:rsidR="007378B5">
        <w:t>,</w:t>
      </w:r>
      <w:r w:rsidR="00C85256">
        <w:t xml:space="preserve"> </w:t>
      </w:r>
      <w:r>
        <w:t xml:space="preserve">Nguyen D, </w:t>
      </w:r>
      <w:proofErr w:type="spellStart"/>
      <w:r w:rsidR="00C85256">
        <w:t>Pervukhina</w:t>
      </w:r>
      <w:proofErr w:type="spellEnd"/>
      <w:r w:rsidR="00C85256">
        <w:t xml:space="preserve"> M</w:t>
      </w:r>
      <w:r w:rsidR="007378B5">
        <w:t xml:space="preserve">, </w:t>
      </w:r>
      <w:r w:rsidR="00BC4D58" w:rsidRPr="00BC4D58">
        <w:t xml:space="preserve">Han T </w:t>
      </w:r>
      <w:r w:rsidR="007378B5">
        <w:t xml:space="preserve">and </w:t>
      </w:r>
      <w:proofErr w:type="spellStart"/>
      <w:r w:rsidR="007378B5">
        <w:t>Mallants</w:t>
      </w:r>
      <w:proofErr w:type="spellEnd"/>
      <w:r w:rsidR="007378B5">
        <w:t xml:space="preserve"> D</w:t>
      </w:r>
      <w:r w:rsidR="00867ED0">
        <w:t xml:space="preserve"> </w:t>
      </w:r>
      <w:r w:rsidR="00C75EA6">
        <w:t>(</w:t>
      </w:r>
      <w:r w:rsidR="00867ED0">
        <w:t>201</w:t>
      </w:r>
      <w:r w:rsidR="00677102">
        <w:t>8</w:t>
      </w:r>
      <w:r w:rsidR="00C75EA6">
        <w:t>)</w:t>
      </w:r>
      <w:r w:rsidR="00867ED0">
        <w:t xml:space="preserve"> </w:t>
      </w:r>
      <w:r w:rsidR="0089774A" w:rsidRPr="0089774A">
        <w:t>Multiscale aquitard hydraulic conductivity characterisation and inclusion in groundwater flow models: Application to the Gunnedah Basin, New South Wales</w:t>
      </w:r>
      <w:r w:rsidR="00C75EA6">
        <w:t xml:space="preserve">, </w:t>
      </w:r>
      <w:r w:rsidR="00C75EA6" w:rsidRPr="00C75EA6">
        <w:t>prepared by the Commonwealth Scientific and Industrial Research Organisation (CSIRO), Canberra.</w:t>
      </w:r>
    </w:p>
    <w:p w14:paraId="1A98818E" w14:textId="2384FE48" w:rsidR="00A943B2" w:rsidRPr="00F444B7" w:rsidRDefault="00A943B2" w:rsidP="00C75EA6"/>
    <w:p w14:paraId="066C860B" w14:textId="77777777" w:rsidR="00A943B2" w:rsidRDefault="00A943B2" w:rsidP="00F444B7">
      <w:pPr>
        <w:pStyle w:val="VersoPageHeading"/>
      </w:pPr>
      <w:r>
        <w:t>Important disclaimer</w:t>
      </w:r>
    </w:p>
    <w:p w14:paraId="33752CBA" w14:textId="1694B3D8" w:rsidR="00A943B2" w:rsidRDefault="00A943B2" w:rsidP="001513F3">
      <w: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3E05EAAB" w14:textId="77777777" w:rsidR="001513F3" w:rsidRPr="00C75EA6" w:rsidRDefault="001513F3" w:rsidP="001513F3"/>
    <w:p w14:paraId="03C5D778" w14:textId="77777777" w:rsidR="00C75EA6" w:rsidRPr="00C75EA6" w:rsidRDefault="00C75EA6" w:rsidP="00C75EA6">
      <w:pPr>
        <w:pStyle w:val="BodyText"/>
      </w:pPr>
      <w:r w:rsidRPr="00C75EA6">
        <w:t xml:space="preserve">CSIRO is committed to providing web accessible content wherever possible. If you are having difficulties with accessing this document please contact </w:t>
      </w:r>
      <w:hyperlink r:id="rId7" w:tooltip="Email CSIRO Enquiries" w:history="1">
        <w:r w:rsidRPr="00C75EA6">
          <w:rPr>
            <w:rStyle w:val="Hyperlink"/>
          </w:rPr>
          <w:t>enquiries@csiro.au</w:t>
        </w:r>
      </w:hyperlink>
      <w:r w:rsidRPr="00C75EA6">
        <w:t>.</w:t>
      </w:r>
    </w:p>
    <w:p w14:paraId="06F5CF74" w14:textId="77777777" w:rsidR="00C75EA6" w:rsidRDefault="00C75EA6" w:rsidP="001513F3">
      <w:pPr>
        <w:sectPr w:rsidR="00C75EA6" w:rsidSect="005D5D01">
          <w:headerReference w:type="even" r:id="rId8"/>
          <w:headerReference w:type="default" r:id="rId9"/>
          <w:footerReference w:type="even" r:id="rId10"/>
          <w:footerReference w:type="default" r:id="rId11"/>
          <w:headerReference w:type="first" r:id="rId12"/>
          <w:footerReference w:type="first" r:id="rId13"/>
          <w:type w:val="continuous"/>
          <w:pgSz w:w="11906" w:h="16838" w:code="9"/>
          <w:pgMar w:top="1106" w:right="1134" w:bottom="1134" w:left="1134" w:header="510" w:footer="624" w:gutter="0"/>
          <w:pgNumType w:fmt="lowerRoman" w:start="1"/>
          <w:cols w:space="284"/>
          <w:titlePg/>
          <w:docGrid w:linePitch="360"/>
        </w:sectPr>
      </w:pPr>
    </w:p>
    <w:p w14:paraId="3141A9CC" w14:textId="3C8FE73E" w:rsidR="00A943B2" w:rsidRDefault="003D49BE" w:rsidP="001D36DC">
      <w:pPr>
        <w:pStyle w:val="Heading1noTOC"/>
      </w:pPr>
      <w:r>
        <w:lastRenderedPageBreak/>
        <w:t xml:space="preserve">Table of </w:t>
      </w:r>
      <w:r w:rsidR="00A943B2" w:rsidRPr="00890BD7">
        <w:t>Contents</w:t>
      </w:r>
    </w:p>
    <w:p w14:paraId="782C0CD9" w14:textId="77777777" w:rsidR="0034014D" w:rsidRDefault="00F54857">
      <w:pPr>
        <w:pStyle w:val="TOC2"/>
        <w:rPr>
          <w:rFonts w:asciiTheme="minorHAnsi" w:eastAsiaTheme="minorEastAsia" w:hAnsiTheme="minorHAnsi" w:cstheme="minorBidi"/>
          <w:noProof/>
          <w:color w:val="auto"/>
        </w:rPr>
      </w:pPr>
      <w:r>
        <w:rPr>
          <w:b/>
          <w:noProof/>
          <w:color w:val="FFFFFF"/>
          <w:spacing w:val="-7"/>
        </w:rPr>
        <w:fldChar w:fldCharType="begin"/>
      </w:r>
      <w:r w:rsidR="00462182">
        <w:rPr>
          <w:b/>
          <w:noProof/>
          <w:color w:val="FFFFFF"/>
          <w:spacing w:val="-7"/>
        </w:rPr>
        <w:instrText xml:space="preserve"> TOC \h \z \t "Heading 1,2,Heading 2,3,PartTitle,1,Heading 1 Numbered,2,Heading 1 not numbered,2,Heading 2 not numbered,3,Appendix Heading 1,2" </w:instrText>
      </w:r>
      <w:r>
        <w:rPr>
          <w:b/>
          <w:noProof/>
          <w:color w:val="FFFFFF"/>
          <w:spacing w:val="-7"/>
        </w:rPr>
        <w:fldChar w:fldCharType="separate"/>
      </w:r>
      <w:hyperlink w:anchor="_Toc464563854" w:history="1">
        <w:r w:rsidR="0034014D" w:rsidRPr="005E57EF">
          <w:rPr>
            <w:rStyle w:val="Hyperlink"/>
            <w:noProof/>
          </w:rPr>
          <w:t>Executive summary</w:t>
        </w:r>
        <w:r w:rsidR="0034014D">
          <w:rPr>
            <w:noProof/>
            <w:webHidden/>
          </w:rPr>
          <w:tab/>
        </w:r>
        <w:r w:rsidR="0034014D">
          <w:rPr>
            <w:noProof/>
            <w:webHidden/>
          </w:rPr>
          <w:fldChar w:fldCharType="begin"/>
        </w:r>
        <w:r w:rsidR="0034014D">
          <w:rPr>
            <w:noProof/>
            <w:webHidden/>
          </w:rPr>
          <w:instrText xml:space="preserve"> PAGEREF _Toc464563854 \h </w:instrText>
        </w:r>
        <w:r w:rsidR="0034014D">
          <w:rPr>
            <w:noProof/>
            <w:webHidden/>
          </w:rPr>
        </w:r>
        <w:r w:rsidR="0034014D">
          <w:rPr>
            <w:noProof/>
            <w:webHidden/>
          </w:rPr>
          <w:fldChar w:fldCharType="separate"/>
        </w:r>
        <w:r w:rsidR="00C725CA">
          <w:rPr>
            <w:noProof/>
            <w:webHidden/>
          </w:rPr>
          <w:t>xiii</w:t>
        </w:r>
        <w:r w:rsidR="0034014D">
          <w:rPr>
            <w:noProof/>
            <w:webHidden/>
          </w:rPr>
          <w:fldChar w:fldCharType="end"/>
        </w:r>
      </w:hyperlink>
    </w:p>
    <w:p w14:paraId="4CF5CC5B" w14:textId="77777777" w:rsidR="0034014D" w:rsidRDefault="00AE2B2B">
      <w:pPr>
        <w:pStyle w:val="TOC2"/>
        <w:rPr>
          <w:rFonts w:asciiTheme="minorHAnsi" w:eastAsiaTheme="minorEastAsia" w:hAnsiTheme="minorHAnsi" w:cstheme="minorBidi"/>
          <w:noProof/>
          <w:color w:val="auto"/>
        </w:rPr>
      </w:pPr>
      <w:hyperlink w:anchor="_Toc464563855" w:history="1">
        <w:r w:rsidR="0034014D" w:rsidRPr="005E57EF">
          <w:rPr>
            <w:rStyle w:val="Hyperlink"/>
            <w:noProof/>
          </w:rPr>
          <w:t>1.</w:t>
        </w:r>
        <w:r w:rsidR="0034014D">
          <w:rPr>
            <w:rFonts w:asciiTheme="minorHAnsi" w:eastAsiaTheme="minorEastAsia" w:hAnsiTheme="minorHAnsi" w:cstheme="minorBidi"/>
            <w:noProof/>
            <w:color w:val="auto"/>
          </w:rPr>
          <w:tab/>
        </w:r>
        <w:r w:rsidR="0034014D" w:rsidRPr="005E57EF">
          <w:rPr>
            <w:rStyle w:val="Hyperlink"/>
            <w:noProof/>
          </w:rPr>
          <w:t>Introduction</w:t>
        </w:r>
        <w:r w:rsidR="0034014D">
          <w:rPr>
            <w:noProof/>
            <w:webHidden/>
          </w:rPr>
          <w:tab/>
        </w:r>
        <w:r w:rsidR="0034014D">
          <w:rPr>
            <w:noProof/>
            <w:webHidden/>
          </w:rPr>
          <w:fldChar w:fldCharType="begin"/>
        </w:r>
        <w:r w:rsidR="0034014D">
          <w:rPr>
            <w:noProof/>
            <w:webHidden/>
          </w:rPr>
          <w:instrText xml:space="preserve"> PAGEREF _Toc464563855 \h </w:instrText>
        </w:r>
        <w:r w:rsidR="0034014D">
          <w:rPr>
            <w:noProof/>
            <w:webHidden/>
          </w:rPr>
        </w:r>
        <w:r w:rsidR="0034014D">
          <w:rPr>
            <w:noProof/>
            <w:webHidden/>
          </w:rPr>
          <w:fldChar w:fldCharType="separate"/>
        </w:r>
        <w:r w:rsidR="00C725CA">
          <w:rPr>
            <w:noProof/>
            <w:webHidden/>
          </w:rPr>
          <w:t>1</w:t>
        </w:r>
        <w:r w:rsidR="0034014D">
          <w:rPr>
            <w:noProof/>
            <w:webHidden/>
          </w:rPr>
          <w:fldChar w:fldCharType="end"/>
        </w:r>
      </w:hyperlink>
    </w:p>
    <w:p w14:paraId="0CAD8BB7" w14:textId="77777777" w:rsidR="0034014D" w:rsidRDefault="00AE2B2B">
      <w:pPr>
        <w:pStyle w:val="TOC3"/>
        <w:rPr>
          <w:rFonts w:asciiTheme="minorHAnsi" w:eastAsiaTheme="minorEastAsia" w:hAnsiTheme="minorHAnsi" w:cstheme="minorBidi"/>
          <w:noProof/>
          <w:color w:val="auto"/>
        </w:rPr>
      </w:pPr>
      <w:hyperlink w:anchor="_Toc464563856" w:history="1">
        <w:r w:rsidR="0034014D" w:rsidRPr="005E57EF">
          <w:rPr>
            <w:rStyle w:val="Hyperlink"/>
            <w:noProof/>
          </w:rPr>
          <w:t>1.1.</w:t>
        </w:r>
        <w:r w:rsidR="0034014D">
          <w:rPr>
            <w:rFonts w:asciiTheme="minorHAnsi" w:eastAsiaTheme="minorEastAsia" w:hAnsiTheme="minorHAnsi" w:cstheme="minorBidi"/>
            <w:noProof/>
            <w:color w:val="auto"/>
          </w:rPr>
          <w:tab/>
        </w:r>
        <w:r w:rsidR="0034014D" w:rsidRPr="005E57EF">
          <w:rPr>
            <w:rStyle w:val="Hyperlink"/>
            <w:noProof/>
          </w:rPr>
          <w:t>Rationale</w:t>
        </w:r>
        <w:r w:rsidR="0034014D">
          <w:rPr>
            <w:noProof/>
            <w:webHidden/>
          </w:rPr>
          <w:tab/>
        </w:r>
        <w:r w:rsidR="0034014D">
          <w:rPr>
            <w:noProof/>
            <w:webHidden/>
          </w:rPr>
          <w:fldChar w:fldCharType="begin"/>
        </w:r>
        <w:r w:rsidR="0034014D">
          <w:rPr>
            <w:noProof/>
            <w:webHidden/>
          </w:rPr>
          <w:instrText xml:space="preserve"> PAGEREF _Toc464563856 \h </w:instrText>
        </w:r>
        <w:r w:rsidR="0034014D">
          <w:rPr>
            <w:noProof/>
            <w:webHidden/>
          </w:rPr>
        </w:r>
        <w:r w:rsidR="0034014D">
          <w:rPr>
            <w:noProof/>
            <w:webHidden/>
          </w:rPr>
          <w:fldChar w:fldCharType="separate"/>
        </w:r>
        <w:r w:rsidR="00C725CA">
          <w:rPr>
            <w:noProof/>
            <w:webHidden/>
          </w:rPr>
          <w:t>1</w:t>
        </w:r>
        <w:r w:rsidR="0034014D">
          <w:rPr>
            <w:noProof/>
            <w:webHidden/>
          </w:rPr>
          <w:fldChar w:fldCharType="end"/>
        </w:r>
      </w:hyperlink>
    </w:p>
    <w:p w14:paraId="78D597FC" w14:textId="77777777" w:rsidR="0034014D" w:rsidRDefault="00AE2B2B">
      <w:pPr>
        <w:pStyle w:val="TOC3"/>
        <w:rPr>
          <w:rFonts w:asciiTheme="minorHAnsi" w:eastAsiaTheme="minorEastAsia" w:hAnsiTheme="minorHAnsi" w:cstheme="minorBidi"/>
          <w:noProof/>
          <w:color w:val="auto"/>
        </w:rPr>
      </w:pPr>
      <w:hyperlink w:anchor="_Toc464563857" w:history="1">
        <w:r w:rsidR="0034014D" w:rsidRPr="005E57EF">
          <w:rPr>
            <w:rStyle w:val="Hyperlink"/>
            <w:noProof/>
          </w:rPr>
          <w:t>1.2.</w:t>
        </w:r>
        <w:r w:rsidR="0034014D">
          <w:rPr>
            <w:rFonts w:asciiTheme="minorHAnsi" w:eastAsiaTheme="minorEastAsia" w:hAnsiTheme="minorHAnsi" w:cstheme="minorBidi"/>
            <w:noProof/>
            <w:color w:val="auto"/>
          </w:rPr>
          <w:tab/>
        </w:r>
        <w:r w:rsidR="0034014D" w:rsidRPr="005E57EF">
          <w:rPr>
            <w:rStyle w:val="Hyperlink"/>
            <w:noProof/>
          </w:rPr>
          <w:t>Description</w:t>
        </w:r>
        <w:r w:rsidR="0034014D">
          <w:rPr>
            <w:noProof/>
            <w:webHidden/>
          </w:rPr>
          <w:tab/>
        </w:r>
        <w:r w:rsidR="0034014D">
          <w:rPr>
            <w:noProof/>
            <w:webHidden/>
          </w:rPr>
          <w:fldChar w:fldCharType="begin"/>
        </w:r>
        <w:r w:rsidR="0034014D">
          <w:rPr>
            <w:noProof/>
            <w:webHidden/>
          </w:rPr>
          <w:instrText xml:space="preserve"> PAGEREF _Toc464563857 \h </w:instrText>
        </w:r>
        <w:r w:rsidR="0034014D">
          <w:rPr>
            <w:noProof/>
            <w:webHidden/>
          </w:rPr>
        </w:r>
        <w:r w:rsidR="0034014D">
          <w:rPr>
            <w:noProof/>
            <w:webHidden/>
          </w:rPr>
          <w:fldChar w:fldCharType="separate"/>
        </w:r>
        <w:r w:rsidR="00C725CA">
          <w:rPr>
            <w:noProof/>
            <w:webHidden/>
          </w:rPr>
          <w:t>1</w:t>
        </w:r>
        <w:r w:rsidR="0034014D">
          <w:rPr>
            <w:noProof/>
            <w:webHidden/>
          </w:rPr>
          <w:fldChar w:fldCharType="end"/>
        </w:r>
      </w:hyperlink>
    </w:p>
    <w:p w14:paraId="35349AB4" w14:textId="77777777" w:rsidR="0034014D" w:rsidRDefault="00AE2B2B">
      <w:pPr>
        <w:pStyle w:val="TOC3"/>
        <w:rPr>
          <w:rFonts w:asciiTheme="minorHAnsi" w:eastAsiaTheme="minorEastAsia" w:hAnsiTheme="minorHAnsi" w:cstheme="minorBidi"/>
          <w:noProof/>
          <w:color w:val="auto"/>
        </w:rPr>
      </w:pPr>
      <w:hyperlink w:anchor="_Toc464563858" w:history="1">
        <w:r w:rsidR="0034014D" w:rsidRPr="005E57EF">
          <w:rPr>
            <w:rStyle w:val="Hyperlink"/>
            <w:noProof/>
          </w:rPr>
          <w:t>1.3.</w:t>
        </w:r>
        <w:r w:rsidR="0034014D">
          <w:rPr>
            <w:rFonts w:asciiTheme="minorHAnsi" w:eastAsiaTheme="minorEastAsia" w:hAnsiTheme="minorHAnsi" w:cstheme="minorBidi"/>
            <w:noProof/>
            <w:color w:val="auto"/>
          </w:rPr>
          <w:tab/>
        </w:r>
        <w:r w:rsidR="0034014D" w:rsidRPr="005E57EF">
          <w:rPr>
            <w:rStyle w:val="Hyperlink"/>
            <w:noProof/>
          </w:rPr>
          <w:t>Methodology</w:t>
        </w:r>
        <w:r w:rsidR="0034014D">
          <w:rPr>
            <w:noProof/>
            <w:webHidden/>
          </w:rPr>
          <w:tab/>
        </w:r>
        <w:r w:rsidR="0034014D">
          <w:rPr>
            <w:noProof/>
            <w:webHidden/>
          </w:rPr>
          <w:fldChar w:fldCharType="begin"/>
        </w:r>
        <w:r w:rsidR="0034014D">
          <w:rPr>
            <w:noProof/>
            <w:webHidden/>
          </w:rPr>
          <w:instrText xml:space="preserve"> PAGEREF _Toc464563858 \h </w:instrText>
        </w:r>
        <w:r w:rsidR="0034014D">
          <w:rPr>
            <w:noProof/>
            <w:webHidden/>
          </w:rPr>
        </w:r>
        <w:r w:rsidR="0034014D">
          <w:rPr>
            <w:noProof/>
            <w:webHidden/>
          </w:rPr>
          <w:fldChar w:fldCharType="separate"/>
        </w:r>
        <w:r w:rsidR="00C725CA">
          <w:rPr>
            <w:noProof/>
            <w:webHidden/>
          </w:rPr>
          <w:t>2</w:t>
        </w:r>
        <w:r w:rsidR="0034014D">
          <w:rPr>
            <w:noProof/>
            <w:webHidden/>
          </w:rPr>
          <w:fldChar w:fldCharType="end"/>
        </w:r>
      </w:hyperlink>
    </w:p>
    <w:p w14:paraId="3E1FC47B" w14:textId="77777777" w:rsidR="0034014D" w:rsidRDefault="00AE2B2B">
      <w:pPr>
        <w:pStyle w:val="TOC3"/>
        <w:rPr>
          <w:rFonts w:asciiTheme="minorHAnsi" w:eastAsiaTheme="minorEastAsia" w:hAnsiTheme="minorHAnsi" w:cstheme="minorBidi"/>
          <w:noProof/>
          <w:color w:val="auto"/>
        </w:rPr>
      </w:pPr>
      <w:hyperlink w:anchor="_Toc464563859" w:history="1">
        <w:r w:rsidR="0034014D" w:rsidRPr="005E57EF">
          <w:rPr>
            <w:rStyle w:val="Hyperlink"/>
            <w:noProof/>
          </w:rPr>
          <w:t>1.4.</w:t>
        </w:r>
        <w:r w:rsidR="0034014D">
          <w:rPr>
            <w:rFonts w:asciiTheme="minorHAnsi" w:eastAsiaTheme="minorEastAsia" w:hAnsiTheme="minorHAnsi" w:cstheme="minorBidi"/>
            <w:noProof/>
            <w:color w:val="auto"/>
          </w:rPr>
          <w:tab/>
        </w:r>
        <w:r w:rsidR="0034014D" w:rsidRPr="005E57EF">
          <w:rPr>
            <w:rStyle w:val="Hyperlink"/>
            <w:noProof/>
          </w:rPr>
          <w:t>Workflow development</w:t>
        </w:r>
        <w:r w:rsidR="0034014D">
          <w:rPr>
            <w:noProof/>
            <w:webHidden/>
          </w:rPr>
          <w:tab/>
        </w:r>
        <w:r w:rsidR="0034014D">
          <w:rPr>
            <w:noProof/>
            <w:webHidden/>
          </w:rPr>
          <w:fldChar w:fldCharType="begin"/>
        </w:r>
        <w:r w:rsidR="0034014D">
          <w:rPr>
            <w:noProof/>
            <w:webHidden/>
          </w:rPr>
          <w:instrText xml:space="preserve"> PAGEREF _Toc464563859 \h </w:instrText>
        </w:r>
        <w:r w:rsidR="0034014D">
          <w:rPr>
            <w:noProof/>
            <w:webHidden/>
          </w:rPr>
        </w:r>
        <w:r w:rsidR="0034014D">
          <w:rPr>
            <w:noProof/>
            <w:webHidden/>
          </w:rPr>
          <w:fldChar w:fldCharType="separate"/>
        </w:r>
        <w:r w:rsidR="00C725CA">
          <w:rPr>
            <w:noProof/>
            <w:webHidden/>
          </w:rPr>
          <w:t>5</w:t>
        </w:r>
        <w:r w:rsidR="0034014D">
          <w:rPr>
            <w:noProof/>
            <w:webHidden/>
          </w:rPr>
          <w:fldChar w:fldCharType="end"/>
        </w:r>
      </w:hyperlink>
    </w:p>
    <w:p w14:paraId="63C17B66" w14:textId="77777777" w:rsidR="0034014D" w:rsidRDefault="00AE2B2B">
      <w:pPr>
        <w:pStyle w:val="TOC3"/>
        <w:rPr>
          <w:rFonts w:asciiTheme="minorHAnsi" w:eastAsiaTheme="minorEastAsia" w:hAnsiTheme="minorHAnsi" w:cstheme="minorBidi"/>
          <w:noProof/>
          <w:color w:val="auto"/>
        </w:rPr>
      </w:pPr>
      <w:hyperlink w:anchor="_Toc464563860" w:history="1">
        <w:r w:rsidR="0034014D" w:rsidRPr="005E57EF">
          <w:rPr>
            <w:rStyle w:val="Hyperlink"/>
            <w:noProof/>
          </w:rPr>
          <w:t>1.5.</w:t>
        </w:r>
        <w:r w:rsidR="0034014D">
          <w:rPr>
            <w:rFonts w:asciiTheme="minorHAnsi" w:eastAsiaTheme="minorEastAsia" w:hAnsiTheme="minorHAnsi" w:cstheme="minorBidi"/>
            <w:noProof/>
            <w:color w:val="auto"/>
          </w:rPr>
          <w:tab/>
        </w:r>
        <w:r w:rsidR="0034014D" w:rsidRPr="005E57EF">
          <w:rPr>
            <w:rStyle w:val="Hyperlink"/>
            <w:noProof/>
          </w:rPr>
          <w:t>Case study area</w:t>
        </w:r>
        <w:r w:rsidR="0034014D">
          <w:rPr>
            <w:noProof/>
            <w:webHidden/>
          </w:rPr>
          <w:tab/>
        </w:r>
        <w:r w:rsidR="0034014D">
          <w:rPr>
            <w:noProof/>
            <w:webHidden/>
          </w:rPr>
          <w:fldChar w:fldCharType="begin"/>
        </w:r>
        <w:r w:rsidR="0034014D">
          <w:rPr>
            <w:noProof/>
            <w:webHidden/>
          </w:rPr>
          <w:instrText xml:space="preserve"> PAGEREF _Toc464563860 \h </w:instrText>
        </w:r>
        <w:r w:rsidR="0034014D">
          <w:rPr>
            <w:noProof/>
            <w:webHidden/>
          </w:rPr>
        </w:r>
        <w:r w:rsidR="0034014D">
          <w:rPr>
            <w:noProof/>
            <w:webHidden/>
          </w:rPr>
          <w:fldChar w:fldCharType="separate"/>
        </w:r>
        <w:r w:rsidR="00C725CA">
          <w:rPr>
            <w:noProof/>
            <w:webHidden/>
          </w:rPr>
          <w:t>6</w:t>
        </w:r>
        <w:r w:rsidR="0034014D">
          <w:rPr>
            <w:noProof/>
            <w:webHidden/>
          </w:rPr>
          <w:fldChar w:fldCharType="end"/>
        </w:r>
      </w:hyperlink>
    </w:p>
    <w:p w14:paraId="10A7D44B" w14:textId="77777777" w:rsidR="0034014D" w:rsidRDefault="00AE2B2B">
      <w:pPr>
        <w:pStyle w:val="TOC2"/>
        <w:rPr>
          <w:rFonts w:asciiTheme="minorHAnsi" w:eastAsiaTheme="minorEastAsia" w:hAnsiTheme="minorHAnsi" w:cstheme="minorBidi"/>
          <w:noProof/>
          <w:color w:val="auto"/>
        </w:rPr>
      </w:pPr>
      <w:hyperlink w:anchor="_Toc464563861" w:history="1">
        <w:r w:rsidR="0034014D" w:rsidRPr="005E57EF">
          <w:rPr>
            <w:rStyle w:val="Hyperlink"/>
            <w:noProof/>
          </w:rPr>
          <w:t>2.</w:t>
        </w:r>
        <w:r w:rsidR="0034014D">
          <w:rPr>
            <w:rFonts w:asciiTheme="minorHAnsi" w:eastAsiaTheme="minorEastAsia" w:hAnsiTheme="minorHAnsi" w:cstheme="minorBidi"/>
            <w:noProof/>
            <w:color w:val="auto"/>
          </w:rPr>
          <w:tab/>
        </w:r>
        <w:r w:rsidR="0034014D" w:rsidRPr="005E57EF">
          <w:rPr>
            <w:rStyle w:val="Hyperlink"/>
            <w:noProof/>
          </w:rPr>
          <w:t>Derivation of aquitard hydraulic conductivity</w:t>
        </w:r>
        <w:r w:rsidR="0034014D">
          <w:rPr>
            <w:noProof/>
            <w:webHidden/>
          </w:rPr>
          <w:tab/>
        </w:r>
        <w:r w:rsidR="0034014D">
          <w:rPr>
            <w:noProof/>
            <w:webHidden/>
          </w:rPr>
          <w:fldChar w:fldCharType="begin"/>
        </w:r>
        <w:r w:rsidR="0034014D">
          <w:rPr>
            <w:noProof/>
            <w:webHidden/>
          </w:rPr>
          <w:instrText xml:space="preserve"> PAGEREF _Toc464563861 \h </w:instrText>
        </w:r>
        <w:r w:rsidR="0034014D">
          <w:rPr>
            <w:noProof/>
            <w:webHidden/>
          </w:rPr>
        </w:r>
        <w:r w:rsidR="0034014D">
          <w:rPr>
            <w:noProof/>
            <w:webHidden/>
          </w:rPr>
          <w:fldChar w:fldCharType="separate"/>
        </w:r>
        <w:r w:rsidR="00C725CA">
          <w:rPr>
            <w:noProof/>
            <w:webHidden/>
          </w:rPr>
          <w:t>9</w:t>
        </w:r>
        <w:r w:rsidR="0034014D">
          <w:rPr>
            <w:noProof/>
            <w:webHidden/>
          </w:rPr>
          <w:fldChar w:fldCharType="end"/>
        </w:r>
      </w:hyperlink>
    </w:p>
    <w:p w14:paraId="11880BBA" w14:textId="77777777" w:rsidR="0034014D" w:rsidRDefault="00AE2B2B">
      <w:pPr>
        <w:pStyle w:val="TOC3"/>
        <w:rPr>
          <w:rFonts w:asciiTheme="minorHAnsi" w:eastAsiaTheme="minorEastAsia" w:hAnsiTheme="minorHAnsi" w:cstheme="minorBidi"/>
          <w:noProof/>
          <w:color w:val="auto"/>
        </w:rPr>
      </w:pPr>
      <w:hyperlink w:anchor="_Toc464563862" w:history="1">
        <w:r w:rsidR="0034014D" w:rsidRPr="005E57EF">
          <w:rPr>
            <w:rStyle w:val="Hyperlink"/>
            <w:noProof/>
          </w:rPr>
          <w:t>2.1.</w:t>
        </w:r>
        <w:r w:rsidR="0034014D">
          <w:rPr>
            <w:rFonts w:asciiTheme="minorHAnsi" w:eastAsiaTheme="minorEastAsia" w:hAnsiTheme="minorHAnsi" w:cstheme="minorBidi"/>
            <w:noProof/>
            <w:color w:val="auto"/>
          </w:rPr>
          <w:tab/>
        </w:r>
        <w:r w:rsidR="0034014D" w:rsidRPr="005E57EF">
          <w:rPr>
            <w:rStyle w:val="Hyperlink"/>
            <w:noProof/>
          </w:rPr>
          <w:t>Sampling</w:t>
        </w:r>
        <w:r w:rsidR="0034014D">
          <w:rPr>
            <w:noProof/>
            <w:webHidden/>
          </w:rPr>
          <w:tab/>
        </w:r>
        <w:r w:rsidR="0034014D">
          <w:rPr>
            <w:noProof/>
            <w:webHidden/>
          </w:rPr>
          <w:fldChar w:fldCharType="begin"/>
        </w:r>
        <w:r w:rsidR="0034014D">
          <w:rPr>
            <w:noProof/>
            <w:webHidden/>
          </w:rPr>
          <w:instrText xml:space="preserve"> PAGEREF _Toc464563862 \h </w:instrText>
        </w:r>
        <w:r w:rsidR="0034014D">
          <w:rPr>
            <w:noProof/>
            <w:webHidden/>
          </w:rPr>
        </w:r>
        <w:r w:rsidR="0034014D">
          <w:rPr>
            <w:noProof/>
            <w:webHidden/>
          </w:rPr>
          <w:fldChar w:fldCharType="separate"/>
        </w:r>
        <w:r w:rsidR="00C725CA">
          <w:rPr>
            <w:noProof/>
            <w:webHidden/>
          </w:rPr>
          <w:t>9</w:t>
        </w:r>
        <w:r w:rsidR="0034014D">
          <w:rPr>
            <w:noProof/>
            <w:webHidden/>
          </w:rPr>
          <w:fldChar w:fldCharType="end"/>
        </w:r>
      </w:hyperlink>
    </w:p>
    <w:p w14:paraId="2B36A72D" w14:textId="77777777" w:rsidR="0034014D" w:rsidRDefault="00AE2B2B">
      <w:pPr>
        <w:pStyle w:val="TOC3"/>
        <w:rPr>
          <w:rFonts w:asciiTheme="minorHAnsi" w:eastAsiaTheme="minorEastAsia" w:hAnsiTheme="minorHAnsi" w:cstheme="minorBidi"/>
          <w:noProof/>
          <w:color w:val="auto"/>
        </w:rPr>
      </w:pPr>
      <w:hyperlink w:anchor="_Toc464563863" w:history="1">
        <w:r w:rsidR="0034014D" w:rsidRPr="005E57EF">
          <w:rPr>
            <w:rStyle w:val="Hyperlink"/>
            <w:noProof/>
          </w:rPr>
          <w:t>2.2.</w:t>
        </w:r>
        <w:r w:rsidR="0034014D">
          <w:rPr>
            <w:rFonts w:asciiTheme="minorHAnsi" w:eastAsiaTheme="minorEastAsia" w:hAnsiTheme="minorHAnsi" w:cstheme="minorBidi"/>
            <w:noProof/>
            <w:color w:val="auto"/>
          </w:rPr>
          <w:tab/>
        </w:r>
        <w:r w:rsidR="0034014D" w:rsidRPr="005E57EF">
          <w:rPr>
            <w:rStyle w:val="Hyperlink"/>
            <w:noProof/>
          </w:rPr>
          <w:t>Nitrogen gas porosity and permeability methodology</w:t>
        </w:r>
        <w:r w:rsidR="0034014D">
          <w:rPr>
            <w:noProof/>
            <w:webHidden/>
          </w:rPr>
          <w:tab/>
        </w:r>
        <w:r w:rsidR="0034014D">
          <w:rPr>
            <w:noProof/>
            <w:webHidden/>
          </w:rPr>
          <w:fldChar w:fldCharType="begin"/>
        </w:r>
        <w:r w:rsidR="0034014D">
          <w:rPr>
            <w:noProof/>
            <w:webHidden/>
          </w:rPr>
          <w:instrText xml:space="preserve"> PAGEREF _Toc464563863 \h </w:instrText>
        </w:r>
        <w:r w:rsidR="0034014D">
          <w:rPr>
            <w:noProof/>
            <w:webHidden/>
          </w:rPr>
        </w:r>
        <w:r w:rsidR="0034014D">
          <w:rPr>
            <w:noProof/>
            <w:webHidden/>
          </w:rPr>
          <w:fldChar w:fldCharType="separate"/>
        </w:r>
        <w:r w:rsidR="00C725CA">
          <w:rPr>
            <w:noProof/>
            <w:webHidden/>
          </w:rPr>
          <w:t>12</w:t>
        </w:r>
        <w:r w:rsidR="0034014D">
          <w:rPr>
            <w:noProof/>
            <w:webHidden/>
          </w:rPr>
          <w:fldChar w:fldCharType="end"/>
        </w:r>
      </w:hyperlink>
    </w:p>
    <w:p w14:paraId="6AB8438F" w14:textId="77777777" w:rsidR="0034014D" w:rsidRDefault="00AE2B2B">
      <w:pPr>
        <w:pStyle w:val="TOC3"/>
        <w:rPr>
          <w:rFonts w:asciiTheme="minorHAnsi" w:eastAsiaTheme="minorEastAsia" w:hAnsiTheme="minorHAnsi" w:cstheme="minorBidi"/>
          <w:noProof/>
          <w:color w:val="auto"/>
        </w:rPr>
      </w:pPr>
      <w:hyperlink w:anchor="_Toc464563864" w:history="1">
        <w:r w:rsidR="0034014D" w:rsidRPr="005E57EF">
          <w:rPr>
            <w:rStyle w:val="Hyperlink"/>
            <w:noProof/>
          </w:rPr>
          <w:t>2.3.</w:t>
        </w:r>
        <w:r w:rsidR="0034014D">
          <w:rPr>
            <w:rFonts w:asciiTheme="minorHAnsi" w:eastAsiaTheme="minorEastAsia" w:hAnsiTheme="minorHAnsi" w:cstheme="minorBidi"/>
            <w:noProof/>
            <w:color w:val="auto"/>
          </w:rPr>
          <w:tab/>
        </w:r>
        <w:r w:rsidR="0034014D" w:rsidRPr="005E57EF">
          <w:rPr>
            <w:rStyle w:val="Hyperlink"/>
            <w:noProof/>
          </w:rPr>
          <w:t>Summary of porosity and permeability measurements</w:t>
        </w:r>
        <w:r w:rsidR="0034014D">
          <w:rPr>
            <w:noProof/>
            <w:webHidden/>
          </w:rPr>
          <w:tab/>
        </w:r>
        <w:r w:rsidR="0034014D">
          <w:rPr>
            <w:noProof/>
            <w:webHidden/>
          </w:rPr>
          <w:fldChar w:fldCharType="begin"/>
        </w:r>
        <w:r w:rsidR="0034014D">
          <w:rPr>
            <w:noProof/>
            <w:webHidden/>
          </w:rPr>
          <w:instrText xml:space="preserve"> PAGEREF _Toc464563864 \h </w:instrText>
        </w:r>
        <w:r w:rsidR="0034014D">
          <w:rPr>
            <w:noProof/>
            <w:webHidden/>
          </w:rPr>
        </w:r>
        <w:r w:rsidR="0034014D">
          <w:rPr>
            <w:noProof/>
            <w:webHidden/>
          </w:rPr>
          <w:fldChar w:fldCharType="separate"/>
        </w:r>
        <w:r w:rsidR="00C725CA">
          <w:rPr>
            <w:noProof/>
            <w:webHidden/>
          </w:rPr>
          <w:t>14</w:t>
        </w:r>
        <w:r w:rsidR="0034014D">
          <w:rPr>
            <w:noProof/>
            <w:webHidden/>
          </w:rPr>
          <w:fldChar w:fldCharType="end"/>
        </w:r>
      </w:hyperlink>
    </w:p>
    <w:p w14:paraId="3A04B977" w14:textId="77777777" w:rsidR="0034014D" w:rsidRDefault="00AE2B2B">
      <w:pPr>
        <w:pStyle w:val="TOC3"/>
        <w:rPr>
          <w:rFonts w:asciiTheme="minorHAnsi" w:eastAsiaTheme="minorEastAsia" w:hAnsiTheme="minorHAnsi" w:cstheme="minorBidi"/>
          <w:noProof/>
          <w:color w:val="auto"/>
        </w:rPr>
      </w:pPr>
      <w:hyperlink w:anchor="_Toc464563865" w:history="1">
        <w:r w:rsidR="0034014D" w:rsidRPr="005E57EF">
          <w:rPr>
            <w:rStyle w:val="Hyperlink"/>
            <w:noProof/>
          </w:rPr>
          <w:t>2.4.</w:t>
        </w:r>
        <w:r w:rsidR="0034014D">
          <w:rPr>
            <w:rFonts w:asciiTheme="minorHAnsi" w:eastAsiaTheme="minorEastAsia" w:hAnsiTheme="minorHAnsi" w:cstheme="minorBidi"/>
            <w:noProof/>
            <w:color w:val="auto"/>
          </w:rPr>
          <w:tab/>
        </w:r>
        <w:r w:rsidR="0034014D" w:rsidRPr="005E57EF">
          <w:rPr>
            <w:rStyle w:val="Hyperlink"/>
            <w:noProof/>
          </w:rPr>
          <w:t>Porosity-permeability models in individual formations</w:t>
        </w:r>
        <w:r w:rsidR="0034014D">
          <w:rPr>
            <w:noProof/>
            <w:webHidden/>
          </w:rPr>
          <w:tab/>
        </w:r>
        <w:r w:rsidR="0034014D">
          <w:rPr>
            <w:noProof/>
            <w:webHidden/>
          </w:rPr>
          <w:fldChar w:fldCharType="begin"/>
        </w:r>
        <w:r w:rsidR="0034014D">
          <w:rPr>
            <w:noProof/>
            <w:webHidden/>
          </w:rPr>
          <w:instrText xml:space="preserve"> PAGEREF _Toc464563865 \h </w:instrText>
        </w:r>
        <w:r w:rsidR="0034014D">
          <w:rPr>
            <w:noProof/>
            <w:webHidden/>
          </w:rPr>
        </w:r>
        <w:r w:rsidR="0034014D">
          <w:rPr>
            <w:noProof/>
            <w:webHidden/>
          </w:rPr>
          <w:fldChar w:fldCharType="separate"/>
        </w:r>
        <w:r w:rsidR="00C725CA">
          <w:rPr>
            <w:noProof/>
            <w:webHidden/>
          </w:rPr>
          <w:t>21</w:t>
        </w:r>
        <w:r w:rsidR="0034014D">
          <w:rPr>
            <w:noProof/>
            <w:webHidden/>
          </w:rPr>
          <w:fldChar w:fldCharType="end"/>
        </w:r>
      </w:hyperlink>
    </w:p>
    <w:p w14:paraId="624BCF03" w14:textId="77777777" w:rsidR="0034014D" w:rsidRDefault="00AE2B2B">
      <w:pPr>
        <w:pStyle w:val="TOC2"/>
        <w:rPr>
          <w:rFonts w:asciiTheme="minorHAnsi" w:eastAsiaTheme="minorEastAsia" w:hAnsiTheme="minorHAnsi" w:cstheme="minorBidi"/>
          <w:noProof/>
          <w:color w:val="auto"/>
        </w:rPr>
      </w:pPr>
      <w:hyperlink w:anchor="_Toc464563866" w:history="1">
        <w:r w:rsidR="0034014D" w:rsidRPr="005E57EF">
          <w:rPr>
            <w:rStyle w:val="Hyperlink"/>
            <w:noProof/>
          </w:rPr>
          <w:t>3.</w:t>
        </w:r>
        <w:r w:rsidR="0034014D">
          <w:rPr>
            <w:rFonts w:asciiTheme="minorHAnsi" w:eastAsiaTheme="minorEastAsia" w:hAnsiTheme="minorHAnsi" w:cstheme="minorBidi"/>
            <w:noProof/>
            <w:color w:val="auto"/>
          </w:rPr>
          <w:tab/>
        </w:r>
        <w:r w:rsidR="0034014D" w:rsidRPr="005E57EF">
          <w:rPr>
            <w:rStyle w:val="Hyperlink"/>
            <w:noProof/>
          </w:rPr>
          <w:t>Predicted permeability profiles</w:t>
        </w:r>
        <w:r w:rsidR="0034014D">
          <w:rPr>
            <w:noProof/>
            <w:webHidden/>
          </w:rPr>
          <w:tab/>
        </w:r>
        <w:r w:rsidR="0034014D">
          <w:rPr>
            <w:noProof/>
            <w:webHidden/>
          </w:rPr>
          <w:fldChar w:fldCharType="begin"/>
        </w:r>
        <w:r w:rsidR="0034014D">
          <w:rPr>
            <w:noProof/>
            <w:webHidden/>
          </w:rPr>
          <w:instrText xml:space="preserve"> PAGEREF _Toc464563866 \h </w:instrText>
        </w:r>
        <w:r w:rsidR="0034014D">
          <w:rPr>
            <w:noProof/>
            <w:webHidden/>
          </w:rPr>
        </w:r>
        <w:r w:rsidR="0034014D">
          <w:rPr>
            <w:noProof/>
            <w:webHidden/>
          </w:rPr>
          <w:fldChar w:fldCharType="separate"/>
        </w:r>
        <w:r w:rsidR="00C725CA">
          <w:rPr>
            <w:noProof/>
            <w:webHidden/>
          </w:rPr>
          <w:t>27</w:t>
        </w:r>
        <w:r w:rsidR="0034014D">
          <w:rPr>
            <w:noProof/>
            <w:webHidden/>
          </w:rPr>
          <w:fldChar w:fldCharType="end"/>
        </w:r>
      </w:hyperlink>
    </w:p>
    <w:p w14:paraId="11519C8E" w14:textId="77777777" w:rsidR="0034014D" w:rsidRDefault="00AE2B2B">
      <w:pPr>
        <w:pStyle w:val="TOC3"/>
        <w:rPr>
          <w:rFonts w:asciiTheme="minorHAnsi" w:eastAsiaTheme="minorEastAsia" w:hAnsiTheme="minorHAnsi" w:cstheme="minorBidi"/>
          <w:noProof/>
          <w:color w:val="auto"/>
        </w:rPr>
      </w:pPr>
      <w:hyperlink w:anchor="_Toc464563867" w:history="1">
        <w:r w:rsidR="0034014D" w:rsidRPr="005E57EF">
          <w:rPr>
            <w:rStyle w:val="Hyperlink"/>
            <w:noProof/>
          </w:rPr>
          <w:t>3.1.</w:t>
        </w:r>
        <w:r w:rsidR="0034014D">
          <w:rPr>
            <w:rFonts w:asciiTheme="minorHAnsi" w:eastAsiaTheme="minorEastAsia" w:hAnsiTheme="minorHAnsi" w:cstheme="minorBidi"/>
            <w:noProof/>
            <w:color w:val="auto"/>
          </w:rPr>
          <w:tab/>
        </w:r>
        <w:r w:rsidR="0034014D" w:rsidRPr="005E57EF">
          <w:rPr>
            <w:rStyle w:val="Hyperlink"/>
            <w:noProof/>
          </w:rPr>
          <w:t>Porosity profiles derived from down-hole bulk-density data</w:t>
        </w:r>
        <w:r w:rsidR="0034014D">
          <w:rPr>
            <w:noProof/>
            <w:webHidden/>
          </w:rPr>
          <w:tab/>
        </w:r>
        <w:r w:rsidR="0034014D">
          <w:rPr>
            <w:noProof/>
            <w:webHidden/>
          </w:rPr>
          <w:fldChar w:fldCharType="begin"/>
        </w:r>
        <w:r w:rsidR="0034014D">
          <w:rPr>
            <w:noProof/>
            <w:webHidden/>
          </w:rPr>
          <w:instrText xml:space="preserve"> PAGEREF _Toc464563867 \h </w:instrText>
        </w:r>
        <w:r w:rsidR="0034014D">
          <w:rPr>
            <w:noProof/>
            <w:webHidden/>
          </w:rPr>
        </w:r>
        <w:r w:rsidR="0034014D">
          <w:rPr>
            <w:noProof/>
            <w:webHidden/>
          </w:rPr>
          <w:fldChar w:fldCharType="separate"/>
        </w:r>
        <w:r w:rsidR="00C725CA">
          <w:rPr>
            <w:noProof/>
            <w:webHidden/>
          </w:rPr>
          <w:t>27</w:t>
        </w:r>
        <w:r w:rsidR="0034014D">
          <w:rPr>
            <w:noProof/>
            <w:webHidden/>
          </w:rPr>
          <w:fldChar w:fldCharType="end"/>
        </w:r>
      </w:hyperlink>
    </w:p>
    <w:p w14:paraId="02EFADBC" w14:textId="77777777" w:rsidR="0034014D" w:rsidRDefault="00AE2B2B">
      <w:pPr>
        <w:pStyle w:val="TOC3"/>
        <w:rPr>
          <w:rFonts w:asciiTheme="minorHAnsi" w:eastAsiaTheme="minorEastAsia" w:hAnsiTheme="minorHAnsi" w:cstheme="minorBidi"/>
          <w:noProof/>
          <w:color w:val="auto"/>
        </w:rPr>
      </w:pPr>
      <w:hyperlink w:anchor="_Toc464563868" w:history="1">
        <w:r w:rsidR="0034014D" w:rsidRPr="005E57EF">
          <w:rPr>
            <w:rStyle w:val="Hyperlink"/>
            <w:noProof/>
          </w:rPr>
          <w:t>3.2.</w:t>
        </w:r>
        <w:r w:rsidR="0034014D">
          <w:rPr>
            <w:rFonts w:asciiTheme="minorHAnsi" w:eastAsiaTheme="minorEastAsia" w:hAnsiTheme="minorHAnsi" w:cstheme="minorBidi"/>
            <w:noProof/>
            <w:color w:val="auto"/>
          </w:rPr>
          <w:tab/>
        </w:r>
        <w:r w:rsidR="0034014D" w:rsidRPr="005E57EF">
          <w:rPr>
            <w:rStyle w:val="Hyperlink"/>
            <w:noProof/>
          </w:rPr>
          <w:t>Permeability predictions</w:t>
        </w:r>
        <w:r w:rsidR="0034014D">
          <w:rPr>
            <w:noProof/>
            <w:webHidden/>
          </w:rPr>
          <w:tab/>
        </w:r>
        <w:r w:rsidR="0034014D">
          <w:rPr>
            <w:noProof/>
            <w:webHidden/>
          </w:rPr>
          <w:fldChar w:fldCharType="begin"/>
        </w:r>
        <w:r w:rsidR="0034014D">
          <w:rPr>
            <w:noProof/>
            <w:webHidden/>
          </w:rPr>
          <w:instrText xml:space="preserve"> PAGEREF _Toc464563868 \h </w:instrText>
        </w:r>
        <w:r w:rsidR="0034014D">
          <w:rPr>
            <w:noProof/>
            <w:webHidden/>
          </w:rPr>
        </w:r>
        <w:r w:rsidR="0034014D">
          <w:rPr>
            <w:noProof/>
            <w:webHidden/>
          </w:rPr>
          <w:fldChar w:fldCharType="separate"/>
        </w:r>
        <w:r w:rsidR="00C725CA">
          <w:rPr>
            <w:noProof/>
            <w:webHidden/>
          </w:rPr>
          <w:t>29</w:t>
        </w:r>
        <w:r w:rsidR="0034014D">
          <w:rPr>
            <w:noProof/>
            <w:webHidden/>
          </w:rPr>
          <w:fldChar w:fldCharType="end"/>
        </w:r>
      </w:hyperlink>
    </w:p>
    <w:p w14:paraId="3FE8B6FA" w14:textId="77777777" w:rsidR="0034014D" w:rsidRDefault="00AE2B2B">
      <w:pPr>
        <w:pStyle w:val="TOC2"/>
        <w:rPr>
          <w:rFonts w:asciiTheme="minorHAnsi" w:eastAsiaTheme="minorEastAsia" w:hAnsiTheme="minorHAnsi" w:cstheme="minorBidi"/>
          <w:noProof/>
          <w:color w:val="auto"/>
        </w:rPr>
      </w:pPr>
      <w:hyperlink w:anchor="_Toc464563869" w:history="1">
        <w:r w:rsidR="0034014D" w:rsidRPr="005E57EF">
          <w:rPr>
            <w:rStyle w:val="Hyperlink"/>
            <w:noProof/>
          </w:rPr>
          <w:t>4.</w:t>
        </w:r>
        <w:r w:rsidR="0034014D">
          <w:rPr>
            <w:rFonts w:asciiTheme="minorHAnsi" w:eastAsiaTheme="minorEastAsia" w:hAnsiTheme="minorHAnsi" w:cstheme="minorBidi"/>
            <w:noProof/>
            <w:color w:val="auto"/>
          </w:rPr>
          <w:tab/>
        </w:r>
        <w:r w:rsidR="0034014D" w:rsidRPr="005E57EF">
          <w:rPr>
            <w:rStyle w:val="Hyperlink"/>
            <w:noProof/>
          </w:rPr>
          <w:t>Upscaling of permeability and hydraulic conductivity values</w:t>
        </w:r>
        <w:r w:rsidR="0034014D">
          <w:rPr>
            <w:noProof/>
            <w:webHidden/>
          </w:rPr>
          <w:tab/>
        </w:r>
        <w:r w:rsidR="0034014D">
          <w:rPr>
            <w:noProof/>
            <w:webHidden/>
          </w:rPr>
          <w:fldChar w:fldCharType="begin"/>
        </w:r>
        <w:r w:rsidR="0034014D">
          <w:rPr>
            <w:noProof/>
            <w:webHidden/>
          </w:rPr>
          <w:instrText xml:space="preserve"> PAGEREF _Toc464563869 \h </w:instrText>
        </w:r>
        <w:r w:rsidR="0034014D">
          <w:rPr>
            <w:noProof/>
            <w:webHidden/>
          </w:rPr>
        </w:r>
        <w:r w:rsidR="0034014D">
          <w:rPr>
            <w:noProof/>
            <w:webHidden/>
          </w:rPr>
          <w:fldChar w:fldCharType="separate"/>
        </w:r>
        <w:r w:rsidR="00C725CA">
          <w:rPr>
            <w:noProof/>
            <w:webHidden/>
          </w:rPr>
          <w:t>38</w:t>
        </w:r>
        <w:r w:rsidR="0034014D">
          <w:rPr>
            <w:noProof/>
            <w:webHidden/>
          </w:rPr>
          <w:fldChar w:fldCharType="end"/>
        </w:r>
      </w:hyperlink>
    </w:p>
    <w:p w14:paraId="5DC058B5" w14:textId="77777777" w:rsidR="0034014D" w:rsidRDefault="00AE2B2B">
      <w:pPr>
        <w:pStyle w:val="TOC3"/>
        <w:rPr>
          <w:rFonts w:asciiTheme="minorHAnsi" w:eastAsiaTheme="minorEastAsia" w:hAnsiTheme="minorHAnsi" w:cstheme="minorBidi"/>
          <w:noProof/>
          <w:color w:val="auto"/>
        </w:rPr>
      </w:pPr>
      <w:hyperlink w:anchor="_Toc464563870" w:history="1">
        <w:r w:rsidR="0034014D" w:rsidRPr="005E57EF">
          <w:rPr>
            <w:rStyle w:val="Hyperlink"/>
            <w:noProof/>
          </w:rPr>
          <w:t>4.1.</w:t>
        </w:r>
        <w:r w:rsidR="0034014D">
          <w:rPr>
            <w:rFonts w:asciiTheme="minorHAnsi" w:eastAsiaTheme="minorEastAsia" w:hAnsiTheme="minorHAnsi" w:cstheme="minorBidi"/>
            <w:noProof/>
            <w:color w:val="auto"/>
          </w:rPr>
          <w:tab/>
        </w:r>
        <w:r w:rsidR="0034014D" w:rsidRPr="005E57EF">
          <w:rPr>
            <w:rStyle w:val="Hyperlink"/>
            <w:noProof/>
          </w:rPr>
          <w:t>Upscaling workflow</w:t>
        </w:r>
        <w:r w:rsidR="0034014D">
          <w:rPr>
            <w:noProof/>
            <w:webHidden/>
          </w:rPr>
          <w:tab/>
        </w:r>
        <w:r w:rsidR="0034014D">
          <w:rPr>
            <w:noProof/>
            <w:webHidden/>
          </w:rPr>
          <w:fldChar w:fldCharType="begin"/>
        </w:r>
        <w:r w:rsidR="0034014D">
          <w:rPr>
            <w:noProof/>
            <w:webHidden/>
          </w:rPr>
          <w:instrText xml:space="preserve"> PAGEREF _Toc464563870 \h </w:instrText>
        </w:r>
        <w:r w:rsidR="0034014D">
          <w:rPr>
            <w:noProof/>
            <w:webHidden/>
          </w:rPr>
        </w:r>
        <w:r w:rsidR="0034014D">
          <w:rPr>
            <w:noProof/>
            <w:webHidden/>
          </w:rPr>
          <w:fldChar w:fldCharType="separate"/>
        </w:r>
        <w:r w:rsidR="00C725CA">
          <w:rPr>
            <w:noProof/>
            <w:webHidden/>
          </w:rPr>
          <w:t>38</w:t>
        </w:r>
        <w:r w:rsidR="0034014D">
          <w:rPr>
            <w:noProof/>
            <w:webHidden/>
          </w:rPr>
          <w:fldChar w:fldCharType="end"/>
        </w:r>
      </w:hyperlink>
    </w:p>
    <w:p w14:paraId="3717F7F6" w14:textId="77777777" w:rsidR="0034014D" w:rsidRDefault="00AE2B2B">
      <w:pPr>
        <w:pStyle w:val="TOC3"/>
        <w:rPr>
          <w:rFonts w:asciiTheme="minorHAnsi" w:eastAsiaTheme="minorEastAsia" w:hAnsiTheme="minorHAnsi" w:cstheme="minorBidi"/>
          <w:noProof/>
          <w:color w:val="auto"/>
        </w:rPr>
      </w:pPr>
      <w:hyperlink w:anchor="_Toc464563871" w:history="1">
        <w:r w:rsidR="0034014D" w:rsidRPr="005E57EF">
          <w:rPr>
            <w:rStyle w:val="Hyperlink"/>
            <w:noProof/>
          </w:rPr>
          <w:t>4.2.</w:t>
        </w:r>
        <w:r w:rsidR="0034014D">
          <w:rPr>
            <w:rFonts w:asciiTheme="minorHAnsi" w:eastAsiaTheme="minorEastAsia" w:hAnsiTheme="minorHAnsi" w:cstheme="minorBidi"/>
            <w:noProof/>
            <w:color w:val="auto"/>
          </w:rPr>
          <w:tab/>
        </w:r>
        <w:r w:rsidR="0034014D" w:rsidRPr="005E57EF">
          <w:rPr>
            <w:rStyle w:val="Hyperlink"/>
            <w:noProof/>
          </w:rPr>
          <w:t>Formation-scale permeability distributions</w:t>
        </w:r>
        <w:r w:rsidR="0034014D">
          <w:rPr>
            <w:noProof/>
            <w:webHidden/>
          </w:rPr>
          <w:tab/>
        </w:r>
        <w:r w:rsidR="0034014D">
          <w:rPr>
            <w:noProof/>
            <w:webHidden/>
          </w:rPr>
          <w:fldChar w:fldCharType="begin"/>
        </w:r>
        <w:r w:rsidR="0034014D">
          <w:rPr>
            <w:noProof/>
            <w:webHidden/>
          </w:rPr>
          <w:instrText xml:space="preserve"> PAGEREF _Toc464563871 \h </w:instrText>
        </w:r>
        <w:r w:rsidR="0034014D">
          <w:rPr>
            <w:noProof/>
            <w:webHidden/>
          </w:rPr>
        </w:r>
        <w:r w:rsidR="0034014D">
          <w:rPr>
            <w:noProof/>
            <w:webHidden/>
          </w:rPr>
          <w:fldChar w:fldCharType="separate"/>
        </w:r>
        <w:r w:rsidR="00C725CA">
          <w:rPr>
            <w:noProof/>
            <w:webHidden/>
          </w:rPr>
          <w:t>39</w:t>
        </w:r>
        <w:r w:rsidR="0034014D">
          <w:rPr>
            <w:noProof/>
            <w:webHidden/>
          </w:rPr>
          <w:fldChar w:fldCharType="end"/>
        </w:r>
      </w:hyperlink>
    </w:p>
    <w:p w14:paraId="2D907AE6" w14:textId="77777777" w:rsidR="0034014D" w:rsidRDefault="00AE2B2B">
      <w:pPr>
        <w:pStyle w:val="TOC3"/>
        <w:rPr>
          <w:rFonts w:asciiTheme="minorHAnsi" w:eastAsiaTheme="minorEastAsia" w:hAnsiTheme="minorHAnsi" w:cstheme="minorBidi"/>
          <w:noProof/>
          <w:color w:val="auto"/>
        </w:rPr>
      </w:pPr>
      <w:hyperlink w:anchor="_Toc464563872" w:history="1">
        <w:r w:rsidR="0034014D" w:rsidRPr="005E57EF">
          <w:rPr>
            <w:rStyle w:val="Hyperlink"/>
            <w:noProof/>
          </w:rPr>
          <w:t>4.3.</w:t>
        </w:r>
        <w:r w:rsidR="0034014D">
          <w:rPr>
            <w:rFonts w:asciiTheme="minorHAnsi" w:eastAsiaTheme="minorEastAsia" w:hAnsiTheme="minorHAnsi" w:cstheme="minorBidi"/>
            <w:noProof/>
            <w:color w:val="auto"/>
          </w:rPr>
          <w:tab/>
        </w:r>
        <w:r w:rsidR="0034014D" w:rsidRPr="005E57EF">
          <w:rPr>
            <w:rStyle w:val="Hyperlink"/>
            <w:noProof/>
          </w:rPr>
          <w:t>Seal continuity discussion</w:t>
        </w:r>
        <w:r w:rsidR="0034014D">
          <w:rPr>
            <w:noProof/>
            <w:webHidden/>
          </w:rPr>
          <w:tab/>
        </w:r>
        <w:r w:rsidR="0034014D">
          <w:rPr>
            <w:noProof/>
            <w:webHidden/>
          </w:rPr>
          <w:fldChar w:fldCharType="begin"/>
        </w:r>
        <w:r w:rsidR="0034014D">
          <w:rPr>
            <w:noProof/>
            <w:webHidden/>
          </w:rPr>
          <w:instrText xml:space="preserve"> PAGEREF _Toc464563872 \h </w:instrText>
        </w:r>
        <w:r w:rsidR="0034014D">
          <w:rPr>
            <w:noProof/>
            <w:webHidden/>
          </w:rPr>
        </w:r>
        <w:r w:rsidR="0034014D">
          <w:rPr>
            <w:noProof/>
            <w:webHidden/>
          </w:rPr>
          <w:fldChar w:fldCharType="separate"/>
        </w:r>
        <w:r w:rsidR="00C725CA">
          <w:rPr>
            <w:noProof/>
            <w:webHidden/>
          </w:rPr>
          <w:t>43</w:t>
        </w:r>
        <w:r w:rsidR="0034014D">
          <w:rPr>
            <w:noProof/>
            <w:webHidden/>
          </w:rPr>
          <w:fldChar w:fldCharType="end"/>
        </w:r>
      </w:hyperlink>
    </w:p>
    <w:p w14:paraId="1AC79DED" w14:textId="77777777" w:rsidR="0034014D" w:rsidRDefault="00AE2B2B">
      <w:pPr>
        <w:pStyle w:val="TOC2"/>
        <w:rPr>
          <w:rFonts w:asciiTheme="minorHAnsi" w:eastAsiaTheme="minorEastAsia" w:hAnsiTheme="minorHAnsi" w:cstheme="minorBidi"/>
          <w:noProof/>
          <w:color w:val="auto"/>
        </w:rPr>
      </w:pPr>
      <w:hyperlink w:anchor="_Toc464563873" w:history="1">
        <w:r w:rsidR="0034014D" w:rsidRPr="005E57EF">
          <w:rPr>
            <w:rStyle w:val="Hyperlink"/>
            <w:noProof/>
          </w:rPr>
          <w:t>5.</w:t>
        </w:r>
        <w:r w:rsidR="0034014D">
          <w:rPr>
            <w:rFonts w:asciiTheme="minorHAnsi" w:eastAsiaTheme="minorEastAsia" w:hAnsiTheme="minorHAnsi" w:cstheme="minorBidi"/>
            <w:noProof/>
            <w:color w:val="auto"/>
          </w:rPr>
          <w:tab/>
        </w:r>
        <w:r w:rsidR="0034014D" w:rsidRPr="005E57EF">
          <w:rPr>
            <w:rStyle w:val="Hyperlink"/>
            <w:noProof/>
          </w:rPr>
          <w:t>Conclusions</w:t>
        </w:r>
        <w:r w:rsidR="0034014D">
          <w:rPr>
            <w:noProof/>
            <w:webHidden/>
          </w:rPr>
          <w:tab/>
        </w:r>
        <w:r w:rsidR="0034014D">
          <w:rPr>
            <w:noProof/>
            <w:webHidden/>
          </w:rPr>
          <w:fldChar w:fldCharType="begin"/>
        </w:r>
        <w:r w:rsidR="0034014D">
          <w:rPr>
            <w:noProof/>
            <w:webHidden/>
          </w:rPr>
          <w:instrText xml:space="preserve"> PAGEREF _Toc464563873 \h </w:instrText>
        </w:r>
        <w:r w:rsidR="0034014D">
          <w:rPr>
            <w:noProof/>
            <w:webHidden/>
          </w:rPr>
        </w:r>
        <w:r w:rsidR="0034014D">
          <w:rPr>
            <w:noProof/>
            <w:webHidden/>
          </w:rPr>
          <w:fldChar w:fldCharType="separate"/>
        </w:r>
        <w:r w:rsidR="00C725CA">
          <w:rPr>
            <w:noProof/>
            <w:webHidden/>
          </w:rPr>
          <w:t>46</w:t>
        </w:r>
        <w:r w:rsidR="0034014D">
          <w:rPr>
            <w:noProof/>
            <w:webHidden/>
          </w:rPr>
          <w:fldChar w:fldCharType="end"/>
        </w:r>
      </w:hyperlink>
    </w:p>
    <w:p w14:paraId="770254CD" w14:textId="77777777" w:rsidR="0034014D" w:rsidRDefault="00AE2B2B">
      <w:pPr>
        <w:pStyle w:val="TOC2"/>
        <w:rPr>
          <w:rFonts w:asciiTheme="minorHAnsi" w:eastAsiaTheme="minorEastAsia" w:hAnsiTheme="minorHAnsi" w:cstheme="minorBidi"/>
          <w:noProof/>
          <w:color w:val="auto"/>
        </w:rPr>
      </w:pPr>
      <w:hyperlink w:anchor="_Toc464563874" w:history="1">
        <w:r w:rsidR="0034014D" w:rsidRPr="005E57EF">
          <w:rPr>
            <w:rStyle w:val="Hyperlink"/>
            <w:noProof/>
          </w:rPr>
          <w:t>6.</w:t>
        </w:r>
        <w:r w:rsidR="0034014D">
          <w:rPr>
            <w:rFonts w:asciiTheme="minorHAnsi" w:eastAsiaTheme="minorEastAsia" w:hAnsiTheme="minorHAnsi" w:cstheme="minorBidi"/>
            <w:noProof/>
            <w:color w:val="auto"/>
          </w:rPr>
          <w:tab/>
        </w:r>
        <w:r w:rsidR="0034014D" w:rsidRPr="005E57EF">
          <w:rPr>
            <w:rStyle w:val="Hyperlink"/>
            <w:noProof/>
          </w:rPr>
          <w:t>References</w:t>
        </w:r>
        <w:r w:rsidR="0034014D">
          <w:rPr>
            <w:noProof/>
            <w:webHidden/>
          </w:rPr>
          <w:tab/>
        </w:r>
        <w:r w:rsidR="0034014D">
          <w:rPr>
            <w:noProof/>
            <w:webHidden/>
          </w:rPr>
          <w:fldChar w:fldCharType="begin"/>
        </w:r>
        <w:r w:rsidR="0034014D">
          <w:rPr>
            <w:noProof/>
            <w:webHidden/>
          </w:rPr>
          <w:instrText xml:space="preserve"> PAGEREF _Toc464563874 \h </w:instrText>
        </w:r>
        <w:r w:rsidR="0034014D">
          <w:rPr>
            <w:noProof/>
            <w:webHidden/>
          </w:rPr>
        </w:r>
        <w:r w:rsidR="0034014D">
          <w:rPr>
            <w:noProof/>
            <w:webHidden/>
          </w:rPr>
          <w:fldChar w:fldCharType="separate"/>
        </w:r>
        <w:r w:rsidR="00C725CA">
          <w:rPr>
            <w:noProof/>
            <w:webHidden/>
          </w:rPr>
          <w:t>48</w:t>
        </w:r>
        <w:r w:rsidR="0034014D">
          <w:rPr>
            <w:noProof/>
            <w:webHidden/>
          </w:rPr>
          <w:fldChar w:fldCharType="end"/>
        </w:r>
      </w:hyperlink>
    </w:p>
    <w:p w14:paraId="2F7C3628" w14:textId="77777777" w:rsidR="0034014D" w:rsidRDefault="00AE2B2B">
      <w:pPr>
        <w:pStyle w:val="TOC2"/>
        <w:rPr>
          <w:rFonts w:asciiTheme="minorHAnsi" w:eastAsiaTheme="minorEastAsia" w:hAnsiTheme="minorHAnsi" w:cstheme="minorBidi"/>
          <w:noProof/>
          <w:color w:val="auto"/>
        </w:rPr>
      </w:pPr>
      <w:hyperlink w:anchor="_Toc464563875" w:history="1">
        <w:r w:rsidR="0034014D" w:rsidRPr="005E57EF">
          <w:rPr>
            <w:rStyle w:val="Hyperlink"/>
            <w:noProof/>
          </w:rPr>
          <w:t>Appendix 1 Parameters for porosity-confining pressure and permeability-confining pressure models</w:t>
        </w:r>
        <w:r w:rsidR="0034014D">
          <w:rPr>
            <w:noProof/>
            <w:webHidden/>
          </w:rPr>
          <w:tab/>
        </w:r>
        <w:r w:rsidR="0034014D">
          <w:rPr>
            <w:noProof/>
            <w:webHidden/>
          </w:rPr>
          <w:fldChar w:fldCharType="begin"/>
        </w:r>
        <w:r w:rsidR="0034014D">
          <w:rPr>
            <w:noProof/>
            <w:webHidden/>
          </w:rPr>
          <w:instrText xml:space="preserve"> PAGEREF _Toc464563875 \h </w:instrText>
        </w:r>
        <w:r w:rsidR="0034014D">
          <w:rPr>
            <w:noProof/>
            <w:webHidden/>
          </w:rPr>
        </w:r>
        <w:r w:rsidR="0034014D">
          <w:rPr>
            <w:noProof/>
            <w:webHidden/>
          </w:rPr>
          <w:fldChar w:fldCharType="separate"/>
        </w:r>
        <w:r w:rsidR="00C725CA">
          <w:rPr>
            <w:noProof/>
            <w:webHidden/>
          </w:rPr>
          <w:t>51</w:t>
        </w:r>
        <w:r w:rsidR="0034014D">
          <w:rPr>
            <w:noProof/>
            <w:webHidden/>
          </w:rPr>
          <w:fldChar w:fldCharType="end"/>
        </w:r>
      </w:hyperlink>
    </w:p>
    <w:p w14:paraId="4B3675C5" w14:textId="77777777" w:rsidR="0034014D" w:rsidRDefault="00AE2B2B">
      <w:pPr>
        <w:pStyle w:val="TOC2"/>
        <w:rPr>
          <w:rFonts w:asciiTheme="minorHAnsi" w:eastAsiaTheme="minorEastAsia" w:hAnsiTheme="minorHAnsi" w:cstheme="minorBidi"/>
          <w:noProof/>
          <w:color w:val="auto"/>
        </w:rPr>
      </w:pPr>
      <w:hyperlink w:anchor="_Toc464563876" w:history="1">
        <w:r w:rsidR="0034014D" w:rsidRPr="005E57EF">
          <w:rPr>
            <w:rStyle w:val="Hyperlink"/>
            <w:noProof/>
          </w:rPr>
          <w:t>Appendix 2 Statistical summaries of upscaled permeability distributions using harmonic averaging</w:t>
        </w:r>
        <w:r w:rsidR="0034014D">
          <w:rPr>
            <w:noProof/>
            <w:webHidden/>
          </w:rPr>
          <w:tab/>
        </w:r>
        <w:r w:rsidR="0034014D">
          <w:rPr>
            <w:noProof/>
            <w:webHidden/>
          </w:rPr>
          <w:fldChar w:fldCharType="begin"/>
        </w:r>
        <w:r w:rsidR="0034014D">
          <w:rPr>
            <w:noProof/>
            <w:webHidden/>
          </w:rPr>
          <w:instrText xml:space="preserve"> PAGEREF _Toc464563876 \h </w:instrText>
        </w:r>
        <w:r w:rsidR="0034014D">
          <w:rPr>
            <w:noProof/>
            <w:webHidden/>
          </w:rPr>
        </w:r>
        <w:r w:rsidR="0034014D">
          <w:rPr>
            <w:noProof/>
            <w:webHidden/>
          </w:rPr>
          <w:fldChar w:fldCharType="separate"/>
        </w:r>
        <w:r w:rsidR="00C725CA">
          <w:rPr>
            <w:noProof/>
            <w:webHidden/>
          </w:rPr>
          <w:t>52</w:t>
        </w:r>
        <w:r w:rsidR="0034014D">
          <w:rPr>
            <w:noProof/>
            <w:webHidden/>
          </w:rPr>
          <w:fldChar w:fldCharType="end"/>
        </w:r>
      </w:hyperlink>
    </w:p>
    <w:p w14:paraId="0350ED39" w14:textId="77777777" w:rsidR="0034014D" w:rsidRDefault="00AE2B2B">
      <w:pPr>
        <w:pStyle w:val="TOC2"/>
        <w:rPr>
          <w:rFonts w:asciiTheme="minorHAnsi" w:eastAsiaTheme="minorEastAsia" w:hAnsiTheme="minorHAnsi" w:cstheme="minorBidi"/>
          <w:noProof/>
          <w:color w:val="auto"/>
        </w:rPr>
      </w:pPr>
      <w:hyperlink w:anchor="_Toc464563877" w:history="1">
        <w:r w:rsidR="0034014D" w:rsidRPr="005E57EF">
          <w:rPr>
            <w:rStyle w:val="Hyperlink"/>
            <w:noProof/>
          </w:rPr>
          <w:t>Appendix 3 Geophysical logs and predicted porosity-permeability profiles</w:t>
        </w:r>
        <w:r w:rsidR="0034014D">
          <w:rPr>
            <w:noProof/>
            <w:webHidden/>
          </w:rPr>
          <w:tab/>
        </w:r>
        <w:r w:rsidR="0034014D">
          <w:rPr>
            <w:noProof/>
            <w:webHidden/>
          </w:rPr>
          <w:fldChar w:fldCharType="begin"/>
        </w:r>
        <w:r w:rsidR="0034014D">
          <w:rPr>
            <w:noProof/>
            <w:webHidden/>
          </w:rPr>
          <w:instrText xml:space="preserve"> PAGEREF _Toc464563877 \h </w:instrText>
        </w:r>
        <w:r w:rsidR="0034014D">
          <w:rPr>
            <w:noProof/>
            <w:webHidden/>
          </w:rPr>
        </w:r>
        <w:r w:rsidR="0034014D">
          <w:rPr>
            <w:noProof/>
            <w:webHidden/>
          </w:rPr>
          <w:fldChar w:fldCharType="separate"/>
        </w:r>
        <w:r w:rsidR="00C725CA">
          <w:rPr>
            <w:noProof/>
            <w:webHidden/>
          </w:rPr>
          <w:t>53</w:t>
        </w:r>
        <w:r w:rsidR="0034014D">
          <w:rPr>
            <w:noProof/>
            <w:webHidden/>
          </w:rPr>
          <w:fldChar w:fldCharType="end"/>
        </w:r>
      </w:hyperlink>
    </w:p>
    <w:p w14:paraId="140D0202" w14:textId="77777777" w:rsidR="00A943B2" w:rsidRDefault="00F54857" w:rsidP="00FE3F4D">
      <w:r>
        <w:rPr>
          <w:b/>
          <w:noProof/>
          <w:color w:val="FFFFFF"/>
          <w:spacing w:val="-7"/>
        </w:rPr>
        <w:fldChar w:fldCharType="end"/>
      </w:r>
    </w:p>
    <w:p w14:paraId="5212B6D4" w14:textId="5C6659C5" w:rsidR="00A943B2" w:rsidRDefault="003D49BE" w:rsidP="003D49BE">
      <w:pPr>
        <w:pStyle w:val="Heading1noTOC"/>
      </w:pPr>
      <w:r>
        <w:lastRenderedPageBreak/>
        <w:t>Figures</w:t>
      </w:r>
    </w:p>
    <w:p w14:paraId="03804476" w14:textId="77777777" w:rsidR="0034014D" w:rsidRDefault="003D49BE">
      <w:pPr>
        <w:pStyle w:val="TableofFigures"/>
        <w:rPr>
          <w:rFonts w:asciiTheme="minorHAnsi" w:eastAsiaTheme="minorEastAsia" w:hAnsiTheme="minorHAnsi" w:cstheme="minorBidi"/>
          <w:noProof/>
          <w:color w:val="auto"/>
        </w:rPr>
      </w:pPr>
      <w:r>
        <w:fldChar w:fldCharType="begin"/>
      </w:r>
      <w:r>
        <w:instrText xml:space="preserve"> TOC \h \z \c "Figure" </w:instrText>
      </w:r>
      <w:r>
        <w:fldChar w:fldCharType="separate"/>
      </w:r>
      <w:hyperlink w:anchor="_Toc464563878" w:history="1">
        <w:r w:rsidR="0034014D" w:rsidRPr="00C45187">
          <w:rPr>
            <w:rStyle w:val="Hyperlink"/>
            <w:noProof/>
          </w:rPr>
          <w:t>Figure 1 Example workflow for building a reservoir and hydrogeological model with measured data, expert knowledge and statistics (Source: Corvi et al. 1992).</w:t>
        </w:r>
        <w:r w:rsidR="0034014D">
          <w:rPr>
            <w:noProof/>
            <w:webHidden/>
          </w:rPr>
          <w:tab/>
        </w:r>
        <w:r w:rsidR="0034014D">
          <w:rPr>
            <w:noProof/>
            <w:webHidden/>
          </w:rPr>
          <w:fldChar w:fldCharType="begin"/>
        </w:r>
        <w:r w:rsidR="0034014D">
          <w:rPr>
            <w:noProof/>
            <w:webHidden/>
          </w:rPr>
          <w:instrText xml:space="preserve"> PAGEREF _Toc464563878 \h </w:instrText>
        </w:r>
        <w:r w:rsidR="0034014D">
          <w:rPr>
            <w:noProof/>
            <w:webHidden/>
          </w:rPr>
        </w:r>
        <w:r w:rsidR="0034014D">
          <w:rPr>
            <w:noProof/>
            <w:webHidden/>
          </w:rPr>
          <w:fldChar w:fldCharType="separate"/>
        </w:r>
        <w:r w:rsidR="00C725CA">
          <w:rPr>
            <w:noProof/>
            <w:webHidden/>
          </w:rPr>
          <w:t>5</w:t>
        </w:r>
        <w:r w:rsidR="0034014D">
          <w:rPr>
            <w:noProof/>
            <w:webHidden/>
          </w:rPr>
          <w:fldChar w:fldCharType="end"/>
        </w:r>
      </w:hyperlink>
    </w:p>
    <w:p w14:paraId="6ACF142B" w14:textId="77777777" w:rsidR="0034014D" w:rsidRDefault="00AE2B2B">
      <w:pPr>
        <w:pStyle w:val="TableofFigures"/>
        <w:rPr>
          <w:rFonts w:asciiTheme="minorHAnsi" w:eastAsiaTheme="minorEastAsia" w:hAnsiTheme="minorHAnsi" w:cstheme="minorBidi"/>
          <w:noProof/>
          <w:color w:val="auto"/>
        </w:rPr>
      </w:pPr>
      <w:hyperlink w:anchor="_Toc464563879" w:history="1">
        <w:r w:rsidR="0034014D" w:rsidRPr="00C45187">
          <w:rPr>
            <w:rStyle w:val="Hyperlink"/>
            <w:noProof/>
          </w:rPr>
          <w:t>Figure 2 Workflow for generating porosity and permeability values from geophysical wireline logs and upscaling for use in cellular groundwater flow models (Source: Ricard et al., 2014).</w:t>
        </w:r>
        <w:r w:rsidR="0034014D">
          <w:rPr>
            <w:noProof/>
            <w:webHidden/>
          </w:rPr>
          <w:tab/>
        </w:r>
        <w:r w:rsidR="0034014D">
          <w:rPr>
            <w:noProof/>
            <w:webHidden/>
          </w:rPr>
          <w:fldChar w:fldCharType="begin"/>
        </w:r>
        <w:r w:rsidR="0034014D">
          <w:rPr>
            <w:noProof/>
            <w:webHidden/>
          </w:rPr>
          <w:instrText xml:space="preserve"> PAGEREF _Toc464563879 \h </w:instrText>
        </w:r>
        <w:r w:rsidR="0034014D">
          <w:rPr>
            <w:noProof/>
            <w:webHidden/>
          </w:rPr>
        </w:r>
        <w:r w:rsidR="0034014D">
          <w:rPr>
            <w:noProof/>
            <w:webHidden/>
          </w:rPr>
          <w:fldChar w:fldCharType="separate"/>
        </w:r>
        <w:r w:rsidR="00C725CA">
          <w:rPr>
            <w:noProof/>
            <w:webHidden/>
          </w:rPr>
          <w:t>6</w:t>
        </w:r>
        <w:r w:rsidR="0034014D">
          <w:rPr>
            <w:noProof/>
            <w:webHidden/>
          </w:rPr>
          <w:fldChar w:fldCharType="end"/>
        </w:r>
      </w:hyperlink>
    </w:p>
    <w:p w14:paraId="2545A365" w14:textId="77777777" w:rsidR="0034014D" w:rsidRDefault="00AE2B2B">
      <w:pPr>
        <w:pStyle w:val="TableofFigures"/>
        <w:rPr>
          <w:rFonts w:asciiTheme="minorHAnsi" w:eastAsiaTheme="minorEastAsia" w:hAnsiTheme="minorHAnsi" w:cstheme="minorBidi"/>
          <w:noProof/>
          <w:color w:val="auto"/>
        </w:rPr>
      </w:pPr>
      <w:hyperlink w:anchor="_Toc464563880" w:history="1">
        <w:r w:rsidR="0034014D" w:rsidRPr="00C45187">
          <w:rPr>
            <w:rStyle w:val="Hyperlink"/>
            <w:noProof/>
          </w:rPr>
          <w:t>Figure 3 Groundwater model domain and Narrabri Gas Project Area with location of 97 exploration wells with geophysical wireline data. The highlighted row (red) was used to display the hydrostratigraphic cross-section shown in Figure 4.</w:t>
        </w:r>
        <w:r w:rsidR="0034014D">
          <w:rPr>
            <w:noProof/>
            <w:webHidden/>
          </w:rPr>
          <w:tab/>
        </w:r>
        <w:r w:rsidR="0034014D">
          <w:rPr>
            <w:noProof/>
            <w:webHidden/>
          </w:rPr>
          <w:fldChar w:fldCharType="begin"/>
        </w:r>
        <w:r w:rsidR="0034014D">
          <w:rPr>
            <w:noProof/>
            <w:webHidden/>
          </w:rPr>
          <w:instrText xml:space="preserve"> PAGEREF _Toc464563880 \h </w:instrText>
        </w:r>
        <w:r w:rsidR="0034014D">
          <w:rPr>
            <w:noProof/>
            <w:webHidden/>
          </w:rPr>
        </w:r>
        <w:r w:rsidR="0034014D">
          <w:rPr>
            <w:noProof/>
            <w:webHidden/>
          </w:rPr>
          <w:fldChar w:fldCharType="separate"/>
        </w:r>
        <w:r w:rsidR="00C725CA">
          <w:rPr>
            <w:noProof/>
            <w:webHidden/>
          </w:rPr>
          <w:t>7</w:t>
        </w:r>
        <w:r w:rsidR="0034014D">
          <w:rPr>
            <w:noProof/>
            <w:webHidden/>
          </w:rPr>
          <w:fldChar w:fldCharType="end"/>
        </w:r>
      </w:hyperlink>
    </w:p>
    <w:p w14:paraId="7B9A1136" w14:textId="77777777" w:rsidR="0034014D" w:rsidRDefault="00AE2B2B">
      <w:pPr>
        <w:pStyle w:val="TableofFigures"/>
        <w:rPr>
          <w:rFonts w:asciiTheme="minorHAnsi" w:eastAsiaTheme="minorEastAsia" w:hAnsiTheme="minorHAnsi" w:cstheme="minorBidi"/>
          <w:noProof/>
          <w:color w:val="auto"/>
        </w:rPr>
      </w:pPr>
      <w:hyperlink w:anchor="_Toc464563881" w:history="1">
        <w:r w:rsidR="0034014D" w:rsidRPr="00C45187">
          <w:rPr>
            <w:rStyle w:val="Hyperlink"/>
            <w:noProof/>
          </w:rPr>
          <w:t>Figure 4 Approximately east-west cross-section with hydrostratigraphic units of the groundwater model for the Narrabri Gas Project Area, Gunnedah Basin (NSW).</w:t>
        </w:r>
        <w:r w:rsidR="0034014D">
          <w:rPr>
            <w:noProof/>
            <w:webHidden/>
          </w:rPr>
          <w:tab/>
        </w:r>
        <w:r w:rsidR="0034014D">
          <w:rPr>
            <w:noProof/>
            <w:webHidden/>
          </w:rPr>
          <w:fldChar w:fldCharType="begin"/>
        </w:r>
        <w:r w:rsidR="0034014D">
          <w:rPr>
            <w:noProof/>
            <w:webHidden/>
          </w:rPr>
          <w:instrText xml:space="preserve"> PAGEREF _Toc464563881 \h </w:instrText>
        </w:r>
        <w:r w:rsidR="0034014D">
          <w:rPr>
            <w:noProof/>
            <w:webHidden/>
          </w:rPr>
        </w:r>
        <w:r w:rsidR="0034014D">
          <w:rPr>
            <w:noProof/>
            <w:webHidden/>
          </w:rPr>
          <w:fldChar w:fldCharType="separate"/>
        </w:r>
        <w:r w:rsidR="00C725CA">
          <w:rPr>
            <w:noProof/>
            <w:webHidden/>
          </w:rPr>
          <w:t>8</w:t>
        </w:r>
        <w:r w:rsidR="0034014D">
          <w:rPr>
            <w:noProof/>
            <w:webHidden/>
          </w:rPr>
          <w:fldChar w:fldCharType="end"/>
        </w:r>
      </w:hyperlink>
    </w:p>
    <w:p w14:paraId="6093354F" w14:textId="77777777" w:rsidR="0034014D" w:rsidRDefault="00AE2B2B">
      <w:pPr>
        <w:pStyle w:val="TableofFigures"/>
        <w:rPr>
          <w:rFonts w:asciiTheme="minorHAnsi" w:eastAsiaTheme="minorEastAsia" w:hAnsiTheme="minorHAnsi" w:cstheme="minorBidi"/>
          <w:noProof/>
          <w:color w:val="auto"/>
        </w:rPr>
      </w:pPr>
      <w:hyperlink w:anchor="_Toc464563882" w:history="1">
        <w:r w:rsidR="0034014D" w:rsidRPr="00C45187">
          <w:rPr>
            <w:rStyle w:val="Hyperlink"/>
            <w:noProof/>
          </w:rPr>
          <w:t>Figure 5. Picture of some of the sub-cored plugs prior to gas porosity and permeability measurement.</w:t>
        </w:r>
        <w:r w:rsidR="0034014D">
          <w:rPr>
            <w:noProof/>
            <w:webHidden/>
          </w:rPr>
          <w:tab/>
        </w:r>
        <w:r w:rsidR="0034014D">
          <w:rPr>
            <w:noProof/>
            <w:webHidden/>
          </w:rPr>
          <w:fldChar w:fldCharType="begin"/>
        </w:r>
        <w:r w:rsidR="0034014D">
          <w:rPr>
            <w:noProof/>
            <w:webHidden/>
          </w:rPr>
          <w:instrText xml:space="preserve"> PAGEREF _Toc464563882 \h </w:instrText>
        </w:r>
        <w:r w:rsidR="0034014D">
          <w:rPr>
            <w:noProof/>
            <w:webHidden/>
          </w:rPr>
        </w:r>
        <w:r w:rsidR="0034014D">
          <w:rPr>
            <w:noProof/>
            <w:webHidden/>
          </w:rPr>
          <w:fldChar w:fldCharType="separate"/>
        </w:r>
        <w:r w:rsidR="00C725CA">
          <w:rPr>
            <w:noProof/>
            <w:webHidden/>
          </w:rPr>
          <w:t>11</w:t>
        </w:r>
        <w:r w:rsidR="0034014D">
          <w:rPr>
            <w:noProof/>
            <w:webHidden/>
          </w:rPr>
          <w:fldChar w:fldCharType="end"/>
        </w:r>
      </w:hyperlink>
    </w:p>
    <w:p w14:paraId="0A70F8BC" w14:textId="77777777" w:rsidR="0034014D" w:rsidRDefault="00AE2B2B">
      <w:pPr>
        <w:pStyle w:val="TableofFigures"/>
        <w:rPr>
          <w:rFonts w:asciiTheme="minorHAnsi" w:eastAsiaTheme="minorEastAsia" w:hAnsiTheme="minorHAnsi" w:cstheme="minorBidi"/>
          <w:noProof/>
          <w:color w:val="auto"/>
        </w:rPr>
      </w:pPr>
      <w:hyperlink w:anchor="_Toc464563883" w:history="1">
        <w:r w:rsidR="0034014D" w:rsidRPr="00C45187">
          <w:rPr>
            <w:rStyle w:val="Hyperlink"/>
            <w:noProof/>
          </w:rPr>
          <w:t>Figure 6 Sampling depths for all cores across four key aquitard formations.</w:t>
        </w:r>
        <w:r w:rsidR="0034014D">
          <w:rPr>
            <w:noProof/>
            <w:webHidden/>
          </w:rPr>
          <w:tab/>
        </w:r>
        <w:r w:rsidR="0034014D">
          <w:rPr>
            <w:noProof/>
            <w:webHidden/>
          </w:rPr>
          <w:fldChar w:fldCharType="begin"/>
        </w:r>
        <w:r w:rsidR="0034014D">
          <w:rPr>
            <w:noProof/>
            <w:webHidden/>
          </w:rPr>
          <w:instrText xml:space="preserve"> PAGEREF _Toc464563883 \h </w:instrText>
        </w:r>
        <w:r w:rsidR="0034014D">
          <w:rPr>
            <w:noProof/>
            <w:webHidden/>
          </w:rPr>
        </w:r>
        <w:r w:rsidR="0034014D">
          <w:rPr>
            <w:noProof/>
            <w:webHidden/>
          </w:rPr>
          <w:fldChar w:fldCharType="separate"/>
        </w:r>
        <w:r w:rsidR="00C725CA">
          <w:rPr>
            <w:noProof/>
            <w:webHidden/>
          </w:rPr>
          <w:t>12</w:t>
        </w:r>
        <w:r w:rsidR="0034014D">
          <w:rPr>
            <w:noProof/>
            <w:webHidden/>
          </w:rPr>
          <w:fldChar w:fldCharType="end"/>
        </w:r>
      </w:hyperlink>
    </w:p>
    <w:p w14:paraId="2B030064" w14:textId="77777777" w:rsidR="0034014D" w:rsidRDefault="00AE2B2B">
      <w:pPr>
        <w:pStyle w:val="TableofFigures"/>
        <w:rPr>
          <w:rFonts w:asciiTheme="minorHAnsi" w:eastAsiaTheme="minorEastAsia" w:hAnsiTheme="minorHAnsi" w:cstheme="minorBidi"/>
          <w:noProof/>
          <w:color w:val="auto"/>
        </w:rPr>
      </w:pPr>
      <w:hyperlink w:anchor="_Toc464563884" w:history="1">
        <w:r w:rsidR="0034014D" w:rsidRPr="00C45187">
          <w:rPr>
            <w:rStyle w:val="Hyperlink"/>
            <w:noProof/>
          </w:rPr>
          <w:t>Figure 7 Gas porosimetry-permeametry device used at the CSIRO Petrophysics laboratory.</w:t>
        </w:r>
        <w:r w:rsidR="0034014D">
          <w:rPr>
            <w:noProof/>
            <w:webHidden/>
          </w:rPr>
          <w:tab/>
        </w:r>
        <w:r w:rsidR="0034014D">
          <w:rPr>
            <w:noProof/>
            <w:webHidden/>
          </w:rPr>
          <w:fldChar w:fldCharType="begin"/>
        </w:r>
        <w:r w:rsidR="0034014D">
          <w:rPr>
            <w:noProof/>
            <w:webHidden/>
          </w:rPr>
          <w:instrText xml:space="preserve"> PAGEREF _Toc464563884 \h </w:instrText>
        </w:r>
        <w:r w:rsidR="0034014D">
          <w:rPr>
            <w:noProof/>
            <w:webHidden/>
          </w:rPr>
        </w:r>
        <w:r w:rsidR="0034014D">
          <w:rPr>
            <w:noProof/>
            <w:webHidden/>
          </w:rPr>
          <w:fldChar w:fldCharType="separate"/>
        </w:r>
        <w:r w:rsidR="00C725CA">
          <w:rPr>
            <w:noProof/>
            <w:webHidden/>
          </w:rPr>
          <w:t>13</w:t>
        </w:r>
        <w:r w:rsidR="0034014D">
          <w:rPr>
            <w:noProof/>
            <w:webHidden/>
          </w:rPr>
          <w:fldChar w:fldCharType="end"/>
        </w:r>
      </w:hyperlink>
    </w:p>
    <w:p w14:paraId="2D32C9BB" w14:textId="77777777" w:rsidR="0034014D" w:rsidRDefault="00AE2B2B">
      <w:pPr>
        <w:pStyle w:val="TableofFigures"/>
        <w:rPr>
          <w:rFonts w:asciiTheme="minorHAnsi" w:eastAsiaTheme="minorEastAsia" w:hAnsiTheme="minorHAnsi" w:cstheme="minorBidi"/>
          <w:noProof/>
          <w:color w:val="auto"/>
        </w:rPr>
      </w:pPr>
      <w:hyperlink w:anchor="_Toc464563885" w:history="1">
        <w:r w:rsidR="0034014D" w:rsidRPr="00C45187">
          <w:rPr>
            <w:rStyle w:val="Hyperlink"/>
            <w:noProof/>
          </w:rPr>
          <w:t>Figure 8 Porosity (left) and permeability (right) at their sampling depths (mBGL) across four aquitard formations. Values were obtained by inserting the confining pressures calculated at the sampling depths into the fitted porosity-confining pressure and permeability-confining pressure relationships (for details see Section 2.3.2).</w:t>
        </w:r>
        <w:r w:rsidR="0034014D">
          <w:rPr>
            <w:noProof/>
            <w:webHidden/>
          </w:rPr>
          <w:tab/>
        </w:r>
        <w:r w:rsidR="0034014D">
          <w:rPr>
            <w:noProof/>
            <w:webHidden/>
          </w:rPr>
          <w:fldChar w:fldCharType="begin"/>
        </w:r>
        <w:r w:rsidR="0034014D">
          <w:rPr>
            <w:noProof/>
            <w:webHidden/>
          </w:rPr>
          <w:instrText xml:space="preserve"> PAGEREF _Toc464563885 \h </w:instrText>
        </w:r>
        <w:r w:rsidR="0034014D">
          <w:rPr>
            <w:noProof/>
            <w:webHidden/>
          </w:rPr>
        </w:r>
        <w:r w:rsidR="0034014D">
          <w:rPr>
            <w:noProof/>
            <w:webHidden/>
          </w:rPr>
          <w:fldChar w:fldCharType="separate"/>
        </w:r>
        <w:r w:rsidR="00C725CA">
          <w:rPr>
            <w:noProof/>
            <w:webHidden/>
          </w:rPr>
          <w:t>15</w:t>
        </w:r>
        <w:r w:rsidR="0034014D">
          <w:rPr>
            <w:noProof/>
            <w:webHidden/>
          </w:rPr>
          <w:fldChar w:fldCharType="end"/>
        </w:r>
      </w:hyperlink>
    </w:p>
    <w:p w14:paraId="1071D6C4" w14:textId="77777777" w:rsidR="0034014D" w:rsidRDefault="00AE2B2B">
      <w:pPr>
        <w:pStyle w:val="TableofFigures"/>
        <w:rPr>
          <w:rFonts w:asciiTheme="minorHAnsi" w:eastAsiaTheme="minorEastAsia" w:hAnsiTheme="minorHAnsi" w:cstheme="minorBidi"/>
          <w:noProof/>
          <w:color w:val="auto"/>
        </w:rPr>
      </w:pPr>
      <w:hyperlink w:anchor="_Toc464563886" w:history="1">
        <w:r w:rsidR="0034014D" w:rsidRPr="00C45187">
          <w:rPr>
            <w:rStyle w:val="Hyperlink"/>
            <w:noProof/>
          </w:rPr>
          <w:t>Figure 9 Porosity–confining pressure (left) and permeability-confining pressure (right) relationships for pooled data. Exponential model (blue) fitted to data (red). Green circles show the predicted in-situ values of porosity and permeability using the exponential models.</w:t>
        </w:r>
        <w:r w:rsidR="0034014D">
          <w:rPr>
            <w:noProof/>
            <w:webHidden/>
          </w:rPr>
          <w:tab/>
        </w:r>
        <w:r w:rsidR="0034014D">
          <w:rPr>
            <w:noProof/>
            <w:webHidden/>
          </w:rPr>
          <w:fldChar w:fldCharType="begin"/>
        </w:r>
        <w:r w:rsidR="0034014D">
          <w:rPr>
            <w:noProof/>
            <w:webHidden/>
          </w:rPr>
          <w:instrText xml:space="preserve"> PAGEREF _Toc464563886 \h </w:instrText>
        </w:r>
        <w:r w:rsidR="0034014D">
          <w:rPr>
            <w:noProof/>
            <w:webHidden/>
          </w:rPr>
        </w:r>
        <w:r w:rsidR="0034014D">
          <w:rPr>
            <w:noProof/>
            <w:webHidden/>
          </w:rPr>
          <w:fldChar w:fldCharType="separate"/>
        </w:r>
        <w:r w:rsidR="00C725CA">
          <w:rPr>
            <w:noProof/>
            <w:webHidden/>
          </w:rPr>
          <w:t>18</w:t>
        </w:r>
        <w:r w:rsidR="0034014D">
          <w:rPr>
            <w:noProof/>
            <w:webHidden/>
          </w:rPr>
          <w:fldChar w:fldCharType="end"/>
        </w:r>
      </w:hyperlink>
    </w:p>
    <w:p w14:paraId="7A48C9C8" w14:textId="77777777" w:rsidR="0034014D" w:rsidRDefault="00AE2B2B">
      <w:pPr>
        <w:pStyle w:val="TableofFigures"/>
        <w:rPr>
          <w:rFonts w:asciiTheme="minorHAnsi" w:eastAsiaTheme="minorEastAsia" w:hAnsiTheme="minorHAnsi" w:cstheme="minorBidi"/>
          <w:noProof/>
          <w:color w:val="auto"/>
        </w:rPr>
      </w:pPr>
      <w:hyperlink w:anchor="_Toc464563887" w:history="1">
        <w:r w:rsidR="0034014D" w:rsidRPr="00C45187">
          <w:rPr>
            <w:rStyle w:val="Hyperlink"/>
            <w:noProof/>
          </w:rPr>
          <w:t>Figure 10 Porosity–confining pressure (left) and permeability-confining pressure (right) relationships for Purlawaugh Formation. Exponential model (blue) fitted to data (red). Green circles show the predicted in-situ values of porosity and permeability using the exponential models.</w:t>
        </w:r>
        <w:r w:rsidR="0034014D">
          <w:rPr>
            <w:noProof/>
            <w:webHidden/>
          </w:rPr>
          <w:tab/>
        </w:r>
        <w:r w:rsidR="0034014D">
          <w:rPr>
            <w:noProof/>
            <w:webHidden/>
          </w:rPr>
          <w:fldChar w:fldCharType="begin"/>
        </w:r>
        <w:r w:rsidR="0034014D">
          <w:rPr>
            <w:noProof/>
            <w:webHidden/>
          </w:rPr>
          <w:instrText xml:space="preserve"> PAGEREF _Toc464563887 \h </w:instrText>
        </w:r>
        <w:r w:rsidR="0034014D">
          <w:rPr>
            <w:noProof/>
            <w:webHidden/>
          </w:rPr>
        </w:r>
        <w:r w:rsidR="0034014D">
          <w:rPr>
            <w:noProof/>
            <w:webHidden/>
          </w:rPr>
          <w:fldChar w:fldCharType="separate"/>
        </w:r>
        <w:r w:rsidR="00C725CA">
          <w:rPr>
            <w:noProof/>
            <w:webHidden/>
          </w:rPr>
          <w:t>19</w:t>
        </w:r>
        <w:r w:rsidR="0034014D">
          <w:rPr>
            <w:noProof/>
            <w:webHidden/>
          </w:rPr>
          <w:fldChar w:fldCharType="end"/>
        </w:r>
      </w:hyperlink>
    </w:p>
    <w:p w14:paraId="557200C8" w14:textId="77777777" w:rsidR="0034014D" w:rsidRDefault="00AE2B2B">
      <w:pPr>
        <w:pStyle w:val="TableofFigures"/>
        <w:rPr>
          <w:rFonts w:asciiTheme="minorHAnsi" w:eastAsiaTheme="minorEastAsia" w:hAnsiTheme="minorHAnsi" w:cstheme="minorBidi"/>
          <w:noProof/>
          <w:color w:val="auto"/>
        </w:rPr>
      </w:pPr>
      <w:hyperlink w:anchor="_Toc464563888" w:history="1">
        <w:r w:rsidR="0034014D" w:rsidRPr="00C45187">
          <w:rPr>
            <w:rStyle w:val="Hyperlink"/>
            <w:noProof/>
          </w:rPr>
          <w:t>Figure 11 Porosity–confining pressure (left) and permeability-confining pressure (right) relationships for Napperby Formation. Exponential model (blue) fitted to data (red). Green circles show the predicted in-situ values of porosity and permeability using the exponential models.</w:t>
        </w:r>
        <w:r w:rsidR="0034014D">
          <w:rPr>
            <w:noProof/>
            <w:webHidden/>
          </w:rPr>
          <w:tab/>
        </w:r>
        <w:r w:rsidR="0034014D">
          <w:rPr>
            <w:noProof/>
            <w:webHidden/>
          </w:rPr>
          <w:fldChar w:fldCharType="begin"/>
        </w:r>
        <w:r w:rsidR="0034014D">
          <w:rPr>
            <w:noProof/>
            <w:webHidden/>
          </w:rPr>
          <w:instrText xml:space="preserve"> PAGEREF _Toc464563888 \h </w:instrText>
        </w:r>
        <w:r w:rsidR="0034014D">
          <w:rPr>
            <w:noProof/>
            <w:webHidden/>
          </w:rPr>
        </w:r>
        <w:r w:rsidR="0034014D">
          <w:rPr>
            <w:noProof/>
            <w:webHidden/>
          </w:rPr>
          <w:fldChar w:fldCharType="separate"/>
        </w:r>
        <w:r w:rsidR="00C725CA">
          <w:rPr>
            <w:noProof/>
            <w:webHidden/>
          </w:rPr>
          <w:t>19</w:t>
        </w:r>
        <w:r w:rsidR="0034014D">
          <w:rPr>
            <w:noProof/>
            <w:webHidden/>
          </w:rPr>
          <w:fldChar w:fldCharType="end"/>
        </w:r>
      </w:hyperlink>
    </w:p>
    <w:p w14:paraId="1194CDB4" w14:textId="77777777" w:rsidR="0034014D" w:rsidRDefault="00AE2B2B">
      <w:pPr>
        <w:pStyle w:val="TableofFigures"/>
        <w:rPr>
          <w:rFonts w:asciiTheme="minorHAnsi" w:eastAsiaTheme="minorEastAsia" w:hAnsiTheme="minorHAnsi" w:cstheme="minorBidi"/>
          <w:noProof/>
          <w:color w:val="auto"/>
        </w:rPr>
      </w:pPr>
      <w:hyperlink w:anchor="_Toc464563889" w:history="1">
        <w:r w:rsidR="0034014D" w:rsidRPr="00C45187">
          <w:rPr>
            <w:rStyle w:val="Hyperlink"/>
            <w:noProof/>
          </w:rPr>
          <w:t>Figure 12 Porosity–confining pressure (left) and permeability-confining pressure (right) relationships for Watermark Formation. Exponential model (blue) fitted to data (red). Green circles show the predicted in-situ values of porosity and permeability using the exponential models.</w:t>
        </w:r>
        <w:r w:rsidR="0034014D">
          <w:rPr>
            <w:noProof/>
            <w:webHidden/>
          </w:rPr>
          <w:tab/>
        </w:r>
        <w:r w:rsidR="0034014D">
          <w:rPr>
            <w:noProof/>
            <w:webHidden/>
          </w:rPr>
          <w:fldChar w:fldCharType="begin"/>
        </w:r>
        <w:r w:rsidR="0034014D">
          <w:rPr>
            <w:noProof/>
            <w:webHidden/>
          </w:rPr>
          <w:instrText xml:space="preserve"> PAGEREF _Toc464563889 \h </w:instrText>
        </w:r>
        <w:r w:rsidR="0034014D">
          <w:rPr>
            <w:noProof/>
            <w:webHidden/>
          </w:rPr>
        </w:r>
        <w:r w:rsidR="0034014D">
          <w:rPr>
            <w:noProof/>
            <w:webHidden/>
          </w:rPr>
          <w:fldChar w:fldCharType="separate"/>
        </w:r>
        <w:r w:rsidR="00C725CA">
          <w:rPr>
            <w:noProof/>
            <w:webHidden/>
          </w:rPr>
          <w:t>20</w:t>
        </w:r>
        <w:r w:rsidR="0034014D">
          <w:rPr>
            <w:noProof/>
            <w:webHidden/>
          </w:rPr>
          <w:fldChar w:fldCharType="end"/>
        </w:r>
      </w:hyperlink>
    </w:p>
    <w:p w14:paraId="14A42C17" w14:textId="77777777" w:rsidR="0034014D" w:rsidRDefault="00AE2B2B">
      <w:pPr>
        <w:pStyle w:val="TableofFigures"/>
        <w:rPr>
          <w:rFonts w:asciiTheme="minorHAnsi" w:eastAsiaTheme="minorEastAsia" w:hAnsiTheme="minorHAnsi" w:cstheme="minorBidi"/>
          <w:noProof/>
          <w:color w:val="auto"/>
        </w:rPr>
      </w:pPr>
      <w:hyperlink w:anchor="_Toc464563890" w:history="1">
        <w:r w:rsidR="0034014D" w:rsidRPr="00C45187">
          <w:rPr>
            <w:rStyle w:val="Hyperlink"/>
            <w:noProof/>
          </w:rPr>
          <w:t>Figure 13 Porosity–confining pressure (left) and permeability-confining pressure (right) relationships for Porcupine Formation. Exponential model (blue) fitted to data (red). Green circles show the predicted in-situ values of porosity and permeability using the exponential models.</w:t>
        </w:r>
        <w:r w:rsidR="0034014D">
          <w:rPr>
            <w:noProof/>
            <w:webHidden/>
          </w:rPr>
          <w:tab/>
        </w:r>
        <w:r w:rsidR="0034014D">
          <w:rPr>
            <w:noProof/>
            <w:webHidden/>
          </w:rPr>
          <w:fldChar w:fldCharType="begin"/>
        </w:r>
        <w:r w:rsidR="0034014D">
          <w:rPr>
            <w:noProof/>
            <w:webHidden/>
          </w:rPr>
          <w:instrText xml:space="preserve"> PAGEREF _Toc464563890 \h </w:instrText>
        </w:r>
        <w:r w:rsidR="0034014D">
          <w:rPr>
            <w:noProof/>
            <w:webHidden/>
          </w:rPr>
        </w:r>
        <w:r w:rsidR="0034014D">
          <w:rPr>
            <w:noProof/>
            <w:webHidden/>
          </w:rPr>
          <w:fldChar w:fldCharType="separate"/>
        </w:r>
        <w:r w:rsidR="00C725CA">
          <w:rPr>
            <w:noProof/>
            <w:webHidden/>
          </w:rPr>
          <w:t>20</w:t>
        </w:r>
        <w:r w:rsidR="0034014D">
          <w:rPr>
            <w:noProof/>
            <w:webHidden/>
          </w:rPr>
          <w:fldChar w:fldCharType="end"/>
        </w:r>
      </w:hyperlink>
    </w:p>
    <w:p w14:paraId="793C1C95" w14:textId="77777777" w:rsidR="0034014D" w:rsidRDefault="00AE2B2B">
      <w:pPr>
        <w:pStyle w:val="TableofFigures"/>
        <w:rPr>
          <w:rFonts w:asciiTheme="minorHAnsi" w:eastAsiaTheme="minorEastAsia" w:hAnsiTheme="minorHAnsi" w:cstheme="minorBidi"/>
          <w:noProof/>
          <w:color w:val="auto"/>
        </w:rPr>
      </w:pPr>
      <w:hyperlink w:anchor="_Toc464563891" w:history="1">
        <w:r w:rsidR="0034014D" w:rsidRPr="00C45187">
          <w:rPr>
            <w:rStyle w:val="Hyperlink"/>
            <w:noProof/>
          </w:rPr>
          <w:t>Figure 14 Cross plot of in-situ porosity and log</w:t>
        </w:r>
        <w:r w:rsidR="0034014D" w:rsidRPr="00C45187">
          <w:rPr>
            <w:rStyle w:val="Hyperlink"/>
            <w:noProof/>
            <w:vertAlign w:val="subscript"/>
          </w:rPr>
          <w:t>10</w:t>
        </w:r>
        <w:r w:rsidR="0034014D" w:rsidRPr="00C45187">
          <w:rPr>
            <w:rStyle w:val="Hyperlink"/>
            <w:noProof/>
          </w:rPr>
          <w:t xml:space="preserve"> permeability and linear regression model equation (5) using pooled data.</w:t>
        </w:r>
        <w:r w:rsidR="0034014D">
          <w:rPr>
            <w:noProof/>
            <w:webHidden/>
          </w:rPr>
          <w:tab/>
        </w:r>
        <w:r w:rsidR="0034014D">
          <w:rPr>
            <w:noProof/>
            <w:webHidden/>
          </w:rPr>
          <w:fldChar w:fldCharType="begin"/>
        </w:r>
        <w:r w:rsidR="0034014D">
          <w:rPr>
            <w:noProof/>
            <w:webHidden/>
          </w:rPr>
          <w:instrText xml:space="preserve"> PAGEREF _Toc464563891 \h </w:instrText>
        </w:r>
        <w:r w:rsidR="0034014D">
          <w:rPr>
            <w:noProof/>
            <w:webHidden/>
          </w:rPr>
        </w:r>
        <w:r w:rsidR="0034014D">
          <w:rPr>
            <w:noProof/>
            <w:webHidden/>
          </w:rPr>
          <w:fldChar w:fldCharType="separate"/>
        </w:r>
        <w:r w:rsidR="00C725CA">
          <w:rPr>
            <w:noProof/>
            <w:webHidden/>
          </w:rPr>
          <w:t>21</w:t>
        </w:r>
        <w:r w:rsidR="0034014D">
          <w:rPr>
            <w:noProof/>
            <w:webHidden/>
          </w:rPr>
          <w:fldChar w:fldCharType="end"/>
        </w:r>
      </w:hyperlink>
    </w:p>
    <w:p w14:paraId="1221831B" w14:textId="77777777" w:rsidR="0034014D" w:rsidRDefault="00AE2B2B">
      <w:pPr>
        <w:pStyle w:val="TableofFigures"/>
        <w:rPr>
          <w:rFonts w:asciiTheme="minorHAnsi" w:eastAsiaTheme="minorEastAsia" w:hAnsiTheme="minorHAnsi" w:cstheme="minorBidi"/>
          <w:noProof/>
          <w:color w:val="auto"/>
        </w:rPr>
      </w:pPr>
      <w:hyperlink w:anchor="_Toc464563892" w:history="1">
        <w:r w:rsidR="0034014D" w:rsidRPr="00C45187">
          <w:rPr>
            <w:rStyle w:val="Hyperlink"/>
            <w:noProof/>
          </w:rPr>
          <w:t>Figure 15 Porosity-log</w:t>
        </w:r>
        <w:r w:rsidR="0034014D" w:rsidRPr="00C45187">
          <w:rPr>
            <w:rStyle w:val="Hyperlink"/>
            <w:noProof/>
            <w:vertAlign w:val="subscript"/>
          </w:rPr>
          <w:t>10</w:t>
        </w:r>
        <w:r w:rsidR="0034014D" w:rsidRPr="00C45187">
          <w:rPr>
            <w:rStyle w:val="Hyperlink"/>
            <w:noProof/>
          </w:rPr>
          <w:t xml:space="preserve"> permeability relationships in (a) Purlawaugh (b) Napperby, (c) Watemark, and (d) Porcupine formations. Labels CP1 to CP5 indicate laboratory measurements under varying confining pressure; ‘Calculated’ – stands for in-situ calculated porosity and permeability values.</w:t>
        </w:r>
        <w:r w:rsidR="0034014D">
          <w:rPr>
            <w:noProof/>
            <w:webHidden/>
          </w:rPr>
          <w:tab/>
        </w:r>
        <w:r w:rsidR="0034014D">
          <w:rPr>
            <w:noProof/>
            <w:webHidden/>
          </w:rPr>
          <w:fldChar w:fldCharType="begin"/>
        </w:r>
        <w:r w:rsidR="0034014D">
          <w:rPr>
            <w:noProof/>
            <w:webHidden/>
          </w:rPr>
          <w:instrText xml:space="preserve"> PAGEREF _Toc464563892 \h </w:instrText>
        </w:r>
        <w:r w:rsidR="0034014D">
          <w:rPr>
            <w:noProof/>
            <w:webHidden/>
          </w:rPr>
        </w:r>
        <w:r w:rsidR="0034014D">
          <w:rPr>
            <w:noProof/>
            <w:webHidden/>
          </w:rPr>
          <w:fldChar w:fldCharType="separate"/>
        </w:r>
        <w:r w:rsidR="00C725CA">
          <w:rPr>
            <w:noProof/>
            <w:webHidden/>
          </w:rPr>
          <w:t>23</w:t>
        </w:r>
        <w:r w:rsidR="0034014D">
          <w:rPr>
            <w:noProof/>
            <w:webHidden/>
          </w:rPr>
          <w:fldChar w:fldCharType="end"/>
        </w:r>
      </w:hyperlink>
    </w:p>
    <w:p w14:paraId="2AAF69C4" w14:textId="77777777" w:rsidR="0034014D" w:rsidRDefault="00AE2B2B">
      <w:pPr>
        <w:pStyle w:val="TableofFigures"/>
        <w:rPr>
          <w:rFonts w:asciiTheme="minorHAnsi" w:eastAsiaTheme="minorEastAsia" w:hAnsiTheme="minorHAnsi" w:cstheme="minorBidi"/>
          <w:noProof/>
          <w:color w:val="auto"/>
        </w:rPr>
      </w:pPr>
      <w:hyperlink w:anchor="_Toc464563893" w:history="1">
        <w:r w:rsidR="0034014D" w:rsidRPr="00C45187">
          <w:rPr>
            <w:rStyle w:val="Hyperlink"/>
            <w:noProof/>
          </w:rPr>
          <w:t>Figure 16 Linear porosity–log</w:t>
        </w:r>
        <w:r w:rsidR="0034014D" w:rsidRPr="00C45187">
          <w:rPr>
            <w:rStyle w:val="Hyperlink"/>
            <w:noProof/>
            <w:vertAlign w:val="subscript"/>
          </w:rPr>
          <w:t xml:space="preserve">10 </w:t>
        </w:r>
        <w:r w:rsidR="0034014D" w:rsidRPr="00C45187">
          <w:rPr>
            <w:rStyle w:val="Hyperlink"/>
            <w:noProof/>
          </w:rPr>
          <w:t>permeability models derived for each confining pressure (CP) tested in the laboratory for each of (a) Purlawaugh, (b) Napperby, (c) Watermark, and (d) Porcupine formations.</w:t>
        </w:r>
        <w:r w:rsidR="0034014D">
          <w:rPr>
            <w:noProof/>
            <w:webHidden/>
          </w:rPr>
          <w:tab/>
        </w:r>
        <w:r w:rsidR="0034014D">
          <w:rPr>
            <w:noProof/>
            <w:webHidden/>
          </w:rPr>
          <w:fldChar w:fldCharType="begin"/>
        </w:r>
        <w:r w:rsidR="0034014D">
          <w:rPr>
            <w:noProof/>
            <w:webHidden/>
          </w:rPr>
          <w:instrText xml:space="preserve"> PAGEREF _Toc464563893 \h </w:instrText>
        </w:r>
        <w:r w:rsidR="0034014D">
          <w:rPr>
            <w:noProof/>
            <w:webHidden/>
          </w:rPr>
        </w:r>
        <w:r w:rsidR="0034014D">
          <w:rPr>
            <w:noProof/>
            <w:webHidden/>
          </w:rPr>
          <w:fldChar w:fldCharType="separate"/>
        </w:r>
        <w:r w:rsidR="00C725CA">
          <w:rPr>
            <w:noProof/>
            <w:webHidden/>
          </w:rPr>
          <w:t>24</w:t>
        </w:r>
        <w:r w:rsidR="0034014D">
          <w:rPr>
            <w:noProof/>
            <w:webHidden/>
          </w:rPr>
          <w:fldChar w:fldCharType="end"/>
        </w:r>
      </w:hyperlink>
    </w:p>
    <w:p w14:paraId="26795E92" w14:textId="77777777" w:rsidR="0034014D" w:rsidRDefault="00AE2B2B">
      <w:pPr>
        <w:pStyle w:val="TableofFigures"/>
        <w:rPr>
          <w:rFonts w:asciiTheme="minorHAnsi" w:eastAsiaTheme="minorEastAsia" w:hAnsiTheme="minorHAnsi" w:cstheme="minorBidi"/>
          <w:noProof/>
          <w:color w:val="auto"/>
        </w:rPr>
      </w:pPr>
      <w:hyperlink w:anchor="_Toc464563894" w:history="1">
        <w:r w:rsidR="0034014D" w:rsidRPr="00C45187">
          <w:rPr>
            <w:rStyle w:val="Hyperlink"/>
            <w:noProof/>
          </w:rPr>
          <w:t>Figure 17 Multiple linear models of the (a) slope and (b) intercept of linear porosity-log</w:t>
        </w:r>
        <w:r w:rsidR="0034014D" w:rsidRPr="00C45187">
          <w:rPr>
            <w:rStyle w:val="Hyperlink"/>
            <w:noProof/>
            <w:vertAlign w:val="subscript"/>
          </w:rPr>
          <w:t>10</w:t>
        </w:r>
        <w:r w:rsidR="0034014D" w:rsidRPr="00C45187">
          <w:rPr>
            <w:rStyle w:val="Hyperlink"/>
            <w:noProof/>
          </w:rPr>
          <w:t xml:space="preserve">permeability models at various confining pressures (confining pressure is converted to equivalent depth). Closed blue </w:t>
        </w:r>
        <w:r w:rsidR="0034014D" w:rsidRPr="00C45187">
          <w:rPr>
            <w:rStyle w:val="Hyperlink"/>
            <w:noProof/>
          </w:rPr>
          <w:lastRenderedPageBreak/>
          <w:t>circles represent Napperby Formation data (relating to confining pressure #5) that were identified as outliers and excluded from analysis due to small sample size.</w:t>
        </w:r>
        <w:r w:rsidR="0034014D">
          <w:rPr>
            <w:noProof/>
            <w:webHidden/>
          </w:rPr>
          <w:tab/>
        </w:r>
        <w:r w:rsidR="0034014D">
          <w:rPr>
            <w:noProof/>
            <w:webHidden/>
          </w:rPr>
          <w:fldChar w:fldCharType="begin"/>
        </w:r>
        <w:r w:rsidR="0034014D">
          <w:rPr>
            <w:noProof/>
            <w:webHidden/>
          </w:rPr>
          <w:instrText xml:space="preserve"> PAGEREF _Toc464563894 \h </w:instrText>
        </w:r>
        <w:r w:rsidR="0034014D">
          <w:rPr>
            <w:noProof/>
            <w:webHidden/>
          </w:rPr>
        </w:r>
        <w:r w:rsidR="0034014D">
          <w:rPr>
            <w:noProof/>
            <w:webHidden/>
          </w:rPr>
          <w:fldChar w:fldCharType="separate"/>
        </w:r>
        <w:r w:rsidR="00C725CA">
          <w:rPr>
            <w:noProof/>
            <w:webHidden/>
          </w:rPr>
          <w:t>25</w:t>
        </w:r>
        <w:r w:rsidR="0034014D">
          <w:rPr>
            <w:noProof/>
            <w:webHidden/>
          </w:rPr>
          <w:fldChar w:fldCharType="end"/>
        </w:r>
      </w:hyperlink>
    </w:p>
    <w:p w14:paraId="192DBCC4" w14:textId="77777777" w:rsidR="0034014D" w:rsidRDefault="00AE2B2B">
      <w:pPr>
        <w:pStyle w:val="TableofFigures"/>
        <w:rPr>
          <w:rFonts w:asciiTheme="minorHAnsi" w:eastAsiaTheme="minorEastAsia" w:hAnsiTheme="minorHAnsi" w:cstheme="minorBidi"/>
          <w:noProof/>
          <w:color w:val="auto"/>
        </w:rPr>
      </w:pPr>
      <w:hyperlink w:anchor="_Toc464563895" w:history="1">
        <w:r w:rsidR="0034014D" w:rsidRPr="00C45187">
          <w:rPr>
            <w:rStyle w:val="Hyperlink"/>
            <w:noProof/>
          </w:rPr>
          <w:t>Figure 18 Non-linear two parameter exponential functions used to characterise porosity-log</w:t>
        </w:r>
        <w:r w:rsidR="0034014D" w:rsidRPr="00C45187">
          <w:rPr>
            <w:rStyle w:val="Hyperlink"/>
            <w:noProof/>
            <w:vertAlign w:val="subscript"/>
          </w:rPr>
          <w:t>10</w:t>
        </w:r>
        <w:r w:rsidR="0034014D" w:rsidRPr="00C45187">
          <w:rPr>
            <w:rStyle w:val="Hyperlink"/>
            <w:noProof/>
          </w:rPr>
          <w:t xml:space="preserve"> permeability relationships in (a) Purlawaugh, (b) Napperby, (c) Watermark, and (d) Porcupine formations.</w:t>
        </w:r>
        <w:r w:rsidR="0034014D">
          <w:rPr>
            <w:noProof/>
            <w:webHidden/>
          </w:rPr>
          <w:tab/>
        </w:r>
        <w:r w:rsidR="0034014D">
          <w:rPr>
            <w:noProof/>
            <w:webHidden/>
          </w:rPr>
          <w:fldChar w:fldCharType="begin"/>
        </w:r>
        <w:r w:rsidR="0034014D">
          <w:rPr>
            <w:noProof/>
            <w:webHidden/>
          </w:rPr>
          <w:instrText xml:space="preserve"> PAGEREF _Toc464563895 \h </w:instrText>
        </w:r>
        <w:r w:rsidR="0034014D">
          <w:rPr>
            <w:noProof/>
            <w:webHidden/>
          </w:rPr>
        </w:r>
        <w:r w:rsidR="0034014D">
          <w:rPr>
            <w:noProof/>
            <w:webHidden/>
          </w:rPr>
          <w:fldChar w:fldCharType="separate"/>
        </w:r>
        <w:r w:rsidR="00C725CA">
          <w:rPr>
            <w:noProof/>
            <w:webHidden/>
          </w:rPr>
          <w:t>26</w:t>
        </w:r>
        <w:r w:rsidR="0034014D">
          <w:rPr>
            <w:noProof/>
            <w:webHidden/>
          </w:rPr>
          <w:fldChar w:fldCharType="end"/>
        </w:r>
      </w:hyperlink>
    </w:p>
    <w:p w14:paraId="0AAF67C0" w14:textId="77777777" w:rsidR="0034014D" w:rsidRDefault="00AE2B2B">
      <w:pPr>
        <w:pStyle w:val="TableofFigures"/>
        <w:rPr>
          <w:rFonts w:asciiTheme="minorHAnsi" w:eastAsiaTheme="minorEastAsia" w:hAnsiTheme="minorHAnsi" w:cstheme="minorBidi"/>
          <w:noProof/>
          <w:color w:val="auto"/>
        </w:rPr>
      </w:pPr>
      <w:hyperlink w:anchor="_Toc464563896" w:history="1">
        <w:r w:rsidR="0034014D" w:rsidRPr="00C45187">
          <w:rPr>
            <w:rStyle w:val="Hyperlink"/>
            <w:noProof/>
          </w:rPr>
          <w:t>Figure 19 Gunnedah Basin study area and locations of 97 exploration wells featuring available geophysical wireline data (data source: DIGS database, NSW Department of Industry, 2015). Note that the spatial extent of the Gunnedah Basin (as shown) is considered an approximation.</w:t>
        </w:r>
        <w:r w:rsidR="0034014D">
          <w:rPr>
            <w:noProof/>
            <w:webHidden/>
          </w:rPr>
          <w:tab/>
        </w:r>
        <w:r w:rsidR="0034014D">
          <w:rPr>
            <w:noProof/>
            <w:webHidden/>
          </w:rPr>
          <w:fldChar w:fldCharType="begin"/>
        </w:r>
        <w:r w:rsidR="0034014D">
          <w:rPr>
            <w:noProof/>
            <w:webHidden/>
          </w:rPr>
          <w:instrText xml:space="preserve"> PAGEREF _Toc464563896 \h </w:instrText>
        </w:r>
        <w:r w:rsidR="0034014D">
          <w:rPr>
            <w:noProof/>
            <w:webHidden/>
          </w:rPr>
        </w:r>
        <w:r w:rsidR="0034014D">
          <w:rPr>
            <w:noProof/>
            <w:webHidden/>
          </w:rPr>
          <w:fldChar w:fldCharType="separate"/>
        </w:r>
        <w:r w:rsidR="00C725CA">
          <w:rPr>
            <w:noProof/>
            <w:webHidden/>
          </w:rPr>
          <w:t>28</w:t>
        </w:r>
        <w:r w:rsidR="0034014D">
          <w:rPr>
            <w:noProof/>
            <w:webHidden/>
          </w:rPr>
          <w:fldChar w:fldCharType="end"/>
        </w:r>
      </w:hyperlink>
    </w:p>
    <w:p w14:paraId="062BDB3D" w14:textId="77777777" w:rsidR="0034014D" w:rsidRDefault="00AE2B2B">
      <w:pPr>
        <w:pStyle w:val="TableofFigures"/>
        <w:rPr>
          <w:rFonts w:asciiTheme="minorHAnsi" w:eastAsiaTheme="minorEastAsia" w:hAnsiTheme="minorHAnsi" w:cstheme="minorBidi"/>
          <w:noProof/>
          <w:color w:val="auto"/>
        </w:rPr>
      </w:pPr>
      <w:hyperlink w:anchor="_Toc464563897" w:history="1">
        <w:r w:rsidR="0034014D" w:rsidRPr="00C45187">
          <w:rPr>
            <w:rStyle w:val="Hyperlink"/>
            <w:noProof/>
          </w:rPr>
          <w:t>Figure 20 Selection of 20 vertical profiles of rock porosity (%) versus depth (mBGL) for the upper (Jurassic-Permian age) aquitard sequence derived from wireline bulk-density data. Shading indicates presence of key aquitard units: pink = Purlawaugh Formation; yellow = Napperby Formation.</w:t>
        </w:r>
        <w:r w:rsidR="0034014D">
          <w:rPr>
            <w:noProof/>
            <w:webHidden/>
          </w:rPr>
          <w:tab/>
        </w:r>
        <w:r w:rsidR="0034014D">
          <w:rPr>
            <w:noProof/>
            <w:webHidden/>
          </w:rPr>
          <w:fldChar w:fldCharType="begin"/>
        </w:r>
        <w:r w:rsidR="0034014D">
          <w:rPr>
            <w:noProof/>
            <w:webHidden/>
          </w:rPr>
          <w:instrText xml:space="preserve"> PAGEREF _Toc464563897 \h </w:instrText>
        </w:r>
        <w:r w:rsidR="0034014D">
          <w:rPr>
            <w:noProof/>
            <w:webHidden/>
          </w:rPr>
        </w:r>
        <w:r w:rsidR="0034014D">
          <w:rPr>
            <w:noProof/>
            <w:webHidden/>
          </w:rPr>
          <w:fldChar w:fldCharType="separate"/>
        </w:r>
        <w:r w:rsidR="00C725CA">
          <w:rPr>
            <w:noProof/>
            <w:webHidden/>
          </w:rPr>
          <w:t>30</w:t>
        </w:r>
        <w:r w:rsidR="0034014D">
          <w:rPr>
            <w:noProof/>
            <w:webHidden/>
          </w:rPr>
          <w:fldChar w:fldCharType="end"/>
        </w:r>
      </w:hyperlink>
    </w:p>
    <w:p w14:paraId="5B866643" w14:textId="77777777" w:rsidR="0034014D" w:rsidRDefault="00AE2B2B">
      <w:pPr>
        <w:pStyle w:val="TableofFigures"/>
        <w:rPr>
          <w:rFonts w:asciiTheme="minorHAnsi" w:eastAsiaTheme="minorEastAsia" w:hAnsiTheme="minorHAnsi" w:cstheme="minorBidi"/>
          <w:noProof/>
          <w:color w:val="auto"/>
        </w:rPr>
      </w:pPr>
      <w:hyperlink w:anchor="_Toc464563898" w:history="1">
        <w:r w:rsidR="0034014D" w:rsidRPr="00C45187">
          <w:rPr>
            <w:rStyle w:val="Hyperlink"/>
            <w:noProof/>
          </w:rPr>
          <w:t>Figure 21 Selection of 20 vertical profiles of rock porosity (%) versus depth (mBGL) for the lower (Permian age) aquitard sequence derived from wireline bulk-density data. Shading indicates presence of key aquitard units: green = Watermark Formation; blue = Porcupine Formation.</w:t>
        </w:r>
        <w:r w:rsidR="0034014D">
          <w:rPr>
            <w:noProof/>
            <w:webHidden/>
          </w:rPr>
          <w:tab/>
        </w:r>
        <w:r w:rsidR="0034014D">
          <w:rPr>
            <w:noProof/>
            <w:webHidden/>
          </w:rPr>
          <w:fldChar w:fldCharType="begin"/>
        </w:r>
        <w:r w:rsidR="0034014D">
          <w:rPr>
            <w:noProof/>
            <w:webHidden/>
          </w:rPr>
          <w:instrText xml:space="preserve"> PAGEREF _Toc464563898 \h </w:instrText>
        </w:r>
        <w:r w:rsidR="0034014D">
          <w:rPr>
            <w:noProof/>
            <w:webHidden/>
          </w:rPr>
        </w:r>
        <w:r w:rsidR="0034014D">
          <w:rPr>
            <w:noProof/>
            <w:webHidden/>
          </w:rPr>
          <w:fldChar w:fldCharType="separate"/>
        </w:r>
        <w:r w:rsidR="00C725CA">
          <w:rPr>
            <w:noProof/>
            <w:webHidden/>
          </w:rPr>
          <w:t>31</w:t>
        </w:r>
        <w:r w:rsidR="0034014D">
          <w:rPr>
            <w:noProof/>
            <w:webHidden/>
          </w:rPr>
          <w:fldChar w:fldCharType="end"/>
        </w:r>
      </w:hyperlink>
    </w:p>
    <w:p w14:paraId="4E0DED88" w14:textId="77777777" w:rsidR="0034014D" w:rsidRDefault="00AE2B2B">
      <w:pPr>
        <w:pStyle w:val="TableofFigures"/>
        <w:rPr>
          <w:rFonts w:asciiTheme="minorHAnsi" w:eastAsiaTheme="minorEastAsia" w:hAnsiTheme="minorHAnsi" w:cstheme="minorBidi"/>
          <w:noProof/>
          <w:color w:val="auto"/>
        </w:rPr>
      </w:pPr>
      <w:hyperlink w:anchor="_Toc464563899" w:history="1">
        <w:r w:rsidR="0034014D" w:rsidRPr="00C45187">
          <w:rPr>
            <w:rStyle w:val="Hyperlink"/>
            <w:noProof/>
          </w:rPr>
          <w:t>Figure 22 Selection of 20 vertical profiles of rock permeability (mD, log10 transformed) versus depth (mBGL) for the upper (Jurassic-Permian age) aquitard sequence derived from calculated porosity data using linear models. Shading indicates presence of key aquitard units: pink = Purlawaugh Formation; yellow = Napperby Formation; grey = other formations (i.e. interburden) to which the Napperby model has also been applied.</w:t>
        </w:r>
        <w:r w:rsidR="0034014D">
          <w:rPr>
            <w:noProof/>
            <w:webHidden/>
          </w:rPr>
          <w:tab/>
        </w:r>
        <w:r w:rsidR="0034014D">
          <w:rPr>
            <w:noProof/>
            <w:webHidden/>
          </w:rPr>
          <w:fldChar w:fldCharType="begin"/>
        </w:r>
        <w:r w:rsidR="0034014D">
          <w:rPr>
            <w:noProof/>
            <w:webHidden/>
          </w:rPr>
          <w:instrText xml:space="preserve"> PAGEREF _Toc464563899 \h </w:instrText>
        </w:r>
        <w:r w:rsidR="0034014D">
          <w:rPr>
            <w:noProof/>
            <w:webHidden/>
          </w:rPr>
        </w:r>
        <w:r w:rsidR="0034014D">
          <w:rPr>
            <w:noProof/>
            <w:webHidden/>
          </w:rPr>
          <w:fldChar w:fldCharType="separate"/>
        </w:r>
        <w:r w:rsidR="00C725CA">
          <w:rPr>
            <w:noProof/>
            <w:webHidden/>
          </w:rPr>
          <w:t>32</w:t>
        </w:r>
        <w:r w:rsidR="0034014D">
          <w:rPr>
            <w:noProof/>
            <w:webHidden/>
          </w:rPr>
          <w:fldChar w:fldCharType="end"/>
        </w:r>
      </w:hyperlink>
    </w:p>
    <w:p w14:paraId="075E6868" w14:textId="77777777" w:rsidR="0034014D" w:rsidRDefault="00AE2B2B">
      <w:pPr>
        <w:pStyle w:val="TableofFigures"/>
        <w:rPr>
          <w:rFonts w:asciiTheme="minorHAnsi" w:eastAsiaTheme="minorEastAsia" w:hAnsiTheme="minorHAnsi" w:cstheme="minorBidi"/>
          <w:noProof/>
          <w:color w:val="auto"/>
        </w:rPr>
      </w:pPr>
      <w:hyperlink w:anchor="_Toc464563900" w:history="1">
        <w:r w:rsidR="0034014D" w:rsidRPr="00C45187">
          <w:rPr>
            <w:rStyle w:val="Hyperlink"/>
            <w:noProof/>
          </w:rPr>
          <w:t>Figure 23 Selection of 20 vertical profiles of rock permeability (mD, log10 transformed) versus depth (mBGL) for the lower (Permian age) aquitard sequence derived from calculated porosity data using linear models. Shading indicates presence of key aquitard units: green = Watermark Formation; blue = Porcupine Formation;  grey = other formations (i.e. interburden) to which the Watermark model has also been applied.</w:t>
        </w:r>
        <w:r w:rsidR="0034014D">
          <w:rPr>
            <w:noProof/>
            <w:webHidden/>
          </w:rPr>
          <w:tab/>
        </w:r>
        <w:r w:rsidR="0034014D">
          <w:rPr>
            <w:noProof/>
            <w:webHidden/>
          </w:rPr>
          <w:fldChar w:fldCharType="begin"/>
        </w:r>
        <w:r w:rsidR="0034014D">
          <w:rPr>
            <w:noProof/>
            <w:webHidden/>
          </w:rPr>
          <w:instrText xml:space="preserve"> PAGEREF _Toc464563900 \h </w:instrText>
        </w:r>
        <w:r w:rsidR="0034014D">
          <w:rPr>
            <w:noProof/>
            <w:webHidden/>
          </w:rPr>
        </w:r>
        <w:r w:rsidR="0034014D">
          <w:rPr>
            <w:noProof/>
            <w:webHidden/>
          </w:rPr>
          <w:fldChar w:fldCharType="separate"/>
        </w:r>
        <w:r w:rsidR="00C725CA">
          <w:rPr>
            <w:noProof/>
            <w:webHidden/>
          </w:rPr>
          <w:t>33</w:t>
        </w:r>
        <w:r w:rsidR="0034014D">
          <w:rPr>
            <w:noProof/>
            <w:webHidden/>
          </w:rPr>
          <w:fldChar w:fldCharType="end"/>
        </w:r>
      </w:hyperlink>
    </w:p>
    <w:p w14:paraId="4BD803C5" w14:textId="77777777" w:rsidR="0034014D" w:rsidRDefault="00AE2B2B">
      <w:pPr>
        <w:pStyle w:val="TableofFigures"/>
        <w:rPr>
          <w:rFonts w:asciiTheme="minorHAnsi" w:eastAsiaTheme="minorEastAsia" w:hAnsiTheme="minorHAnsi" w:cstheme="minorBidi"/>
          <w:noProof/>
          <w:color w:val="auto"/>
        </w:rPr>
      </w:pPr>
      <w:hyperlink w:anchor="_Toc464563901" w:history="1">
        <w:r w:rsidR="0034014D" w:rsidRPr="00C45187">
          <w:rPr>
            <w:rStyle w:val="Hyperlink"/>
            <w:noProof/>
          </w:rPr>
          <w:t>Figure 24 Selection of 20 vertical profiles of rock permeability (mD, log10 transformed) versus depth (mBGL) for the upper (Jurassic-Permian age) aquitard sequence derived from calculated porosity data using multiple linear models. Shading indicates presence of key aquitard units: pink = Purlawaugh Formation; yellow = Napperby Formation; green = Watermark Formation; blue = Porcupine Formation; grey = other formations (i.e. interburden) to which the Napperby model has also been applied.</w:t>
        </w:r>
        <w:r w:rsidR="0034014D">
          <w:rPr>
            <w:noProof/>
            <w:webHidden/>
          </w:rPr>
          <w:tab/>
        </w:r>
        <w:r w:rsidR="0034014D">
          <w:rPr>
            <w:noProof/>
            <w:webHidden/>
          </w:rPr>
          <w:fldChar w:fldCharType="begin"/>
        </w:r>
        <w:r w:rsidR="0034014D">
          <w:rPr>
            <w:noProof/>
            <w:webHidden/>
          </w:rPr>
          <w:instrText xml:space="preserve"> PAGEREF _Toc464563901 \h </w:instrText>
        </w:r>
        <w:r w:rsidR="0034014D">
          <w:rPr>
            <w:noProof/>
            <w:webHidden/>
          </w:rPr>
        </w:r>
        <w:r w:rsidR="0034014D">
          <w:rPr>
            <w:noProof/>
            <w:webHidden/>
          </w:rPr>
          <w:fldChar w:fldCharType="separate"/>
        </w:r>
        <w:r w:rsidR="00C725CA">
          <w:rPr>
            <w:noProof/>
            <w:webHidden/>
          </w:rPr>
          <w:t>34</w:t>
        </w:r>
        <w:r w:rsidR="0034014D">
          <w:rPr>
            <w:noProof/>
            <w:webHidden/>
          </w:rPr>
          <w:fldChar w:fldCharType="end"/>
        </w:r>
      </w:hyperlink>
    </w:p>
    <w:p w14:paraId="391579EE" w14:textId="77777777" w:rsidR="0034014D" w:rsidRDefault="00AE2B2B">
      <w:pPr>
        <w:pStyle w:val="TableofFigures"/>
        <w:rPr>
          <w:rFonts w:asciiTheme="minorHAnsi" w:eastAsiaTheme="minorEastAsia" w:hAnsiTheme="minorHAnsi" w:cstheme="minorBidi"/>
          <w:noProof/>
          <w:color w:val="auto"/>
        </w:rPr>
      </w:pPr>
      <w:hyperlink w:anchor="_Toc464563902" w:history="1">
        <w:r w:rsidR="0034014D" w:rsidRPr="00C45187">
          <w:rPr>
            <w:rStyle w:val="Hyperlink"/>
            <w:noProof/>
          </w:rPr>
          <w:t>Figure 25 Selection of 20 vertical profiles of rock permeability (mD, log10 transformed) versus depth (mBGL) for the lower (Permian age) aquitard sequence derived from calculated porosity data using multiple linear models. Shading indicates presence of key aquitard units: pink = Purlawaugh Formation; yellow = Napperby Formation; green = Watermark Formation; and blue = Porcupine Formation; grey = other formations (i.e. interburden) to which the Watermark model has also been applied.</w:t>
        </w:r>
        <w:r w:rsidR="0034014D">
          <w:rPr>
            <w:noProof/>
            <w:webHidden/>
          </w:rPr>
          <w:tab/>
        </w:r>
        <w:r w:rsidR="0034014D">
          <w:rPr>
            <w:noProof/>
            <w:webHidden/>
          </w:rPr>
          <w:fldChar w:fldCharType="begin"/>
        </w:r>
        <w:r w:rsidR="0034014D">
          <w:rPr>
            <w:noProof/>
            <w:webHidden/>
          </w:rPr>
          <w:instrText xml:space="preserve"> PAGEREF _Toc464563902 \h </w:instrText>
        </w:r>
        <w:r w:rsidR="0034014D">
          <w:rPr>
            <w:noProof/>
            <w:webHidden/>
          </w:rPr>
        </w:r>
        <w:r w:rsidR="0034014D">
          <w:rPr>
            <w:noProof/>
            <w:webHidden/>
          </w:rPr>
          <w:fldChar w:fldCharType="separate"/>
        </w:r>
        <w:r w:rsidR="00C725CA">
          <w:rPr>
            <w:noProof/>
            <w:webHidden/>
          </w:rPr>
          <w:t>35</w:t>
        </w:r>
        <w:r w:rsidR="0034014D">
          <w:rPr>
            <w:noProof/>
            <w:webHidden/>
          </w:rPr>
          <w:fldChar w:fldCharType="end"/>
        </w:r>
      </w:hyperlink>
    </w:p>
    <w:p w14:paraId="07F35F61" w14:textId="77777777" w:rsidR="0034014D" w:rsidRDefault="00AE2B2B">
      <w:pPr>
        <w:pStyle w:val="TableofFigures"/>
        <w:rPr>
          <w:rFonts w:asciiTheme="minorHAnsi" w:eastAsiaTheme="minorEastAsia" w:hAnsiTheme="minorHAnsi" w:cstheme="minorBidi"/>
          <w:noProof/>
          <w:color w:val="auto"/>
        </w:rPr>
      </w:pPr>
      <w:hyperlink w:anchor="_Toc464563903" w:history="1">
        <w:r w:rsidR="0034014D" w:rsidRPr="00C45187">
          <w:rPr>
            <w:rStyle w:val="Hyperlink"/>
            <w:noProof/>
          </w:rPr>
          <w:t>Figure 26 Selection of 20 vertical profiles of rock permeability (mD, log10 transformed) versus depth (mBGL) for the upper (Jurassic-Permian age) aquitard sequence derived from calculated porosity data using non-linear models. Shading indicates presence of key aquitard units: pink = Purlawaugh Formation; yellow = Napperby Formation; green = Watermark Formation; and blue = Porcupine Formation; grey = other formations (i.e. interburden) to which the Napperby model has also been applied.</w:t>
        </w:r>
        <w:r w:rsidR="0034014D">
          <w:rPr>
            <w:noProof/>
            <w:webHidden/>
          </w:rPr>
          <w:tab/>
        </w:r>
        <w:r w:rsidR="0034014D">
          <w:rPr>
            <w:noProof/>
            <w:webHidden/>
          </w:rPr>
          <w:fldChar w:fldCharType="begin"/>
        </w:r>
        <w:r w:rsidR="0034014D">
          <w:rPr>
            <w:noProof/>
            <w:webHidden/>
          </w:rPr>
          <w:instrText xml:space="preserve"> PAGEREF _Toc464563903 \h </w:instrText>
        </w:r>
        <w:r w:rsidR="0034014D">
          <w:rPr>
            <w:noProof/>
            <w:webHidden/>
          </w:rPr>
        </w:r>
        <w:r w:rsidR="0034014D">
          <w:rPr>
            <w:noProof/>
            <w:webHidden/>
          </w:rPr>
          <w:fldChar w:fldCharType="separate"/>
        </w:r>
        <w:r w:rsidR="00C725CA">
          <w:rPr>
            <w:noProof/>
            <w:webHidden/>
          </w:rPr>
          <w:t>36</w:t>
        </w:r>
        <w:r w:rsidR="0034014D">
          <w:rPr>
            <w:noProof/>
            <w:webHidden/>
          </w:rPr>
          <w:fldChar w:fldCharType="end"/>
        </w:r>
      </w:hyperlink>
    </w:p>
    <w:p w14:paraId="1E9EBD65" w14:textId="77777777" w:rsidR="0034014D" w:rsidRDefault="00AE2B2B">
      <w:pPr>
        <w:pStyle w:val="TableofFigures"/>
        <w:rPr>
          <w:rFonts w:asciiTheme="minorHAnsi" w:eastAsiaTheme="minorEastAsia" w:hAnsiTheme="minorHAnsi" w:cstheme="minorBidi"/>
          <w:noProof/>
          <w:color w:val="auto"/>
        </w:rPr>
      </w:pPr>
      <w:hyperlink w:anchor="_Toc464563904" w:history="1">
        <w:r w:rsidR="0034014D" w:rsidRPr="00C45187">
          <w:rPr>
            <w:rStyle w:val="Hyperlink"/>
            <w:noProof/>
          </w:rPr>
          <w:t>Figure 27  Aquitard vertical hydraulic conductivity (K</w:t>
        </w:r>
        <w:r w:rsidR="0034014D" w:rsidRPr="00C45187">
          <w:rPr>
            <w:rStyle w:val="Hyperlink"/>
            <w:noProof/>
            <w:vertAlign w:val="subscript"/>
          </w:rPr>
          <w:t>v</w:t>
        </w:r>
        <w:r w:rsidR="0034014D" w:rsidRPr="00C45187">
          <w:rPr>
            <w:rStyle w:val="Hyperlink"/>
            <w:noProof/>
          </w:rPr>
          <w:t>) upscaling workflow: (a) characterisation of porosity-permeability relationships using linear and non-linear functions; (b) calculation of equivalent K</w:t>
        </w:r>
        <w:r w:rsidR="0034014D" w:rsidRPr="00C45187">
          <w:rPr>
            <w:rStyle w:val="Hyperlink"/>
            <w:noProof/>
            <w:vertAlign w:val="subscript"/>
          </w:rPr>
          <w:t>v</w:t>
        </w:r>
        <w:r w:rsidR="0034014D" w:rsidRPr="00C45187">
          <w:rPr>
            <w:rStyle w:val="Hyperlink"/>
            <w:noProof/>
          </w:rPr>
          <w:t xml:space="preserve"> values using one-dimensional Darcy flux models for each of the porosity-permeability relationships; (c) calculation of spatially averaged regional scale K</w:t>
        </w:r>
        <w:r w:rsidR="0034014D" w:rsidRPr="00C45187">
          <w:rPr>
            <w:rStyle w:val="Hyperlink"/>
            <w:noProof/>
            <w:vertAlign w:val="subscript"/>
          </w:rPr>
          <w:t xml:space="preserve">v </w:t>
        </w:r>
        <w:r w:rsidR="0034014D" w:rsidRPr="00C45187">
          <w:rPr>
            <w:rStyle w:val="Hyperlink"/>
            <w:noProof/>
          </w:rPr>
          <w:t>values; (d) generation of an updated prior K</w:t>
        </w:r>
        <w:r w:rsidR="0034014D" w:rsidRPr="00C45187">
          <w:rPr>
            <w:rStyle w:val="Hyperlink"/>
            <w:noProof/>
            <w:vertAlign w:val="subscript"/>
          </w:rPr>
          <w:t>v</w:t>
        </w:r>
        <w:r w:rsidR="0034014D" w:rsidRPr="00C45187">
          <w:rPr>
            <w:rStyle w:val="Hyperlink"/>
            <w:noProof/>
          </w:rPr>
          <w:t xml:space="preserve"> statistical distribution for use in groundwater modelling.</w:t>
        </w:r>
        <w:r w:rsidR="0034014D">
          <w:rPr>
            <w:noProof/>
            <w:webHidden/>
          </w:rPr>
          <w:tab/>
        </w:r>
        <w:r w:rsidR="0034014D">
          <w:rPr>
            <w:noProof/>
            <w:webHidden/>
          </w:rPr>
          <w:fldChar w:fldCharType="begin"/>
        </w:r>
        <w:r w:rsidR="0034014D">
          <w:rPr>
            <w:noProof/>
            <w:webHidden/>
          </w:rPr>
          <w:instrText xml:space="preserve"> PAGEREF _Toc464563904 \h </w:instrText>
        </w:r>
        <w:r w:rsidR="0034014D">
          <w:rPr>
            <w:noProof/>
            <w:webHidden/>
          </w:rPr>
        </w:r>
        <w:r w:rsidR="0034014D">
          <w:rPr>
            <w:noProof/>
            <w:webHidden/>
          </w:rPr>
          <w:fldChar w:fldCharType="separate"/>
        </w:r>
        <w:r w:rsidR="00C725CA">
          <w:rPr>
            <w:noProof/>
            <w:webHidden/>
          </w:rPr>
          <w:t>38</w:t>
        </w:r>
        <w:r w:rsidR="0034014D">
          <w:rPr>
            <w:noProof/>
            <w:webHidden/>
          </w:rPr>
          <w:fldChar w:fldCharType="end"/>
        </w:r>
      </w:hyperlink>
    </w:p>
    <w:p w14:paraId="4AD48529" w14:textId="77777777" w:rsidR="0034014D" w:rsidRDefault="00AE2B2B">
      <w:pPr>
        <w:pStyle w:val="TableofFigures"/>
        <w:rPr>
          <w:rFonts w:asciiTheme="minorHAnsi" w:eastAsiaTheme="minorEastAsia" w:hAnsiTheme="minorHAnsi" w:cstheme="minorBidi"/>
          <w:noProof/>
          <w:color w:val="auto"/>
        </w:rPr>
      </w:pPr>
      <w:hyperlink w:anchor="_Toc464563905" w:history="1">
        <w:r w:rsidR="0034014D" w:rsidRPr="00C45187">
          <w:rPr>
            <w:rStyle w:val="Hyperlink"/>
            <w:noProof/>
          </w:rPr>
          <w:t xml:space="preserve">Figure 28 Statistical distributions of permeability (k) and hydraulic conductivity (K) for the entire upper (Jurassic-Permian age) aquitard sequence (‘Combined’), as well as for all aquitard (‘Purlawaugh’, ‘Napperby’) and interburden (‘Interburden 1’, ‘Interburden 2’) units present within this sequence. For each sample group, three distributions (black boxes) are presented, corresponding to the results of </w:t>
        </w:r>
        <w:r w:rsidR="0034014D" w:rsidRPr="00C45187">
          <w:rPr>
            <w:rStyle w:val="Hyperlink"/>
            <w:noProof/>
          </w:rPr>
          <w:lastRenderedPageBreak/>
          <w:t>analyses undertaken using (1) linear, (2) multi-linear, and (3) nonlinear models. Also shown for the ‘Purlawaugh’ and ‘Napperby’ sample groups are the statistical distributions of permeability summarised by CDM Smith (2014) (blue boxes). Boxes indicate interquartile ranges (i.e. between 25</w:t>
        </w:r>
        <w:r w:rsidR="0034014D" w:rsidRPr="00C45187">
          <w:rPr>
            <w:rStyle w:val="Hyperlink"/>
            <w:noProof/>
            <w:vertAlign w:val="superscript"/>
          </w:rPr>
          <w:t>th</w:t>
        </w:r>
        <w:r w:rsidR="0034014D" w:rsidRPr="00C45187">
          <w:rPr>
            <w:rStyle w:val="Hyperlink"/>
            <w:noProof/>
          </w:rPr>
          <w:t xml:space="preserve"> and 75</w:t>
        </w:r>
        <w:r w:rsidR="0034014D" w:rsidRPr="00C45187">
          <w:rPr>
            <w:rStyle w:val="Hyperlink"/>
            <w:noProof/>
            <w:vertAlign w:val="superscript"/>
          </w:rPr>
          <w:t>th</w:t>
        </w:r>
        <w:r w:rsidR="0034014D" w:rsidRPr="00C45187">
          <w:rPr>
            <w:rStyle w:val="Hyperlink"/>
            <w:noProof/>
          </w:rPr>
          <w:t xml:space="preserve"> percentiles), red lines indicate median values (i.e. 50</w:t>
        </w:r>
        <w:r w:rsidR="0034014D" w:rsidRPr="00C45187">
          <w:rPr>
            <w:rStyle w:val="Hyperlink"/>
            <w:noProof/>
            <w:vertAlign w:val="superscript"/>
          </w:rPr>
          <w:t>th</w:t>
        </w:r>
        <w:r w:rsidR="0034014D" w:rsidRPr="00C45187">
          <w:rPr>
            <w:rStyle w:val="Hyperlink"/>
            <w:noProof/>
          </w:rPr>
          <w:t xml:space="preserve"> percentiles) and whiskers indicate 5</w:t>
        </w:r>
        <w:r w:rsidR="0034014D" w:rsidRPr="00C45187">
          <w:rPr>
            <w:rStyle w:val="Hyperlink"/>
            <w:noProof/>
            <w:vertAlign w:val="superscript"/>
          </w:rPr>
          <w:t>th</w:t>
        </w:r>
        <w:r w:rsidR="0034014D" w:rsidRPr="00C45187">
          <w:rPr>
            <w:rStyle w:val="Hyperlink"/>
            <w:noProof/>
          </w:rPr>
          <w:t xml:space="preserve"> and 95</w:t>
        </w:r>
        <w:r w:rsidR="0034014D" w:rsidRPr="00C45187">
          <w:rPr>
            <w:rStyle w:val="Hyperlink"/>
            <w:noProof/>
            <w:vertAlign w:val="superscript"/>
          </w:rPr>
          <w:t>th</w:t>
        </w:r>
        <w:r w:rsidR="0034014D" w:rsidRPr="00C45187">
          <w:rPr>
            <w:rStyle w:val="Hyperlink"/>
            <w:noProof/>
          </w:rPr>
          <w:t xml:space="preserve"> percentiles. Individual values are not shown.</w:t>
        </w:r>
        <w:r w:rsidR="0034014D">
          <w:rPr>
            <w:noProof/>
            <w:webHidden/>
          </w:rPr>
          <w:tab/>
        </w:r>
        <w:r w:rsidR="0034014D">
          <w:rPr>
            <w:noProof/>
            <w:webHidden/>
          </w:rPr>
          <w:fldChar w:fldCharType="begin"/>
        </w:r>
        <w:r w:rsidR="0034014D">
          <w:rPr>
            <w:noProof/>
            <w:webHidden/>
          </w:rPr>
          <w:instrText xml:space="preserve"> PAGEREF _Toc464563905 \h </w:instrText>
        </w:r>
        <w:r w:rsidR="0034014D">
          <w:rPr>
            <w:noProof/>
            <w:webHidden/>
          </w:rPr>
        </w:r>
        <w:r w:rsidR="0034014D">
          <w:rPr>
            <w:noProof/>
            <w:webHidden/>
          </w:rPr>
          <w:fldChar w:fldCharType="separate"/>
        </w:r>
        <w:r w:rsidR="00C725CA">
          <w:rPr>
            <w:noProof/>
            <w:webHidden/>
          </w:rPr>
          <w:t>40</w:t>
        </w:r>
        <w:r w:rsidR="0034014D">
          <w:rPr>
            <w:noProof/>
            <w:webHidden/>
          </w:rPr>
          <w:fldChar w:fldCharType="end"/>
        </w:r>
      </w:hyperlink>
    </w:p>
    <w:p w14:paraId="56055BF2" w14:textId="77777777" w:rsidR="0034014D" w:rsidRDefault="00AE2B2B">
      <w:pPr>
        <w:pStyle w:val="TableofFigures"/>
        <w:rPr>
          <w:rFonts w:asciiTheme="minorHAnsi" w:eastAsiaTheme="minorEastAsia" w:hAnsiTheme="minorHAnsi" w:cstheme="minorBidi"/>
          <w:noProof/>
          <w:color w:val="auto"/>
        </w:rPr>
      </w:pPr>
      <w:hyperlink w:anchor="_Toc464563906" w:history="1">
        <w:r w:rsidR="0034014D" w:rsidRPr="00C45187">
          <w:rPr>
            <w:rStyle w:val="Hyperlink"/>
            <w:noProof/>
          </w:rPr>
          <w:t>Figure 29 Statistical distributions of permeability (k) and hydraulic conductivity (K) for the entire lower (Permian age) aquitard sequence (‘Combined’), as well as for all aquitard (‘Watermark’, ‘Porcupine’) and interburden (‘Interburden 1’, ‘Interburden 2’) units present within this sequence. For each sample group, three distributions (black boxes) are presented, corresponding to the results of analyses undertaken using (1) linear, (2) multi-linear, and (3) nonlinear models. Boxes indicate interquartile ranges (i.e. between 25</w:t>
        </w:r>
        <w:r w:rsidR="0034014D" w:rsidRPr="00C45187">
          <w:rPr>
            <w:rStyle w:val="Hyperlink"/>
            <w:noProof/>
            <w:vertAlign w:val="superscript"/>
          </w:rPr>
          <w:t>th</w:t>
        </w:r>
        <w:r w:rsidR="0034014D" w:rsidRPr="00C45187">
          <w:rPr>
            <w:rStyle w:val="Hyperlink"/>
            <w:noProof/>
          </w:rPr>
          <w:t xml:space="preserve"> and 75</w:t>
        </w:r>
        <w:r w:rsidR="0034014D" w:rsidRPr="00C45187">
          <w:rPr>
            <w:rStyle w:val="Hyperlink"/>
            <w:noProof/>
            <w:vertAlign w:val="superscript"/>
          </w:rPr>
          <w:t>th</w:t>
        </w:r>
        <w:r w:rsidR="0034014D" w:rsidRPr="00C45187">
          <w:rPr>
            <w:rStyle w:val="Hyperlink"/>
            <w:noProof/>
          </w:rPr>
          <w:t xml:space="preserve"> percentiles), red lines indicate median values (i.e. 50</w:t>
        </w:r>
        <w:r w:rsidR="0034014D" w:rsidRPr="00C45187">
          <w:rPr>
            <w:rStyle w:val="Hyperlink"/>
            <w:noProof/>
            <w:vertAlign w:val="superscript"/>
          </w:rPr>
          <w:t>th</w:t>
        </w:r>
        <w:r w:rsidR="0034014D" w:rsidRPr="00C45187">
          <w:rPr>
            <w:rStyle w:val="Hyperlink"/>
            <w:noProof/>
          </w:rPr>
          <w:t xml:space="preserve"> percentile) and whiskers indicate 5</w:t>
        </w:r>
        <w:r w:rsidR="0034014D" w:rsidRPr="00C45187">
          <w:rPr>
            <w:rStyle w:val="Hyperlink"/>
            <w:noProof/>
            <w:vertAlign w:val="superscript"/>
          </w:rPr>
          <w:t>th</w:t>
        </w:r>
        <w:r w:rsidR="0034014D" w:rsidRPr="00C45187">
          <w:rPr>
            <w:rStyle w:val="Hyperlink"/>
            <w:noProof/>
          </w:rPr>
          <w:t xml:space="preserve"> and 95</w:t>
        </w:r>
        <w:r w:rsidR="0034014D" w:rsidRPr="00C45187">
          <w:rPr>
            <w:rStyle w:val="Hyperlink"/>
            <w:noProof/>
            <w:vertAlign w:val="superscript"/>
          </w:rPr>
          <w:t>th</w:t>
        </w:r>
        <w:r w:rsidR="0034014D" w:rsidRPr="00C45187">
          <w:rPr>
            <w:rStyle w:val="Hyperlink"/>
            <w:noProof/>
          </w:rPr>
          <w:t xml:space="preserve"> percentiles. Individual values are not shown.</w:t>
        </w:r>
        <w:r w:rsidR="0034014D">
          <w:rPr>
            <w:noProof/>
            <w:webHidden/>
          </w:rPr>
          <w:tab/>
        </w:r>
        <w:r w:rsidR="0034014D">
          <w:rPr>
            <w:noProof/>
            <w:webHidden/>
          </w:rPr>
          <w:fldChar w:fldCharType="begin"/>
        </w:r>
        <w:r w:rsidR="0034014D">
          <w:rPr>
            <w:noProof/>
            <w:webHidden/>
          </w:rPr>
          <w:instrText xml:space="preserve"> PAGEREF _Toc464563906 \h </w:instrText>
        </w:r>
        <w:r w:rsidR="0034014D">
          <w:rPr>
            <w:noProof/>
            <w:webHidden/>
          </w:rPr>
        </w:r>
        <w:r w:rsidR="0034014D">
          <w:rPr>
            <w:noProof/>
            <w:webHidden/>
          </w:rPr>
          <w:fldChar w:fldCharType="separate"/>
        </w:r>
        <w:r w:rsidR="00C725CA">
          <w:rPr>
            <w:noProof/>
            <w:webHidden/>
          </w:rPr>
          <w:t>41</w:t>
        </w:r>
        <w:r w:rsidR="0034014D">
          <w:rPr>
            <w:noProof/>
            <w:webHidden/>
          </w:rPr>
          <w:fldChar w:fldCharType="end"/>
        </w:r>
      </w:hyperlink>
    </w:p>
    <w:p w14:paraId="26A53BE4" w14:textId="77777777" w:rsidR="0034014D" w:rsidRDefault="00AE2B2B">
      <w:pPr>
        <w:pStyle w:val="TableofFigures"/>
        <w:rPr>
          <w:rFonts w:asciiTheme="minorHAnsi" w:eastAsiaTheme="minorEastAsia" w:hAnsiTheme="minorHAnsi" w:cstheme="minorBidi"/>
          <w:noProof/>
          <w:color w:val="auto"/>
        </w:rPr>
      </w:pPr>
      <w:hyperlink w:anchor="_Toc464563907" w:history="1">
        <w:r w:rsidR="0034014D" w:rsidRPr="00C45187">
          <w:rPr>
            <w:rStyle w:val="Hyperlink"/>
            <w:noProof/>
          </w:rPr>
          <w:t>Figure 30 Spatial distributions of harmonic mean log</w:t>
        </w:r>
        <w:r w:rsidR="0034014D" w:rsidRPr="00C45187">
          <w:rPr>
            <w:rStyle w:val="Hyperlink"/>
            <w:noProof/>
            <w:vertAlign w:val="subscript"/>
          </w:rPr>
          <w:t>10</w:t>
        </w:r>
        <w:r w:rsidR="0034014D" w:rsidRPr="00C45187">
          <w:rPr>
            <w:rStyle w:val="Hyperlink"/>
            <w:noProof/>
          </w:rPr>
          <w:t xml:space="preserve"> permeability (mD) values derived from upscaling for (a) the upper (Jurassic-Permian) aquitard sequence and (b) the lower (Permian) aquitard sequence.model = linear</w:t>
        </w:r>
        <w:r w:rsidR="0034014D">
          <w:rPr>
            <w:noProof/>
            <w:webHidden/>
          </w:rPr>
          <w:tab/>
        </w:r>
        <w:r w:rsidR="0034014D">
          <w:rPr>
            <w:noProof/>
            <w:webHidden/>
          </w:rPr>
          <w:fldChar w:fldCharType="begin"/>
        </w:r>
        <w:r w:rsidR="0034014D">
          <w:rPr>
            <w:noProof/>
            <w:webHidden/>
          </w:rPr>
          <w:instrText xml:space="preserve"> PAGEREF _Toc464563907 \h </w:instrText>
        </w:r>
        <w:r w:rsidR="0034014D">
          <w:rPr>
            <w:noProof/>
            <w:webHidden/>
          </w:rPr>
        </w:r>
        <w:r w:rsidR="0034014D">
          <w:rPr>
            <w:noProof/>
            <w:webHidden/>
          </w:rPr>
          <w:fldChar w:fldCharType="separate"/>
        </w:r>
        <w:r w:rsidR="00C725CA">
          <w:rPr>
            <w:noProof/>
            <w:webHidden/>
          </w:rPr>
          <w:t>42</w:t>
        </w:r>
        <w:r w:rsidR="0034014D">
          <w:rPr>
            <w:noProof/>
            <w:webHidden/>
          </w:rPr>
          <w:fldChar w:fldCharType="end"/>
        </w:r>
      </w:hyperlink>
    </w:p>
    <w:p w14:paraId="1249E438" w14:textId="77777777" w:rsidR="003D49BE" w:rsidRDefault="003D49BE" w:rsidP="003D49BE">
      <w:pPr>
        <w:pStyle w:val="Body"/>
      </w:pPr>
      <w:r>
        <w:fldChar w:fldCharType="end"/>
      </w:r>
      <w:r w:rsidRPr="003D49BE">
        <w:t xml:space="preserve"> </w:t>
      </w:r>
    </w:p>
    <w:p w14:paraId="1BAE2566" w14:textId="77777777" w:rsidR="003D49BE" w:rsidRDefault="003D49BE" w:rsidP="003D49BE">
      <w:pPr>
        <w:pStyle w:val="Body"/>
      </w:pPr>
      <w:r>
        <w:br w:type="page"/>
      </w:r>
    </w:p>
    <w:p w14:paraId="581D553D" w14:textId="1501AD9F" w:rsidR="003D49BE" w:rsidRDefault="003D49BE" w:rsidP="003D49BE">
      <w:pPr>
        <w:pStyle w:val="H1"/>
      </w:pPr>
      <w:r>
        <w:lastRenderedPageBreak/>
        <w:t>Tables</w:t>
      </w:r>
    </w:p>
    <w:p w14:paraId="6A44B11F" w14:textId="77777777" w:rsidR="0034014D" w:rsidRDefault="003D49BE">
      <w:pPr>
        <w:pStyle w:val="TableofFigures"/>
        <w:rPr>
          <w:rFonts w:asciiTheme="minorHAnsi" w:eastAsiaTheme="minorEastAsia" w:hAnsiTheme="minorHAnsi" w:cstheme="minorBidi"/>
          <w:noProof/>
          <w:color w:val="auto"/>
        </w:rPr>
      </w:pPr>
      <w:r>
        <w:rPr>
          <w:rFonts w:cstheme="minorBidi"/>
          <w:color w:val="auto"/>
          <w:szCs w:val="24"/>
          <w:lang w:val="en-US"/>
        </w:rPr>
        <w:fldChar w:fldCharType="begin"/>
      </w:r>
      <w:r>
        <w:instrText xml:space="preserve"> TOC \h \z \c "Table" </w:instrText>
      </w:r>
      <w:r>
        <w:rPr>
          <w:rFonts w:cstheme="minorBidi"/>
          <w:color w:val="auto"/>
          <w:szCs w:val="24"/>
          <w:lang w:val="en-US"/>
        </w:rPr>
        <w:fldChar w:fldCharType="separate"/>
      </w:r>
      <w:hyperlink w:anchor="_Toc464563908" w:history="1">
        <w:r w:rsidR="0034014D" w:rsidRPr="00A76DB8">
          <w:rPr>
            <w:rStyle w:val="Hyperlink"/>
            <w:noProof/>
          </w:rPr>
          <w:t>Table 1. Summary of averaging methods commonly used in the upscaling of hydraulic properties.</w:t>
        </w:r>
        <w:r w:rsidR="0034014D">
          <w:rPr>
            <w:noProof/>
            <w:webHidden/>
          </w:rPr>
          <w:tab/>
        </w:r>
        <w:r w:rsidR="0034014D">
          <w:rPr>
            <w:noProof/>
            <w:webHidden/>
          </w:rPr>
          <w:fldChar w:fldCharType="begin"/>
        </w:r>
        <w:r w:rsidR="0034014D">
          <w:rPr>
            <w:noProof/>
            <w:webHidden/>
          </w:rPr>
          <w:instrText xml:space="preserve"> PAGEREF _Toc464563908 \h </w:instrText>
        </w:r>
        <w:r w:rsidR="0034014D">
          <w:rPr>
            <w:noProof/>
            <w:webHidden/>
          </w:rPr>
        </w:r>
        <w:r w:rsidR="0034014D">
          <w:rPr>
            <w:noProof/>
            <w:webHidden/>
          </w:rPr>
          <w:fldChar w:fldCharType="separate"/>
        </w:r>
        <w:r w:rsidR="00C725CA">
          <w:rPr>
            <w:noProof/>
            <w:webHidden/>
          </w:rPr>
          <w:t>2</w:t>
        </w:r>
        <w:r w:rsidR="0034014D">
          <w:rPr>
            <w:noProof/>
            <w:webHidden/>
          </w:rPr>
          <w:fldChar w:fldCharType="end"/>
        </w:r>
      </w:hyperlink>
    </w:p>
    <w:p w14:paraId="684BE294" w14:textId="77777777" w:rsidR="0034014D" w:rsidRDefault="00AE2B2B">
      <w:pPr>
        <w:pStyle w:val="TableofFigures"/>
        <w:rPr>
          <w:rFonts w:asciiTheme="minorHAnsi" w:eastAsiaTheme="minorEastAsia" w:hAnsiTheme="minorHAnsi" w:cstheme="minorBidi"/>
          <w:noProof/>
          <w:color w:val="auto"/>
        </w:rPr>
      </w:pPr>
      <w:hyperlink w:anchor="_Toc464563909" w:history="1">
        <w:r w:rsidR="0034014D" w:rsidRPr="00A76DB8">
          <w:rPr>
            <w:rStyle w:val="Hyperlink"/>
            <w:noProof/>
          </w:rPr>
          <w:t>Table 2. Summary of geological model layers, hydrostratigraphic units and groundwater flow model layers represented in the Santos Gunnedah Basin groundwater flow model. Core samples were taken from four aquitards (green shaded cells) (modified after CDM Smith 2014).</w:t>
        </w:r>
        <w:r w:rsidR="0034014D">
          <w:rPr>
            <w:noProof/>
            <w:webHidden/>
          </w:rPr>
          <w:tab/>
        </w:r>
        <w:r w:rsidR="0034014D">
          <w:rPr>
            <w:noProof/>
            <w:webHidden/>
          </w:rPr>
          <w:fldChar w:fldCharType="begin"/>
        </w:r>
        <w:r w:rsidR="0034014D">
          <w:rPr>
            <w:noProof/>
            <w:webHidden/>
          </w:rPr>
          <w:instrText xml:space="preserve"> PAGEREF _Toc464563909 \h </w:instrText>
        </w:r>
        <w:r w:rsidR="0034014D">
          <w:rPr>
            <w:noProof/>
            <w:webHidden/>
          </w:rPr>
        </w:r>
        <w:r w:rsidR="0034014D">
          <w:rPr>
            <w:noProof/>
            <w:webHidden/>
          </w:rPr>
          <w:fldChar w:fldCharType="separate"/>
        </w:r>
        <w:r w:rsidR="00C725CA">
          <w:rPr>
            <w:noProof/>
            <w:webHidden/>
          </w:rPr>
          <w:t>10</w:t>
        </w:r>
        <w:r w:rsidR="0034014D">
          <w:rPr>
            <w:noProof/>
            <w:webHidden/>
          </w:rPr>
          <w:fldChar w:fldCharType="end"/>
        </w:r>
      </w:hyperlink>
    </w:p>
    <w:p w14:paraId="42402C52" w14:textId="77777777" w:rsidR="0034014D" w:rsidRDefault="00AE2B2B">
      <w:pPr>
        <w:pStyle w:val="TableofFigures"/>
        <w:rPr>
          <w:rFonts w:asciiTheme="minorHAnsi" w:eastAsiaTheme="minorEastAsia" w:hAnsiTheme="minorHAnsi" w:cstheme="minorBidi"/>
          <w:noProof/>
          <w:color w:val="auto"/>
        </w:rPr>
      </w:pPr>
      <w:hyperlink w:anchor="_Toc464563910" w:history="1">
        <w:r w:rsidR="0034014D" w:rsidRPr="00A76DB8">
          <w:rPr>
            <w:rStyle w:val="Hyperlink"/>
            <w:noProof/>
          </w:rPr>
          <w:t>Table 3. Examples of computed overburden stress (lithostatic pressure) at different depths.</w:t>
        </w:r>
        <w:r w:rsidR="0034014D">
          <w:rPr>
            <w:noProof/>
            <w:webHidden/>
          </w:rPr>
          <w:tab/>
        </w:r>
        <w:r w:rsidR="0034014D">
          <w:rPr>
            <w:noProof/>
            <w:webHidden/>
          </w:rPr>
          <w:fldChar w:fldCharType="begin"/>
        </w:r>
        <w:r w:rsidR="0034014D">
          <w:rPr>
            <w:noProof/>
            <w:webHidden/>
          </w:rPr>
          <w:instrText xml:space="preserve"> PAGEREF _Toc464563910 \h </w:instrText>
        </w:r>
        <w:r w:rsidR="0034014D">
          <w:rPr>
            <w:noProof/>
            <w:webHidden/>
          </w:rPr>
        </w:r>
        <w:r w:rsidR="0034014D">
          <w:rPr>
            <w:noProof/>
            <w:webHidden/>
          </w:rPr>
          <w:fldChar w:fldCharType="separate"/>
        </w:r>
        <w:r w:rsidR="00C725CA">
          <w:rPr>
            <w:noProof/>
            <w:webHidden/>
          </w:rPr>
          <w:t>12</w:t>
        </w:r>
        <w:r w:rsidR="0034014D">
          <w:rPr>
            <w:noProof/>
            <w:webHidden/>
          </w:rPr>
          <w:fldChar w:fldCharType="end"/>
        </w:r>
      </w:hyperlink>
    </w:p>
    <w:p w14:paraId="32F1167D" w14:textId="77777777" w:rsidR="0034014D" w:rsidRDefault="00AE2B2B">
      <w:pPr>
        <w:pStyle w:val="TableofFigures"/>
        <w:rPr>
          <w:rFonts w:asciiTheme="minorHAnsi" w:eastAsiaTheme="minorEastAsia" w:hAnsiTheme="minorHAnsi" w:cstheme="minorBidi"/>
          <w:noProof/>
          <w:color w:val="auto"/>
        </w:rPr>
      </w:pPr>
      <w:hyperlink w:anchor="_Toc464563911" w:history="1">
        <w:r w:rsidR="0034014D" w:rsidRPr="00A76DB8">
          <w:rPr>
            <w:rStyle w:val="Hyperlink"/>
            <w:noProof/>
          </w:rPr>
          <w:t>Table 4 Summary of the porosity and permeability measurements: columns represent bore number and formation where cores were sampled from, confining pressure, porosity and permeability at six confining pressures. ND = no data.</w:t>
        </w:r>
        <w:r w:rsidR="0034014D">
          <w:rPr>
            <w:noProof/>
            <w:webHidden/>
          </w:rPr>
          <w:tab/>
        </w:r>
        <w:r w:rsidR="0034014D">
          <w:rPr>
            <w:noProof/>
            <w:webHidden/>
          </w:rPr>
          <w:fldChar w:fldCharType="begin"/>
        </w:r>
        <w:r w:rsidR="0034014D">
          <w:rPr>
            <w:noProof/>
            <w:webHidden/>
          </w:rPr>
          <w:instrText xml:space="preserve"> PAGEREF _Toc464563911 \h </w:instrText>
        </w:r>
        <w:r w:rsidR="0034014D">
          <w:rPr>
            <w:noProof/>
            <w:webHidden/>
          </w:rPr>
        </w:r>
        <w:r w:rsidR="0034014D">
          <w:rPr>
            <w:noProof/>
            <w:webHidden/>
          </w:rPr>
          <w:fldChar w:fldCharType="separate"/>
        </w:r>
        <w:r w:rsidR="00C725CA">
          <w:rPr>
            <w:noProof/>
            <w:webHidden/>
          </w:rPr>
          <w:t>16</w:t>
        </w:r>
        <w:r w:rsidR="0034014D">
          <w:rPr>
            <w:noProof/>
            <w:webHidden/>
          </w:rPr>
          <w:fldChar w:fldCharType="end"/>
        </w:r>
      </w:hyperlink>
    </w:p>
    <w:p w14:paraId="65F884F0" w14:textId="77777777" w:rsidR="0034014D" w:rsidRDefault="00AE2B2B">
      <w:pPr>
        <w:pStyle w:val="TableofFigures"/>
        <w:rPr>
          <w:rFonts w:asciiTheme="minorHAnsi" w:eastAsiaTheme="minorEastAsia" w:hAnsiTheme="minorHAnsi" w:cstheme="minorBidi"/>
          <w:noProof/>
          <w:color w:val="auto"/>
        </w:rPr>
      </w:pPr>
      <w:hyperlink w:anchor="_Toc464563912" w:history="1">
        <w:r w:rsidR="0034014D" w:rsidRPr="00A76DB8">
          <w:rPr>
            <w:rStyle w:val="Hyperlink"/>
            <w:rFonts w:cs="Calibri"/>
            <w:noProof/>
            <w:lang w:val="en-GB" w:eastAsia="ja-JP"/>
          </w:rPr>
          <w:t>Table 5 Fitted parameters and goodness-of-fit (</w:t>
        </w:r>
        <w:r w:rsidR="0034014D" w:rsidRPr="00A76DB8">
          <w:rPr>
            <w:rStyle w:val="Hyperlink"/>
            <w:rFonts w:cs="Calibri"/>
            <w:i/>
            <w:noProof/>
            <w:lang w:val="en-GB" w:eastAsia="ja-JP"/>
          </w:rPr>
          <w:t>R</w:t>
        </w:r>
        <w:r w:rsidR="0034014D" w:rsidRPr="00A76DB8">
          <w:rPr>
            <w:rStyle w:val="Hyperlink"/>
            <w:rFonts w:cs="Calibri"/>
            <w:noProof/>
            <w:vertAlign w:val="superscript"/>
            <w:lang w:val="en-GB" w:eastAsia="ja-JP"/>
          </w:rPr>
          <w:t>2</w:t>
        </w:r>
        <w:r w:rsidR="0034014D" w:rsidRPr="00A76DB8">
          <w:rPr>
            <w:rStyle w:val="Hyperlink"/>
            <w:rFonts w:cs="Calibri"/>
            <w:noProof/>
            <w:lang w:val="en-GB" w:eastAsia="ja-JP"/>
          </w:rPr>
          <w:t>) for porosity-permeability models (4) in individual formations.</w:t>
        </w:r>
        <w:r w:rsidR="0034014D">
          <w:rPr>
            <w:noProof/>
            <w:webHidden/>
          </w:rPr>
          <w:tab/>
        </w:r>
        <w:r w:rsidR="0034014D">
          <w:rPr>
            <w:noProof/>
            <w:webHidden/>
          </w:rPr>
          <w:fldChar w:fldCharType="begin"/>
        </w:r>
        <w:r w:rsidR="0034014D">
          <w:rPr>
            <w:noProof/>
            <w:webHidden/>
          </w:rPr>
          <w:instrText xml:space="preserve"> PAGEREF _Toc464563912 \h </w:instrText>
        </w:r>
        <w:r w:rsidR="0034014D">
          <w:rPr>
            <w:noProof/>
            <w:webHidden/>
          </w:rPr>
        </w:r>
        <w:r w:rsidR="0034014D">
          <w:rPr>
            <w:noProof/>
            <w:webHidden/>
          </w:rPr>
          <w:fldChar w:fldCharType="separate"/>
        </w:r>
        <w:r w:rsidR="00C725CA">
          <w:rPr>
            <w:noProof/>
            <w:webHidden/>
          </w:rPr>
          <w:t>22</w:t>
        </w:r>
        <w:r w:rsidR="0034014D">
          <w:rPr>
            <w:noProof/>
            <w:webHidden/>
          </w:rPr>
          <w:fldChar w:fldCharType="end"/>
        </w:r>
      </w:hyperlink>
    </w:p>
    <w:p w14:paraId="0A10C8A0" w14:textId="77777777" w:rsidR="0034014D" w:rsidRDefault="00AE2B2B">
      <w:pPr>
        <w:pStyle w:val="TableofFigures"/>
        <w:rPr>
          <w:rFonts w:asciiTheme="minorHAnsi" w:eastAsiaTheme="minorEastAsia" w:hAnsiTheme="minorHAnsi" w:cstheme="minorBidi"/>
          <w:noProof/>
          <w:color w:val="auto"/>
        </w:rPr>
      </w:pPr>
      <w:hyperlink w:anchor="_Toc464563913" w:history="1">
        <w:r w:rsidR="0034014D" w:rsidRPr="00A76DB8">
          <w:rPr>
            <w:rStyle w:val="Hyperlink"/>
            <w:rFonts w:cs="Calibri"/>
            <w:noProof/>
            <w:lang w:val="en-GB" w:eastAsia="ja-JP"/>
          </w:rPr>
          <w:t>Table 6 Fitted parameters for porosity-confining pressure and permeability-confining pressure models (highlighted cells were removed from the data set due to poor performance.</w:t>
        </w:r>
        <w:r w:rsidR="0034014D">
          <w:rPr>
            <w:noProof/>
            <w:webHidden/>
          </w:rPr>
          <w:tab/>
        </w:r>
        <w:r w:rsidR="0034014D">
          <w:rPr>
            <w:noProof/>
            <w:webHidden/>
          </w:rPr>
          <w:fldChar w:fldCharType="begin"/>
        </w:r>
        <w:r w:rsidR="0034014D">
          <w:rPr>
            <w:noProof/>
            <w:webHidden/>
          </w:rPr>
          <w:instrText xml:space="preserve"> PAGEREF _Toc464563913 \h </w:instrText>
        </w:r>
        <w:r w:rsidR="0034014D">
          <w:rPr>
            <w:noProof/>
            <w:webHidden/>
          </w:rPr>
        </w:r>
        <w:r w:rsidR="0034014D">
          <w:rPr>
            <w:noProof/>
            <w:webHidden/>
          </w:rPr>
          <w:fldChar w:fldCharType="separate"/>
        </w:r>
        <w:r w:rsidR="00C725CA">
          <w:rPr>
            <w:noProof/>
            <w:webHidden/>
          </w:rPr>
          <w:t>51</w:t>
        </w:r>
        <w:r w:rsidR="0034014D">
          <w:rPr>
            <w:noProof/>
            <w:webHidden/>
          </w:rPr>
          <w:fldChar w:fldCharType="end"/>
        </w:r>
      </w:hyperlink>
    </w:p>
    <w:p w14:paraId="40ED6902" w14:textId="77777777" w:rsidR="0034014D" w:rsidRDefault="00AE2B2B">
      <w:pPr>
        <w:pStyle w:val="TableofFigures"/>
        <w:rPr>
          <w:rFonts w:asciiTheme="minorHAnsi" w:eastAsiaTheme="minorEastAsia" w:hAnsiTheme="minorHAnsi" w:cstheme="minorBidi"/>
          <w:noProof/>
          <w:color w:val="auto"/>
        </w:rPr>
      </w:pPr>
      <w:hyperlink w:anchor="_Toc464563914" w:history="1">
        <w:r w:rsidR="0034014D" w:rsidRPr="00A76DB8">
          <w:rPr>
            <w:rStyle w:val="Hyperlink"/>
            <w:rFonts w:cs="Calibri"/>
            <w:bCs/>
            <w:noProof/>
            <w:lang w:val="en-GB" w:eastAsia="ja-JP"/>
          </w:rPr>
          <w:t>Table 7</w:t>
        </w:r>
        <w:r w:rsidR="0034014D" w:rsidRPr="00A76DB8">
          <w:rPr>
            <w:rStyle w:val="Hyperlink"/>
            <w:rFonts w:cs="Arial"/>
            <w:bCs/>
            <w:noProof/>
          </w:rPr>
          <w:t xml:space="preserve"> Summary statistics of log</w:t>
        </w:r>
        <w:r w:rsidR="0034014D" w:rsidRPr="00A76DB8">
          <w:rPr>
            <w:rStyle w:val="Hyperlink"/>
            <w:rFonts w:cs="Arial"/>
            <w:bCs/>
            <w:noProof/>
            <w:vertAlign w:val="subscript"/>
          </w:rPr>
          <w:t>10</w:t>
        </w:r>
        <w:r w:rsidR="0034014D" w:rsidRPr="00A76DB8">
          <w:rPr>
            <w:rStyle w:val="Hyperlink"/>
            <w:rFonts w:cs="Arial"/>
            <w:bCs/>
            <w:noProof/>
          </w:rPr>
          <w:t xml:space="preserve"> permeability harmonic mean values (mD) derived from porosity data using linear, multi-linear and non-linear (exponential) models for the upper (Triassic-Permian age) aquitard sequence (also depicted in </w:t>
        </w:r>
        <w:r w:rsidR="0034014D" w:rsidRPr="00A76DB8">
          <w:rPr>
            <w:rStyle w:val="Hyperlink"/>
            <w:noProof/>
          </w:rPr>
          <w:t>Figure 28</w:t>
        </w:r>
        <w:r w:rsidR="0034014D" w:rsidRPr="00A76DB8">
          <w:rPr>
            <w:rStyle w:val="Hyperlink"/>
            <w:rFonts w:cs="Arial"/>
            <w:bCs/>
            <w:noProof/>
          </w:rPr>
          <w:t>). *Note: the ‘Interburden 1’ set contains only nine samples.</w:t>
        </w:r>
        <w:r w:rsidR="0034014D">
          <w:rPr>
            <w:noProof/>
            <w:webHidden/>
          </w:rPr>
          <w:tab/>
        </w:r>
        <w:r w:rsidR="0034014D">
          <w:rPr>
            <w:noProof/>
            <w:webHidden/>
          </w:rPr>
          <w:fldChar w:fldCharType="begin"/>
        </w:r>
        <w:r w:rsidR="0034014D">
          <w:rPr>
            <w:noProof/>
            <w:webHidden/>
          </w:rPr>
          <w:instrText xml:space="preserve"> PAGEREF _Toc464563914 \h </w:instrText>
        </w:r>
        <w:r w:rsidR="0034014D">
          <w:rPr>
            <w:noProof/>
            <w:webHidden/>
          </w:rPr>
        </w:r>
        <w:r w:rsidR="0034014D">
          <w:rPr>
            <w:noProof/>
            <w:webHidden/>
          </w:rPr>
          <w:fldChar w:fldCharType="separate"/>
        </w:r>
        <w:r w:rsidR="00C725CA">
          <w:rPr>
            <w:noProof/>
            <w:webHidden/>
          </w:rPr>
          <w:t>52</w:t>
        </w:r>
        <w:r w:rsidR="0034014D">
          <w:rPr>
            <w:noProof/>
            <w:webHidden/>
          </w:rPr>
          <w:fldChar w:fldCharType="end"/>
        </w:r>
      </w:hyperlink>
    </w:p>
    <w:p w14:paraId="6EE2451F" w14:textId="77777777" w:rsidR="0034014D" w:rsidRDefault="00AE2B2B">
      <w:pPr>
        <w:pStyle w:val="TableofFigures"/>
        <w:rPr>
          <w:rFonts w:asciiTheme="minorHAnsi" w:eastAsiaTheme="minorEastAsia" w:hAnsiTheme="minorHAnsi" w:cstheme="minorBidi"/>
          <w:noProof/>
          <w:color w:val="auto"/>
        </w:rPr>
      </w:pPr>
      <w:hyperlink w:anchor="_Toc464563915" w:history="1">
        <w:r w:rsidR="0034014D" w:rsidRPr="00A76DB8">
          <w:rPr>
            <w:rStyle w:val="Hyperlink"/>
            <w:rFonts w:cs="Arial"/>
            <w:bCs/>
            <w:noProof/>
          </w:rPr>
          <w:t xml:space="preserve">Table </w:t>
        </w:r>
        <w:r w:rsidR="0034014D" w:rsidRPr="00A76DB8">
          <w:rPr>
            <w:rStyle w:val="Hyperlink"/>
            <w:rFonts w:cs="Calibri"/>
            <w:bCs/>
            <w:noProof/>
            <w:lang w:val="en-GB" w:eastAsia="ja-JP"/>
          </w:rPr>
          <w:t xml:space="preserve">8 </w:t>
        </w:r>
        <w:r w:rsidR="0034014D" w:rsidRPr="00A76DB8">
          <w:rPr>
            <w:rStyle w:val="Hyperlink"/>
            <w:rFonts w:cs="Arial"/>
            <w:bCs/>
            <w:noProof/>
          </w:rPr>
          <w:t>Summary statistics of log</w:t>
        </w:r>
        <w:r w:rsidR="0034014D" w:rsidRPr="00A76DB8">
          <w:rPr>
            <w:rStyle w:val="Hyperlink"/>
            <w:rFonts w:cs="Arial"/>
            <w:bCs/>
            <w:noProof/>
            <w:vertAlign w:val="subscript"/>
          </w:rPr>
          <w:t>10</w:t>
        </w:r>
        <w:r w:rsidR="0034014D" w:rsidRPr="00A76DB8">
          <w:rPr>
            <w:rStyle w:val="Hyperlink"/>
            <w:rFonts w:cs="Arial"/>
            <w:bCs/>
            <w:noProof/>
          </w:rPr>
          <w:t xml:space="preserve"> permeability harmonic mean values values (mD) derived from porosity data using linear, multi-linear and non-linear (exponential) models for the lower (Permian age) aquitard sequence (also depicted in </w:t>
        </w:r>
        <w:r w:rsidR="0034014D" w:rsidRPr="00A76DB8">
          <w:rPr>
            <w:rStyle w:val="Hyperlink"/>
            <w:noProof/>
          </w:rPr>
          <w:t>Figure 29</w:t>
        </w:r>
        <w:r w:rsidR="0034014D" w:rsidRPr="00A76DB8">
          <w:rPr>
            <w:rStyle w:val="Hyperlink"/>
            <w:rFonts w:cs="Arial"/>
            <w:bCs/>
            <w:noProof/>
          </w:rPr>
          <w:t>). *Note: the ‘Interburden 2’ set contains only one sample.</w:t>
        </w:r>
        <w:r w:rsidR="0034014D">
          <w:rPr>
            <w:noProof/>
            <w:webHidden/>
          </w:rPr>
          <w:tab/>
        </w:r>
        <w:r w:rsidR="0034014D">
          <w:rPr>
            <w:noProof/>
            <w:webHidden/>
          </w:rPr>
          <w:fldChar w:fldCharType="begin"/>
        </w:r>
        <w:r w:rsidR="0034014D">
          <w:rPr>
            <w:noProof/>
            <w:webHidden/>
          </w:rPr>
          <w:instrText xml:space="preserve"> PAGEREF _Toc464563915 \h </w:instrText>
        </w:r>
        <w:r w:rsidR="0034014D">
          <w:rPr>
            <w:noProof/>
            <w:webHidden/>
          </w:rPr>
        </w:r>
        <w:r w:rsidR="0034014D">
          <w:rPr>
            <w:noProof/>
            <w:webHidden/>
          </w:rPr>
          <w:fldChar w:fldCharType="separate"/>
        </w:r>
        <w:r w:rsidR="00C725CA">
          <w:rPr>
            <w:noProof/>
            <w:webHidden/>
          </w:rPr>
          <w:t>52</w:t>
        </w:r>
        <w:r w:rsidR="0034014D">
          <w:rPr>
            <w:noProof/>
            <w:webHidden/>
          </w:rPr>
          <w:fldChar w:fldCharType="end"/>
        </w:r>
      </w:hyperlink>
    </w:p>
    <w:p w14:paraId="0BDCC3AC" w14:textId="77777777" w:rsidR="00AA2AC2" w:rsidRPr="00FD7C8D" w:rsidRDefault="003D49BE" w:rsidP="00AA2AC2">
      <w:pPr>
        <w:pStyle w:val="H1"/>
      </w:pPr>
      <w:r>
        <w:fldChar w:fldCharType="end"/>
      </w:r>
      <w:r w:rsidR="003053C7">
        <w:br w:type="page"/>
      </w:r>
      <w:bookmarkStart w:id="1" w:name="_Toc432618722"/>
      <w:r w:rsidR="00AA2AC2" w:rsidRPr="00FD7C8D">
        <w:lastRenderedPageBreak/>
        <w:t>Abbreviations</w:t>
      </w:r>
      <w:bookmarkEnd w:id="1"/>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7087"/>
      </w:tblGrid>
      <w:tr w:rsidR="00AA2AC2" w:rsidRPr="00C270C5" w14:paraId="1E835214" w14:textId="77777777" w:rsidTr="007271F4">
        <w:trPr>
          <w:trHeight w:val="188"/>
          <w:tblHeader/>
        </w:trPr>
        <w:tc>
          <w:tcPr>
            <w:tcW w:w="2127" w:type="dxa"/>
            <w:shd w:val="clear" w:color="auto" w:fill="C6D9F1"/>
          </w:tcPr>
          <w:p w14:paraId="2F4B615F" w14:textId="77777777" w:rsidR="00AA2AC2" w:rsidRPr="00C270C5" w:rsidRDefault="00AA2AC2" w:rsidP="007271F4">
            <w:pPr>
              <w:pStyle w:val="Body"/>
              <w:spacing w:before="10" w:after="10"/>
              <w:rPr>
                <w:b/>
              </w:rPr>
            </w:pPr>
            <w:r>
              <w:rPr>
                <w:b/>
              </w:rPr>
              <w:t>A</w:t>
            </w:r>
            <w:r w:rsidRPr="00C270C5">
              <w:rPr>
                <w:b/>
              </w:rPr>
              <w:t>bbreviation</w:t>
            </w:r>
          </w:p>
        </w:tc>
        <w:tc>
          <w:tcPr>
            <w:tcW w:w="7087" w:type="dxa"/>
            <w:shd w:val="clear" w:color="auto" w:fill="C6D9F1"/>
          </w:tcPr>
          <w:p w14:paraId="79E342B7" w14:textId="77777777" w:rsidR="00AA2AC2" w:rsidRPr="00C270C5" w:rsidRDefault="00AA2AC2" w:rsidP="007271F4">
            <w:pPr>
              <w:pStyle w:val="Body"/>
              <w:spacing w:before="10" w:after="10"/>
              <w:rPr>
                <w:b/>
              </w:rPr>
            </w:pPr>
            <w:r w:rsidRPr="00C270C5">
              <w:rPr>
                <w:b/>
              </w:rPr>
              <w:t>Description</w:t>
            </w:r>
          </w:p>
        </w:tc>
      </w:tr>
      <w:tr w:rsidR="00AA2AC2" w:rsidRPr="001E0FA8" w14:paraId="76570471" w14:textId="77777777" w:rsidTr="007271F4">
        <w:trPr>
          <w:trHeight w:val="188"/>
        </w:trPr>
        <w:tc>
          <w:tcPr>
            <w:tcW w:w="2127" w:type="dxa"/>
          </w:tcPr>
          <w:p w14:paraId="108E2F31" w14:textId="77777777" w:rsidR="00AA2AC2" w:rsidRPr="001E0FA8" w:rsidRDefault="00AA2AC2" w:rsidP="007271F4">
            <w:pPr>
              <w:pStyle w:val="Body"/>
              <w:spacing w:before="10" w:after="10"/>
            </w:pPr>
            <w:r>
              <w:t>CSG</w:t>
            </w:r>
          </w:p>
        </w:tc>
        <w:tc>
          <w:tcPr>
            <w:tcW w:w="7087" w:type="dxa"/>
          </w:tcPr>
          <w:p w14:paraId="39B52B9D" w14:textId="77777777" w:rsidR="00AA2AC2" w:rsidRPr="001E0FA8" w:rsidRDefault="00AA2AC2" w:rsidP="007271F4">
            <w:pPr>
              <w:pStyle w:val="Body"/>
              <w:spacing w:before="10" w:after="10"/>
            </w:pPr>
            <w:r>
              <w:t>Coal Seam Gas</w:t>
            </w:r>
          </w:p>
        </w:tc>
      </w:tr>
      <w:tr w:rsidR="00AA2AC2" w:rsidRPr="0075269C" w14:paraId="4C993737" w14:textId="77777777" w:rsidTr="007271F4">
        <w:trPr>
          <w:trHeight w:val="188"/>
        </w:trPr>
        <w:tc>
          <w:tcPr>
            <w:tcW w:w="2127" w:type="dxa"/>
          </w:tcPr>
          <w:p w14:paraId="03525E29" w14:textId="77777777" w:rsidR="00AA2AC2" w:rsidRPr="00F23488" w:rsidRDefault="00AA2AC2" w:rsidP="007271F4">
            <w:pPr>
              <w:pStyle w:val="Body"/>
              <w:spacing w:before="10" w:after="10"/>
            </w:pPr>
            <w:r w:rsidRPr="00F23488">
              <w:t>CSIRO</w:t>
            </w:r>
          </w:p>
        </w:tc>
        <w:tc>
          <w:tcPr>
            <w:tcW w:w="7087" w:type="dxa"/>
          </w:tcPr>
          <w:p w14:paraId="09F30F28" w14:textId="77777777" w:rsidR="00AA2AC2" w:rsidRPr="00F23488" w:rsidRDefault="00AA2AC2" w:rsidP="007271F4">
            <w:pPr>
              <w:pStyle w:val="Body"/>
              <w:spacing w:before="10" w:after="10"/>
            </w:pPr>
            <w:r w:rsidRPr="00F23488">
              <w:t>Commonwealth Scientific and Industrial Research Organisation</w:t>
            </w:r>
            <w:r>
              <w:t xml:space="preserve"> (Australia)</w:t>
            </w:r>
          </w:p>
        </w:tc>
      </w:tr>
      <w:tr w:rsidR="00AA2AC2" w:rsidRPr="0075269C" w14:paraId="4E15FA7F" w14:textId="77777777" w:rsidTr="007271F4">
        <w:trPr>
          <w:trHeight w:val="84"/>
        </w:trPr>
        <w:tc>
          <w:tcPr>
            <w:tcW w:w="2127" w:type="dxa"/>
          </w:tcPr>
          <w:p w14:paraId="22AEA3A5" w14:textId="77777777" w:rsidR="00AA2AC2" w:rsidRDefault="00AA2AC2" w:rsidP="007271F4">
            <w:pPr>
              <w:pStyle w:val="Body"/>
              <w:spacing w:before="10" w:after="10"/>
            </w:pPr>
            <w:r>
              <w:t>HSU</w:t>
            </w:r>
          </w:p>
        </w:tc>
        <w:tc>
          <w:tcPr>
            <w:tcW w:w="7087" w:type="dxa"/>
          </w:tcPr>
          <w:p w14:paraId="20C8B009" w14:textId="77777777" w:rsidR="00AA2AC2" w:rsidRDefault="00AA2AC2" w:rsidP="007271F4">
            <w:pPr>
              <w:pStyle w:val="Body"/>
              <w:spacing w:before="10" w:after="10"/>
            </w:pPr>
            <w:proofErr w:type="spellStart"/>
            <w:r>
              <w:t>HydroStratigraphic</w:t>
            </w:r>
            <w:proofErr w:type="spellEnd"/>
            <w:r>
              <w:t xml:space="preserve"> Unit</w:t>
            </w:r>
          </w:p>
        </w:tc>
      </w:tr>
      <w:tr w:rsidR="00AA2AC2" w:rsidRPr="0075269C" w14:paraId="6C8BFD3F" w14:textId="77777777" w:rsidTr="007271F4">
        <w:trPr>
          <w:trHeight w:val="84"/>
        </w:trPr>
        <w:tc>
          <w:tcPr>
            <w:tcW w:w="2127" w:type="dxa"/>
          </w:tcPr>
          <w:p w14:paraId="3C37C0F0" w14:textId="77777777" w:rsidR="00AA2AC2" w:rsidRDefault="00AA2AC2" w:rsidP="007271F4">
            <w:pPr>
              <w:pStyle w:val="Body"/>
              <w:spacing w:before="10" w:after="10"/>
            </w:pPr>
            <w:r>
              <w:t>MC</w:t>
            </w:r>
          </w:p>
        </w:tc>
        <w:tc>
          <w:tcPr>
            <w:tcW w:w="7087" w:type="dxa"/>
          </w:tcPr>
          <w:p w14:paraId="41F1991E" w14:textId="77777777" w:rsidR="00AA2AC2" w:rsidRDefault="00AA2AC2" w:rsidP="007271F4">
            <w:pPr>
              <w:pStyle w:val="Body"/>
              <w:spacing w:before="10" w:after="10"/>
            </w:pPr>
            <w:r>
              <w:t>Monte Carlo (sampling methodology)</w:t>
            </w:r>
          </w:p>
        </w:tc>
      </w:tr>
      <w:tr w:rsidR="00AA2AC2" w:rsidRPr="00470AD4" w14:paraId="40234223" w14:textId="77777777" w:rsidTr="007271F4">
        <w:tblPrEx>
          <w:tblLook w:val="00A0" w:firstRow="1" w:lastRow="0" w:firstColumn="1" w:lastColumn="0" w:noHBand="0" w:noVBand="0"/>
        </w:tblPrEx>
        <w:tc>
          <w:tcPr>
            <w:tcW w:w="2127" w:type="dxa"/>
          </w:tcPr>
          <w:p w14:paraId="517F4290" w14:textId="77777777" w:rsidR="00AA2AC2" w:rsidRPr="0030293D" w:rsidRDefault="00AA2AC2" w:rsidP="007271F4">
            <w:pPr>
              <w:pStyle w:val="Body"/>
              <w:spacing w:before="10" w:after="10"/>
            </w:pPr>
            <w:proofErr w:type="spellStart"/>
            <w:r w:rsidRPr="0030293D">
              <w:t>mD</w:t>
            </w:r>
            <w:proofErr w:type="spellEnd"/>
          </w:p>
        </w:tc>
        <w:tc>
          <w:tcPr>
            <w:tcW w:w="7087" w:type="dxa"/>
          </w:tcPr>
          <w:p w14:paraId="1A295EB7" w14:textId="77777777" w:rsidR="00AA2AC2" w:rsidRPr="00156924" w:rsidRDefault="00AA2AC2" w:rsidP="007271F4">
            <w:pPr>
              <w:pStyle w:val="Body"/>
              <w:spacing w:before="10" w:after="10"/>
              <w:rPr>
                <w:rFonts w:eastAsia="Times New Roman"/>
                <w:lang w:eastAsia="en-AU"/>
              </w:rPr>
            </w:pPr>
            <w:proofErr w:type="spellStart"/>
            <w:r>
              <w:rPr>
                <w:rFonts w:eastAsia="Times New Roman"/>
                <w:lang w:eastAsia="en-AU"/>
              </w:rPr>
              <w:t>milliDarcy</w:t>
            </w:r>
            <w:proofErr w:type="spellEnd"/>
          </w:p>
        </w:tc>
      </w:tr>
      <w:tr w:rsidR="00AA2AC2" w:rsidRPr="0075269C" w14:paraId="2742A54C" w14:textId="77777777" w:rsidTr="007271F4">
        <w:trPr>
          <w:trHeight w:val="84"/>
        </w:trPr>
        <w:tc>
          <w:tcPr>
            <w:tcW w:w="2127" w:type="dxa"/>
          </w:tcPr>
          <w:p w14:paraId="0D5B16E7" w14:textId="1FE31E01" w:rsidR="00AA2AC2" w:rsidRDefault="00AA2AC2" w:rsidP="007271F4">
            <w:pPr>
              <w:pStyle w:val="Body"/>
              <w:spacing w:before="10" w:after="10"/>
            </w:pPr>
            <w:r>
              <w:t>MP</w:t>
            </w:r>
            <w:r w:rsidR="00794E46">
              <w:t>a</w:t>
            </w:r>
          </w:p>
        </w:tc>
        <w:tc>
          <w:tcPr>
            <w:tcW w:w="7087" w:type="dxa"/>
          </w:tcPr>
          <w:p w14:paraId="7A8A5097" w14:textId="6702CED3" w:rsidR="00AA2AC2" w:rsidRDefault="00AA2AC2" w:rsidP="007271F4">
            <w:pPr>
              <w:pStyle w:val="Body"/>
              <w:spacing w:before="10" w:after="10"/>
            </w:pPr>
            <w:proofErr w:type="spellStart"/>
            <w:r>
              <w:t>MegaP</w:t>
            </w:r>
            <w:r w:rsidR="00794E46">
              <w:t>a</w:t>
            </w:r>
            <w:r>
              <w:t>scals</w:t>
            </w:r>
            <w:proofErr w:type="spellEnd"/>
          </w:p>
        </w:tc>
      </w:tr>
      <w:tr w:rsidR="00AA2AC2" w:rsidRPr="00470AD4" w14:paraId="37103046" w14:textId="77777777" w:rsidTr="007271F4">
        <w:tblPrEx>
          <w:tblLook w:val="00A0" w:firstRow="1" w:lastRow="0" w:firstColumn="1" w:lastColumn="0" w:noHBand="0" w:noVBand="0"/>
        </w:tblPrEx>
        <w:tc>
          <w:tcPr>
            <w:tcW w:w="2127" w:type="dxa"/>
          </w:tcPr>
          <w:p w14:paraId="0A58706C" w14:textId="77777777" w:rsidR="00AA2AC2" w:rsidRPr="003E65A5" w:rsidRDefault="00AA2AC2" w:rsidP="007271F4">
            <w:pPr>
              <w:pStyle w:val="Body"/>
              <w:spacing w:before="10" w:after="10"/>
            </w:pPr>
            <w:proofErr w:type="spellStart"/>
            <w:r w:rsidRPr="003E65A5">
              <w:t>μD</w:t>
            </w:r>
            <w:proofErr w:type="spellEnd"/>
          </w:p>
        </w:tc>
        <w:tc>
          <w:tcPr>
            <w:tcW w:w="7087" w:type="dxa"/>
          </w:tcPr>
          <w:p w14:paraId="7DDD8A51" w14:textId="77777777" w:rsidR="00AA2AC2" w:rsidRPr="003048ED" w:rsidRDefault="00AA2AC2" w:rsidP="007271F4">
            <w:pPr>
              <w:pStyle w:val="Body"/>
              <w:spacing w:before="10" w:after="10"/>
            </w:pPr>
            <w:proofErr w:type="spellStart"/>
            <w:r>
              <w:t>microDarcy</w:t>
            </w:r>
            <w:proofErr w:type="spellEnd"/>
          </w:p>
        </w:tc>
      </w:tr>
      <w:tr w:rsidR="00AA2AC2" w:rsidRPr="0075269C" w14:paraId="402EE9BD" w14:textId="77777777" w:rsidTr="007271F4">
        <w:trPr>
          <w:trHeight w:val="84"/>
        </w:trPr>
        <w:tc>
          <w:tcPr>
            <w:tcW w:w="2127" w:type="dxa"/>
          </w:tcPr>
          <w:p w14:paraId="0318C82C" w14:textId="77777777" w:rsidR="00AA2AC2" w:rsidRPr="00F23488" w:rsidRDefault="00AA2AC2" w:rsidP="007271F4">
            <w:pPr>
              <w:pStyle w:val="Body"/>
              <w:spacing w:before="10" w:after="10"/>
            </w:pPr>
            <w:r>
              <w:t>NSW</w:t>
            </w:r>
          </w:p>
        </w:tc>
        <w:tc>
          <w:tcPr>
            <w:tcW w:w="7087" w:type="dxa"/>
          </w:tcPr>
          <w:p w14:paraId="68C3F22F" w14:textId="77777777" w:rsidR="00AA2AC2" w:rsidRPr="00F23488" w:rsidRDefault="00AA2AC2" w:rsidP="007271F4">
            <w:pPr>
              <w:pStyle w:val="Body"/>
              <w:spacing w:before="10" w:after="10"/>
            </w:pPr>
            <w:r>
              <w:t>New South Wales</w:t>
            </w:r>
          </w:p>
        </w:tc>
      </w:tr>
      <w:tr w:rsidR="00AA2AC2" w:rsidRPr="0075269C" w14:paraId="06C53B33" w14:textId="77777777" w:rsidTr="007271F4">
        <w:trPr>
          <w:trHeight w:val="84"/>
        </w:trPr>
        <w:tc>
          <w:tcPr>
            <w:tcW w:w="2127" w:type="dxa"/>
          </w:tcPr>
          <w:p w14:paraId="62C9E162" w14:textId="77777777" w:rsidR="00AA2AC2" w:rsidRDefault="00AA2AC2" w:rsidP="007271F4">
            <w:pPr>
              <w:pStyle w:val="Body"/>
              <w:spacing w:before="10" w:after="10"/>
            </w:pPr>
            <w:r>
              <w:t>OGIA</w:t>
            </w:r>
          </w:p>
        </w:tc>
        <w:tc>
          <w:tcPr>
            <w:tcW w:w="7087" w:type="dxa"/>
          </w:tcPr>
          <w:p w14:paraId="75D851C0" w14:textId="77777777" w:rsidR="00AA2AC2" w:rsidRDefault="00AA2AC2" w:rsidP="007271F4">
            <w:pPr>
              <w:pStyle w:val="Body"/>
              <w:spacing w:before="10" w:after="10"/>
            </w:pPr>
            <w:r>
              <w:t>Office of Groundwater Impact Assessment (Queensland)</w:t>
            </w:r>
          </w:p>
        </w:tc>
      </w:tr>
      <w:tr w:rsidR="00AA2AC2" w:rsidRPr="0075269C" w14:paraId="5002BA8F" w14:textId="77777777" w:rsidTr="007271F4">
        <w:trPr>
          <w:trHeight w:val="84"/>
        </w:trPr>
        <w:tc>
          <w:tcPr>
            <w:tcW w:w="2127" w:type="dxa"/>
          </w:tcPr>
          <w:p w14:paraId="577CBE29" w14:textId="77777777" w:rsidR="00AA2AC2" w:rsidRDefault="00AA2AC2" w:rsidP="007271F4">
            <w:pPr>
              <w:pStyle w:val="Body"/>
              <w:spacing w:before="10" w:after="10"/>
            </w:pPr>
            <w:r>
              <w:t>PDF</w:t>
            </w:r>
          </w:p>
        </w:tc>
        <w:tc>
          <w:tcPr>
            <w:tcW w:w="7087" w:type="dxa"/>
          </w:tcPr>
          <w:p w14:paraId="6798124B" w14:textId="77777777" w:rsidR="00AA2AC2" w:rsidRDefault="00AA2AC2" w:rsidP="007271F4">
            <w:pPr>
              <w:pStyle w:val="Body"/>
              <w:spacing w:before="10" w:after="10"/>
            </w:pPr>
            <w:r>
              <w:t>Probability Density Function</w:t>
            </w:r>
          </w:p>
        </w:tc>
      </w:tr>
      <w:tr w:rsidR="00D01C74" w:rsidRPr="0075269C" w14:paraId="71126A12" w14:textId="77777777" w:rsidTr="007271F4">
        <w:trPr>
          <w:trHeight w:val="84"/>
        </w:trPr>
        <w:tc>
          <w:tcPr>
            <w:tcW w:w="2127" w:type="dxa"/>
          </w:tcPr>
          <w:p w14:paraId="052B969B" w14:textId="14D7BE4F" w:rsidR="00D01C74" w:rsidRDefault="00D01C74" w:rsidP="00D01C74">
            <w:pPr>
              <w:pStyle w:val="Body"/>
              <w:spacing w:before="10" w:after="10"/>
            </w:pPr>
            <w:r>
              <w:t>Psi</w:t>
            </w:r>
          </w:p>
        </w:tc>
        <w:tc>
          <w:tcPr>
            <w:tcW w:w="7087" w:type="dxa"/>
          </w:tcPr>
          <w:p w14:paraId="743D5C7F" w14:textId="33AC9CC4" w:rsidR="00D01C74" w:rsidRDefault="00D01C74" w:rsidP="00D01C74">
            <w:pPr>
              <w:pStyle w:val="Body"/>
              <w:spacing w:before="10" w:after="10"/>
            </w:pPr>
            <w:r>
              <w:t>Pound per square inch</w:t>
            </w:r>
          </w:p>
        </w:tc>
      </w:tr>
      <w:tr w:rsidR="00D01C74" w:rsidRPr="0075269C" w14:paraId="11699E23" w14:textId="77777777" w:rsidTr="007271F4">
        <w:trPr>
          <w:trHeight w:val="84"/>
        </w:trPr>
        <w:tc>
          <w:tcPr>
            <w:tcW w:w="2127" w:type="dxa"/>
          </w:tcPr>
          <w:p w14:paraId="7BAED810" w14:textId="77777777" w:rsidR="00D01C74" w:rsidRDefault="00D01C74" w:rsidP="00D01C74">
            <w:pPr>
              <w:pStyle w:val="Body"/>
              <w:spacing w:before="10" w:after="10"/>
            </w:pPr>
            <w:proofErr w:type="spellStart"/>
            <w:r>
              <w:t>Qld</w:t>
            </w:r>
            <w:proofErr w:type="spellEnd"/>
          </w:p>
        </w:tc>
        <w:tc>
          <w:tcPr>
            <w:tcW w:w="7087" w:type="dxa"/>
          </w:tcPr>
          <w:p w14:paraId="7DA3D685" w14:textId="77777777" w:rsidR="00D01C74" w:rsidRPr="00B8479C" w:rsidRDefault="00D01C74" w:rsidP="00D01C74">
            <w:pPr>
              <w:pStyle w:val="Body"/>
              <w:spacing w:before="10" w:after="10"/>
            </w:pPr>
            <w:r>
              <w:t>Queensland</w:t>
            </w:r>
          </w:p>
        </w:tc>
      </w:tr>
    </w:tbl>
    <w:p w14:paraId="4CF467D0" w14:textId="77777777" w:rsidR="00AA2AC2" w:rsidRDefault="00AA2AC2" w:rsidP="00AA2AC2">
      <w:pPr>
        <w:rPr>
          <w:rFonts w:cs="Calibri"/>
          <w:sz w:val="18"/>
          <w:szCs w:val="18"/>
          <w:lang w:val="en-GB"/>
        </w:rPr>
      </w:pPr>
      <w:r>
        <w:br w:type="page"/>
      </w:r>
    </w:p>
    <w:p w14:paraId="573F82FC" w14:textId="77777777" w:rsidR="00AA2AC2" w:rsidRDefault="00AA2AC2" w:rsidP="00AA2AC2">
      <w:pPr>
        <w:pStyle w:val="H1"/>
      </w:pPr>
      <w:bookmarkStart w:id="2" w:name="_Toc351121191"/>
      <w:bookmarkStart w:id="3" w:name="_Toc409431712"/>
      <w:bookmarkStart w:id="4" w:name="_Toc413683947"/>
      <w:bookmarkStart w:id="5" w:name="_Toc432618723"/>
      <w:r w:rsidRPr="00CF283E">
        <w:lastRenderedPageBreak/>
        <w:t>Glossary</w:t>
      </w:r>
      <w:bookmarkEnd w:id="2"/>
      <w:bookmarkEnd w:id="3"/>
      <w:bookmarkEnd w:id="4"/>
      <w:bookmarkEnd w:id="5"/>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AA2AC2" w:rsidRPr="00AA613E" w14:paraId="450D97E6" w14:textId="77777777" w:rsidTr="007271F4">
        <w:trPr>
          <w:tblHeader/>
        </w:trPr>
        <w:tc>
          <w:tcPr>
            <w:tcW w:w="2268" w:type="dxa"/>
            <w:shd w:val="clear" w:color="auto" w:fill="C6D9F1"/>
          </w:tcPr>
          <w:p w14:paraId="3A90D105" w14:textId="77777777" w:rsidR="00AA2AC2" w:rsidRPr="00AA613E" w:rsidRDefault="00AA2AC2" w:rsidP="007271F4">
            <w:pPr>
              <w:pStyle w:val="Body"/>
              <w:rPr>
                <w:b/>
              </w:rPr>
            </w:pPr>
            <w:r w:rsidRPr="00AA613E">
              <w:rPr>
                <w:b/>
              </w:rPr>
              <w:t>Term</w:t>
            </w:r>
          </w:p>
        </w:tc>
        <w:tc>
          <w:tcPr>
            <w:tcW w:w="6946" w:type="dxa"/>
            <w:shd w:val="clear" w:color="auto" w:fill="C6D9F1"/>
          </w:tcPr>
          <w:p w14:paraId="60AF6DA1" w14:textId="77777777" w:rsidR="00AA2AC2" w:rsidRPr="00AA613E" w:rsidRDefault="00AA2AC2" w:rsidP="007271F4">
            <w:pPr>
              <w:pStyle w:val="Body"/>
              <w:rPr>
                <w:b/>
              </w:rPr>
            </w:pPr>
            <w:r w:rsidRPr="00AA613E">
              <w:rPr>
                <w:b/>
              </w:rPr>
              <w:t>Description</w:t>
            </w:r>
          </w:p>
        </w:tc>
      </w:tr>
      <w:tr w:rsidR="00AA2AC2" w:rsidRPr="00AA613E" w14:paraId="407074F2" w14:textId="77777777" w:rsidTr="007271F4">
        <w:tc>
          <w:tcPr>
            <w:tcW w:w="2268" w:type="dxa"/>
          </w:tcPr>
          <w:p w14:paraId="7F83B3C8" w14:textId="77777777" w:rsidR="00AA2AC2" w:rsidRPr="00AA613E" w:rsidRDefault="00AA2AC2" w:rsidP="007271F4">
            <w:pPr>
              <w:pStyle w:val="Body"/>
              <w:rPr>
                <w:rFonts w:eastAsia="Times New Roman"/>
                <w:lang w:eastAsia="en-AU"/>
              </w:rPr>
            </w:pPr>
            <w:r w:rsidRPr="00AA613E">
              <w:rPr>
                <w:rFonts w:eastAsia="Times New Roman"/>
                <w:lang w:eastAsia="en-AU"/>
              </w:rPr>
              <w:t>Anisotropy</w:t>
            </w:r>
          </w:p>
        </w:tc>
        <w:tc>
          <w:tcPr>
            <w:tcW w:w="6946" w:type="dxa"/>
          </w:tcPr>
          <w:p w14:paraId="7A94FB0F" w14:textId="77777777" w:rsidR="00AA2AC2" w:rsidRPr="00AA613E" w:rsidRDefault="00AA2AC2" w:rsidP="007271F4">
            <w:pPr>
              <w:pStyle w:val="Body"/>
              <w:rPr>
                <w:rFonts w:eastAsia="Times New Roman"/>
                <w:lang w:eastAsia="en-AU"/>
              </w:rPr>
            </w:pPr>
            <w:r w:rsidRPr="00AA11FC">
              <w:t>A term used to describe the</w:t>
            </w:r>
            <w:r>
              <w:t xml:space="preserve"> directional</w:t>
            </w:r>
            <w:r w:rsidRPr="00AA11FC">
              <w:t xml:space="preserve"> </w:t>
            </w:r>
            <w:r>
              <w:t xml:space="preserve">dependence </w:t>
            </w:r>
            <w:r w:rsidRPr="00AA11FC">
              <w:t xml:space="preserve">of </w:t>
            </w:r>
            <w:r>
              <w:t xml:space="preserve">given properties; for example, the hydraulic properties of an aquifer </w:t>
            </w:r>
            <w:r w:rsidRPr="00AA11FC">
              <w:t>(as opposed to isotropy, which denote</w:t>
            </w:r>
            <w:r>
              <w:t>s</w:t>
            </w:r>
            <w:r w:rsidRPr="00AA11FC">
              <w:t xml:space="preserve"> identical properties in all directions)</w:t>
            </w:r>
          </w:p>
        </w:tc>
      </w:tr>
      <w:tr w:rsidR="00AA2AC2" w:rsidRPr="00AA613E" w14:paraId="79C797C8" w14:textId="77777777" w:rsidTr="007271F4">
        <w:tc>
          <w:tcPr>
            <w:tcW w:w="2268" w:type="dxa"/>
          </w:tcPr>
          <w:p w14:paraId="3543438D" w14:textId="77777777" w:rsidR="00AA2AC2" w:rsidRPr="00AA613E" w:rsidRDefault="00AA2AC2" w:rsidP="007271F4">
            <w:pPr>
              <w:pStyle w:val="Body"/>
              <w:rPr>
                <w:rFonts w:eastAsia="Times New Roman"/>
                <w:lang w:eastAsia="en-AU"/>
              </w:rPr>
            </w:pPr>
            <w:r w:rsidRPr="00AA613E">
              <w:rPr>
                <w:rFonts w:eastAsia="Times New Roman"/>
                <w:lang w:eastAsia="en-AU"/>
              </w:rPr>
              <w:t>Aquifer</w:t>
            </w:r>
          </w:p>
        </w:tc>
        <w:tc>
          <w:tcPr>
            <w:tcW w:w="6946" w:type="dxa"/>
          </w:tcPr>
          <w:p w14:paraId="708357AE"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Rock or sediment in </w:t>
            </w:r>
            <w:r>
              <w:rPr>
                <w:rFonts w:eastAsia="Times New Roman"/>
                <w:lang w:eastAsia="en-AU"/>
              </w:rPr>
              <w:t xml:space="preserve">a </w:t>
            </w:r>
            <w:r w:rsidRPr="00AA613E">
              <w:rPr>
                <w:rFonts w:eastAsia="Times New Roman"/>
                <w:lang w:eastAsia="en-AU"/>
              </w:rPr>
              <w:t>formation, group of formations or part of a formation, which is saturated and sufficiently permeable to transmit quantities of water to wells and springs</w:t>
            </w:r>
          </w:p>
        </w:tc>
      </w:tr>
      <w:tr w:rsidR="00AA2AC2" w:rsidRPr="00AA613E" w14:paraId="7AF72045" w14:textId="77777777" w:rsidTr="007271F4">
        <w:tc>
          <w:tcPr>
            <w:tcW w:w="2268" w:type="dxa"/>
          </w:tcPr>
          <w:p w14:paraId="7916D14F" w14:textId="77777777" w:rsidR="00AA2AC2" w:rsidRPr="00AA613E" w:rsidRDefault="00AA2AC2" w:rsidP="007271F4">
            <w:pPr>
              <w:pStyle w:val="Body"/>
              <w:rPr>
                <w:rFonts w:eastAsia="Times New Roman"/>
                <w:lang w:eastAsia="en-AU"/>
              </w:rPr>
            </w:pPr>
            <w:r w:rsidRPr="00AA613E">
              <w:rPr>
                <w:rFonts w:eastAsia="Times New Roman"/>
                <w:lang w:eastAsia="en-AU"/>
              </w:rPr>
              <w:t>Aquitard</w:t>
            </w:r>
          </w:p>
        </w:tc>
        <w:tc>
          <w:tcPr>
            <w:tcW w:w="6946" w:type="dxa"/>
          </w:tcPr>
          <w:p w14:paraId="7B68B510" w14:textId="77777777" w:rsidR="00AA2AC2" w:rsidRPr="00AA613E" w:rsidRDefault="00AA2AC2" w:rsidP="007271F4">
            <w:pPr>
              <w:pStyle w:val="Body"/>
              <w:rPr>
                <w:rFonts w:eastAsia="Times New Roman"/>
                <w:lang w:eastAsia="en-AU"/>
              </w:rPr>
            </w:pPr>
            <w:r w:rsidRPr="00AA613E">
              <w:rPr>
                <w:rFonts w:eastAsia="Times New Roman"/>
                <w:lang w:eastAsia="en-AU"/>
              </w:rPr>
              <w:t>A saturated geological unit that is less permeable than an aquifer and incapable of transmitting useful quantities of water. Aquitards often form a confining layer over aquifer</w:t>
            </w:r>
            <w:r>
              <w:rPr>
                <w:rFonts w:eastAsia="Times New Roman"/>
                <w:lang w:eastAsia="en-AU"/>
              </w:rPr>
              <w:t>s</w:t>
            </w:r>
          </w:p>
        </w:tc>
      </w:tr>
      <w:tr w:rsidR="00AA2AC2" w:rsidRPr="00AA613E" w14:paraId="713D3643" w14:textId="77777777" w:rsidTr="007271F4">
        <w:tc>
          <w:tcPr>
            <w:tcW w:w="2268" w:type="dxa"/>
          </w:tcPr>
          <w:p w14:paraId="759DE1D6" w14:textId="77777777" w:rsidR="00AA2AC2" w:rsidRPr="00AA613E" w:rsidRDefault="00AA2AC2" w:rsidP="007271F4">
            <w:pPr>
              <w:pStyle w:val="Body"/>
              <w:rPr>
                <w:rFonts w:eastAsia="Times New Roman"/>
                <w:lang w:eastAsia="en-AU"/>
              </w:rPr>
            </w:pPr>
            <w:r w:rsidRPr="00C0198D">
              <w:rPr>
                <w:rFonts w:eastAsia="Times New Roman"/>
                <w:lang w:eastAsia="en-AU"/>
              </w:rPr>
              <w:t>Auto-covariance</w:t>
            </w:r>
          </w:p>
        </w:tc>
        <w:tc>
          <w:tcPr>
            <w:tcW w:w="6946" w:type="dxa"/>
          </w:tcPr>
          <w:p w14:paraId="44EDC8CD" w14:textId="77777777" w:rsidR="00AA2AC2" w:rsidRPr="00AA613E" w:rsidRDefault="00AA2AC2" w:rsidP="007271F4">
            <w:pPr>
              <w:pStyle w:val="Body"/>
              <w:rPr>
                <w:rFonts w:eastAsia="Times New Roman"/>
                <w:lang w:eastAsia="en-AU"/>
              </w:rPr>
            </w:pPr>
            <w:r w:rsidRPr="00C0198D">
              <w:rPr>
                <w:rFonts w:eastAsia="Times New Roman"/>
                <w:lang w:eastAsia="en-AU"/>
              </w:rPr>
              <w:t xml:space="preserve">Function that gives the </w:t>
            </w:r>
            <w:hyperlink r:id="rId14" w:tooltip="Covariance" w:history="1">
              <w:r w:rsidRPr="00C0198D">
                <w:rPr>
                  <w:rFonts w:eastAsia="Times New Roman"/>
                  <w:lang w:eastAsia="en-AU"/>
                </w:rPr>
                <w:t>covariance</w:t>
              </w:r>
            </w:hyperlink>
            <w:r w:rsidRPr="00C0198D">
              <w:rPr>
                <w:rFonts w:eastAsia="Times New Roman"/>
                <w:lang w:eastAsia="en-AU"/>
              </w:rPr>
              <w:t xml:space="preserve"> of the process with</w:t>
            </w:r>
            <w:r>
              <w:rPr>
                <w:rFonts w:eastAsia="Times New Roman"/>
                <w:lang w:eastAsia="en-AU"/>
              </w:rPr>
              <w:t xml:space="preserve"> itself at two points in space</w:t>
            </w:r>
          </w:p>
        </w:tc>
      </w:tr>
      <w:tr w:rsidR="00AA2AC2" w:rsidRPr="00AA613E" w14:paraId="245F6777" w14:textId="77777777" w:rsidTr="007271F4">
        <w:tc>
          <w:tcPr>
            <w:tcW w:w="2268" w:type="dxa"/>
          </w:tcPr>
          <w:p w14:paraId="60B333B3" w14:textId="77777777" w:rsidR="00AA2AC2" w:rsidRPr="00AA613E" w:rsidRDefault="00AA2AC2" w:rsidP="007271F4">
            <w:pPr>
              <w:pStyle w:val="Body"/>
              <w:rPr>
                <w:rFonts w:eastAsia="Times New Roman"/>
                <w:lang w:eastAsia="en-AU"/>
              </w:rPr>
            </w:pPr>
            <w:r w:rsidRPr="00AA613E">
              <w:rPr>
                <w:rFonts w:eastAsia="Times New Roman"/>
                <w:lang w:eastAsia="en-AU"/>
              </w:rPr>
              <w:t>Coal measure</w:t>
            </w:r>
          </w:p>
        </w:tc>
        <w:tc>
          <w:tcPr>
            <w:tcW w:w="6946" w:type="dxa"/>
          </w:tcPr>
          <w:p w14:paraId="55D34087" w14:textId="77777777" w:rsidR="00AA2AC2" w:rsidRDefault="00AA2AC2" w:rsidP="007271F4">
            <w:pPr>
              <w:pStyle w:val="Body"/>
              <w:rPr>
                <w:rFonts w:eastAsia="Times New Roman"/>
                <w:lang w:eastAsia="en-AU"/>
              </w:rPr>
            </w:pPr>
            <w:r w:rsidRPr="00AA613E">
              <w:rPr>
                <w:rFonts w:eastAsia="Times New Roman"/>
                <w:lang w:eastAsia="en-AU"/>
              </w:rPr>
              <w:t xml:space="preserve">Geological strata of the </w:t>
            </w:r>
            <w:r>
              <w:rPr>
                <w:rFonts w:eastAsia="Times New Roman"/>
                <w:lang w:eastAsia="en-AU"/>
              </w:rPr>
              <w:t>C</w:t>
            </w:r>
            <w:r w:rsidRPr="00AA613E">
              <w:rPr>
                <w:rFonts w:eastAsia="Times New Roman"/>
                <w:lang w:eastAsia="en-AU"/>
              </w:rPr>
              <w:t xml:space="preserve">arboniferous </w:t>
            </w:r>
            <w:r>
              <w:rPr>
                <w:rFonts w:eastAsia="Times New Roman"/>
                <w:lang w:eastAsia="en-AU"/>
              </w:rPr>
              <w:t xml:space="preserve">or Permian </w:t>
            </w:r>
            <w:r w:rsidRPr="00AA613E">
              <w:rPr>
                <w:rFonts w:eastAsia="Times New Roman"/>
                <w:lang w:eastAsia="en-AU"/>
              </w:rPr>
              <w:t>period</w:t>
            </w:r>
            <w:r>
              <w:rPr>
                <w:rFonts w:eastAsia="Times New Roman"/>
                <w:lang w:eastAsia="en-AU"/>
              </w:rPr>
              <w:t>s</w:t>
            </w:r>
            <w:r w:rsidRPr="00AA613E">
              <w:rPr>
                <w:rFonts w:eastAsia="Times New Roman"/>
                <w:lang w:eastAsia="en-AU"/>
              </w:rPr>
              <w:t xml:space="preserve"> usually containing </w:t>
            </w:r>
            <w:r>
              <w:rPr>
                <w:rFonts w:eastAsia="Times New Roman"/>
                <w:lang w:eastAsia="en-AU"/>
              </w:rPr>
              <w:t xml:space="preserve">sequences of </w:t>
            </w:r>
            <w:r w:rsidRPr="00AA613E">
              <w:rPr>
                <w:rFonts w:eastAsia="Times New Roman"/>
                <w:lang w:eastAsia="en-AU"/>
              </w:rPr>
              <w:t xml:space="preserve">coal </w:t>
            </w:r>
            <w:r>
              <w:rPr>
                <w:rFonts w:eastAsia="Times New Roman"/>
                <w:lang w:eastAsia="en-AU"/>
              </w:rPr>
              <w:t>seams</w:t>
            </w:r>
          </w:p>
        </w:tc>
      </w:tr>
      <w:tr w:rsidR="00AA2AC2" w:rsidRPr="00AA613E" w14:paraId="468E2660" w14:textId="77777777" w:rsidTr="007271F4">
        <w:tc>
          <w:tcPr>
            <w:tcW w:w="2268" w:type="dxa"/>
          </w:tcPr>
          <w:p w14:paraId="7B1113B3" w14:textId="77777777" w:rsidR="00AA2AC2" w:rsidRPr="00AA613E" w:rsidRDefault="00AA2AC2" w:rsidP="007271F4">
            <w:pPr>
              <w:pStyle w:val="Body"/>
              <w:rPr>
                <w:rFonts w:eastAsia="Times New Roman"/>
                <w:lang w:eastAsia="en-AU"/>
              </w:rPr>
            </w:pPr>
            <w:r w:rsidRPr="00AA613E">
              <w:rPr>
                <w:rFonts w:eastAsia="Times New Roman"/>
                <w:lang w:eastAsia="en-AU"/>
              </w:rPr>
              <w:t>Coal seam</w:t>
            </w:r>
          </w:p>
        </w:tc>
        <w:tc>
          <w:tcPr>
            <w:tcW w:w="6946" w:type="dxa"/>
          </w:tcPr>
          <w:p w14:paraId="592DA134" w14:textId="4919E2BD" w:rsidR="00AA2AC2" w:rsidRPr="00AA613E" w:rsidRDefault="00AA2AC2" w:rsidP="00D01C74">
            <w:pPr>
              <w:pStyle w:val="Body"/>
              <w:rPr>
                <w:rFonts w:eastAsia="Times New Roman"/>
                <w:lang w:eastAsia="en-AU"/>
              </w:rPr>
            </w:pPr>
            <w:r>
              <w:rPr>
                <w:rFonts w:eastAsia="Times New Roman"/>
                <w:lang w:eastAsia="en-AU"/>
              </w:rPr>
              <w:t>Individual layers</w:t>
            </w:r>
            <w:r w:rsidRPr="00AA613E">
              <w:rPr>
                <w:rFonts w:eastAsia="Times New Roman"/>
                <w:lang w:eastAsia="en-AU"/>
              </w:rPr>
              <w:t xml:space="preserve"> containing </w:t>
            </w:r>
            <w:r>
              <w:rPr>
                <w:rFonts w:eastAsia="Times New Roman"/>
                <w:lang w:eastAsia="en-AU"/>
              </w:rPr>
              <w:t>mostly coal</w:t>
            </w:r>
            <w:r w:rsidRPr="00AA613E">
              <w:rPr>
                <w:rFonts w:eastAsia="Times New Roman"/>
                <w:lang w:eastAsia="en-AU"/>
              </w:rPr>
              <w:t xml:space="preserve">. Coal seams store both water and gas. Coal seams generally contain groundwater </w:t>
            </w:r>
            <w:r w:rsidR="00D01C74">
              <w:rPr>
                <w:rFonts w:eastAsia="Times New Roman"/>
                <w:lang w:eastAsia="en-AU"/>
              </w:rPr>
              <w:t xml:space="preserve">that is saltier </w:t>
            </w:r>
            <w:r w:rsidRPr="00AA613E">
              <w:rPr>
                <w:rFonts w:eastAsia="Times New Roman"/>
                <w:lang w:eastAsia="en-AU"/>
              </w:rPr>
              <w:t xml:space="preserve">than </w:t>
            </w:r>
            <w:r w:rsidR="00D01C74">
              <w:rPr>
                <w:rFonts w:eastAsia="Times New Roman"/>
                <w:lang w:eastAsia="en-AU"/>
              </w:rPr>
              <w:t xml:space="preserve">that in </w:t>
            </w:r>
            <w:r w:rsidRPr="00AA613E">
              <w:rPr>
                <w:rFonts w:eastAsia="Times New Roman"/>
                <w:lang w:eastAsia="en-AU"/>
              </w:rPr>
              <w:t>aquifers that are used for drinking water or agriculture</w:t>
            </w:r>
          </w:p>
        </w:tc>
      </w:tr>
      <w:tr w:rsidR="00AA2AC2" w:rsidRPr="00AA613E" w14:paraId="1EEA68D4" w14:textId="77777777" w:rsidTr="007271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56630C96" w14:textId="77777777" w:rsidR="00AA2AC2" w:rsidRPr="00AA613E" w:rsidRDefault="00AA2AC2" w:rsidP="007271F4">
            <w:pPr>
              <w:pStyle w:val="Body"/>
              <w:rPr>
                <w:rFonts w:eastAsia="Times New Roman"/>
                <w:lang w:eastAsia="en-AU"/>
              </w:rPr>
            </w:pPr>
            <w:r w:rsidRPr="00AA613E">
              <w:rPr>
                <w:rFonts w:eastAsia="Times New Roman"/>
                <w:lang w:eastAsia="en-AU"/>
              </w:rPr>
              <w:t>Coal seam gas</w:t>
            </w:r>
          </w:p>
        </w:tc>
        <w:tc>
          <w:tcPr>
            <w:tcW w:w="6946" w:type="dxa"/>
            <w:tcBorders>
              <w:top w:val="nil"/>
              <w:left w:val="nil"/>
              <w:bottom w:val="single" w:sz="4" w:space="0" w:color="auto"/>
              <w:right w:val="single" w:sz="4" w:space="0" w:color="auto"/>
            </w:tcBorders>
            <w:shd w:val="clear" w:color="auto" w:fill="auto"/>
          </w:tcPr>
          <w:p w14:paraId="30E6BCEC" w14:textId="77777777" w:rsidR="00AA2AC2" w:rsidRPr="00AA613E" w:rsidRDefault="00AA2AC2" w:rsidP="007271F4">
            <w:pPr>
              <w:pStyle w:val="Body"/>
            </w:pPr>
            <w:r w:rsidRPr="00AA613E">
              <w:rPr>
                <w:rFonts w:eastAsia="Times New Roman"/>
                <w:lang w:eastAsia="en-AU"/>
              </w:rPr>
              <w:t>A form of natural gas (generally 95 to 97% pure methane, CH</w:t>
            </w:r>
            <w:r w:rsidRPr="00AA613E">
              <w:rPr>
                <w:rFonts w:eastAsia="Times New Roman"/>
                <w:vertAlign w:val="subscript"/>
                <w:lang w:eastAsia="en-AU"/>
              </w:rPr>
              <w:t>4</w:t>
            </w:r>
            <w:r w:rsidRPr="00AA613E">
              <w:rPr>
                <w:rFonts w:eastAsia="Times New Roman"/>
                <w:lang w:eastAsia="en-AU"/>
              </w:rPr>
              <w:t>) typically extracted from permeable coal seams at depths of 300 to 1000 m</w:t>
            </w:r>
            <w:r>
              <w:rPr>
                <w:rFonts w:eastAsia="Times New Roman"/>
                <w:lang w:eastAsia="en-AU"/>
              </w:rPr>
              <w:t>.</w:t>
            </w:r>
            <w:r w:rsidRPr="00AA613E">
              <w:rPr>
                <w:rFonts w:eastAsia="Times New Roman"/>
                <w:lang w:eastAsia="en-AU"/>
              </w:rPr>
              <w:t xml:space="preserve"> Also called coal seam methane</w:t>
            </w:r>
            <w:r>
              <w:rPr>
                <w:rFonts w:eastAsia="Times New Roman"/>
                <w:lang w:eastAsia="en-AU"/>
              </w:rPr>
              <w:t xml:space="preserve"> (CSM) or coalbed methane (CBM)</w:t>
            </w:r>
          </w:p>
        </w:tc>
      </w:tr>
      <w:tr w:rsidR="00AA2AC2" w:rsidRPr="00AA613E" w14:paraId="6449CD15" w14:textId="77777777" w:rsidTr="007271F4">
        <w:tc>
          <w:tcPr>
            <w:tcW w:w="2268" w:type="dxa"/>
          </w:tcPr>
          <w:p w14:paraId="21C43E3F" w14:textId="77777777" w:rsidR="00AA2AC2" w:rsidRPr="00AA613E" w:rsidRDefault="00AA2AC2" w:rsidP="007271F4">
            <w:pPr>
              <w:pStyle w:val="Body"/>
              <w:rPr>
                <w:rFonts w:eastAsia="Times New Roman"/>
                <w:lang w:eastAsia="en-AU"/>
              </w:rPr>
            </w:pPr>
            <w:r>
              <w:rPr>
                <w:rFonts w:eastAsia="Times New Roman"/>
                <w:lang w:eastAsia="en-AU"/>
              </w:rPr>
              <w:t>Co-kriging</w:t>
            </w:r>
          </w:p>
        </w:tc>
        <w:tc>
          <w:tcPr>
            <w:tcW w:w="6946" w:type="dxa"/>
          </w:tcPr>
          <w:p w14:paraId="0094B754" w14:textId="77777777" w:rsidR="00AA2AC2" w:rsidRPr="00AA613E" w:rsidRDefault="00AA2AC2" w:rsidP="007271F4">
            <w:pPr>
              <w:pStyle w:val="Body"/>
              <w:rPr>
                <w:rFonts w:eastAsia="Times New Roman"/>
                <w:lang w:eastAsia="en-AU"/>
              </w:rPr>
            </w:pPr>
            <w:r w:rsidRPr="00E0632E">
              <w:rPr>
                <w:rFonts w:eastAsia="Times New Roman"/>
                <w:lang w:eastAsia="en-AU"/>
              </w:rPr>
              <w:t>A form of kriging in which the distribution of a second, highly correlated variable (</w:t>
            </w:r>
            <w:r>
              <w:rPr>
                <w:rFonts w:eastAsia="Times New Roman"/>
                <w:lang w:eastAsia="en-AU"/>
              </w:rPr>
              <w:t xml:space="preserve">i.e. </w:t>
            </w:r>
            <w:r w:rsidRPr="00E0632E">
              <w:rPr>
                <w:rFonts w:eastAsia="Times New Roman"/>
                <w:lang w:eastAsia="en-AU"/>
              </w:rPr>
              <w:t xml:space="preserve">covariate) is used </w:t>
            </w:r>
            <w:r>
              <w:rPr>
                <w:rFonts w:eastAsia="Times New Roman"/>
                <w:lang w:eastAsia="en-AU"/>
              </w:rPr>
              <w:t xml:space="preserve">in addition to </w:t>
            </w:r>
            <w:r w:rsidRPr="00E0632E">
              <w:rPr>
                <w:rFonts w:eastAsia="Times New Roman"/>
                <w:lang w:eastAsia="en-AU"/>
              </w:rPr>
              <w:t>the primary v</w:t>
            </w:r>
            <w:r>
              <w:rPr>
                <w:rFonts w:eastAsia="Times New Roman"/>
                <w:lang w:eastAsia="en-AU"/>
              </w:rPr>
              <w:t>ariable to produce interpolated</w:t>
            </w:r>
            <w:r w:rsidRPr="00E0632E">
              <w:rPr>
                <w:rFonts w:eastAsia="Times New Roman"/>
                <w:lang w:eastAsia="en-AU"/>
              </w:rPr>
              <w:t xml:space="preserve"> </w:t>
            </w:r>
            <w:r>
              <w:rPr>
                <w:rFonts w:eastAsia="Times New Roman"/>
                <w:lang w:eastAsia="en-AU"/>
              </w:rPr>
              <w:t>values</w:t>
            </w:r>
            <w:r w:rsidRPr="00E0632E">
              <w:rPr>
                <w:rFonts w:eastAsia="Times New Roman"/>
                <w:lang w:eastAsia="en-AU"/>
              </w:rPr>
              <w:t>. Co</w:t>
            </w:r>
            <w:r>
              <w:rPr>
                <w:rFonts w:eastAsia="Times New Roman"/>
                <w:lang w:eastAsia="en-AU"/>
              </w:rPr>
              <w:t>-</w:t>
            </w:r>
            <w:r w:rsidRPr="00E0632E">
              <w:rPr>
                <w:rFonts w:eastAsia="Times New Roman"/>
                <w:lang w:eastAsia="en-AU"/>
              </w:rPr>
              <w:t xml:space="preserve">kriging can improve </w:t>
            </w:r>
            <w:r>
              <w:rPr>
                <w:rFonts w:eastAsia="Times New Roman"/>
                <w:lang w:eastAsia="en-AU"/>
              </w:rPr>
              <w:t xml:space="preserve">interpolated </w:t>
            </w:r>
            <w:r w:rsidRPr="00E0632E">
              <w:rPr>
                <w:rFonts w:eastAsia="Times New Roman"/>
                <w:lang w:eastAsia="en-AU"/>
              </w:rPr>
              <w:t>estimates if the primary variable is difficult, impossible, or expensive to measure and</w:t>
            </w:r>
            <w:r>
              <w:rPr>
                <w:rFonts w:eastAsia="Times New Roman"/>
                <w:lang w:eastAsia="en-AU"/>
              </w:rPr>
              <w:t xml:space="preserve">/or if </w:t>
            </w:r>
            <w:r w:rsidRPr="00E0632E">
              <w:rPr>
                <w:rFonts w:eastAsia="Times New Roman"/>
                <w:lang w:eastAsia="en-AU"/>
              </w:rPr>
              <w:t>the second</w:t>
            </w:r>
            <w:r>
              <w:rPr>
                <w:rFonts w:eastAsia="Times New Roman"/>
                <w:lang w:eastAsia="en-AU"/>
              </w:rPr>
              <w:t>ary</w:t>
            </w:r>
            <w:r w:rsidRPr="00E0632E">
              <w:rPr>
                <w:rFonts w:eastAsia="Times New Roman"/>
                <w:lang w:eastAsia="en-AU"/>
              </w:rPr>
              <w:t xml:space="preserve"> variable is sampled more intensely than the primary variable</w:t>
            </w:r>
          </w:p>
        </w:tc>
      </w:tr>
      <w:tr w:rsidR="00AA2AC2" w:rsidRPr="00AA613E" w14:paraId="18C826D3" w14:textId="77777777" w:rsidTr="007271F4">
        <w:tc>
          <w:tcPr>
            <w:tcW w:w="2268" w:type="dxa"/>
          </w:tcPr>
          <w:p w14:paraId="7E4D87FA" w14:textId="77777777" w:rsidR="00AA2AC2" w:rsidRPr="00AA613E" w:rsidRDefault="00AA2AC2" w:rsidP="007271F4">
            <w:pPr>
              <w:pStyle w:val="Body"/>
              <w:rPr>
                <w:rFonts w:eastAsia="Times New Roman"/>
                <w:lang w:eastAsia="en-AU"/>
              </w:rPr>
            </w:pPr>
            <w:r w:rsidRPr="00AA613E">
              <w:rPr>
                <w:rFonts w:eastAsia="Times New Roman"/>
                <w:lang w:eastAsia="en-AU"/>
              </w:rPr>
              <w:t>Confined aquifer</w:t>
            </w:r>
          </w:p>
        </w:tc>
        <w:tc>
          <w:tcPr>
            <w:tcW w:w="6946" w:type="dxa"/>
          </w:tcPr>
          <w:p w14:paraId="7F6675F5" w14:textId="77777777" w:rsidR="00AA2AC2" w:rsidRPr="00AA613E" w:rsidRDefault="00AA2AC2" w:rsidP="007271F4">
            <w:pPr>
              <w:pStyle w:val="Body"/>
              <w:rPr>
                <w:rFonts w:eastAsia="Times New Roman"/>
                <w:lang w:eastAsia="en-AU"/>
              </w:rPr>
            </w:pPr>
            <w:r w:rsidRPr="00AA613E">
              <w:rPr>
                <w:rFonts w:eastAsia="Times New Roman"/>
                <w:lang w:eastAsia="en-AU"/>
              </w:rPr>
              <w:t>An aquifer that is isolated from the atmosphere by an impermeable layer. Pressure in confined aquifers is generally greater than atmospheric pressure</w:t>
            </w:r>
          </w:p>
        </w:tc>
      </w:tr>
      <w:tr w:rsidR="00AA2AC2" w:rsidRPr="00AA613E" w14:paraId="7ECC777B" w14:textId="77777777" w:rsidTr="007271F4">
        <w:tc>
          <w:tcPr>
            <w:tcW w:w="2268" w:type="dxa"/>
          </w:tcPr>
          <w:p w14:paraId="51863901" w14:textId="77777777" w:rsidR="00AA2AC2" w:rsidRPr="00AA613E" w:rsidRDefault="00AA2AC2" w:rsidP="007271F4">
            <w:pPr>
              <w:pStyle w:val="Body"/>
              <w:rPr>
                <w:rFonts w:eastAsia="Times New Roman"/>
                <w:lang w:eastAsia="en-AU"/>
              </w:rPr>
            </w:pPr>
            <w:r w:rsidRPr="00323E2F">
              <w:rPr>
                <w:rFonts w:eastAsia="Times New Roman"/>
                <w:lang w:eastAsia="en-AU"/>
              </w:rPr>
              <w:t>Confining pressure</w:t>
            </w:r>
          </w:p>
        </w:tc>
        <w:tc>
          <w:tcPr>
            <w:tcW w:w="6946" w:type="dxa"/>
          </w:tcPr>
          <w:p w14:paraId="2545B8BA" w14:textId="77777777" w:rsidR="00AA2AC2" w:rsidRPr="00AA613E" w:rsidRDefault="00AA2AC2" w:rsidP="007271F4">
            <w:pPr>
              <w:pStyle w:val="Body"/>
              <w:rPr>
                <w:rFonts w:eastAsia="Times New Roman"/>
                <w:lang w:eastAsia="en-AU"/>
              </w:rPr>
            </w:pPr>
            <w:r w:rsidRPr="00323E2F">
              <w:rPr>
                <w:rFonts w:eastAsia="Times New Roman"/>
                <w:lang w:eastAsia="en-AU"/>
              </w:rPr>
              <w:t xml:space="preserve">The combined </w:t>
            </w:r>
            <w:hyperlink r:id="rId15" w:history="1">
              <w:r w:rsidRPr="00323E2F">
                <w:rPr>
                  <w:rFonts w:eastAsia="Times New Roman"/>
                  <w:lang w:eastAsia="en-AU"/>
                </w:rPr>
                <w:t>hydrostatic stress</w:t>
              </w:r>
            </w:hyperlink>
            <w:r w:rsidRPr="00323E2F">
              <w:rPr>
                <w:rFonts w:eastAsia="Times New Roman"/>
                <w:lang w:eastAsia="en-AU"/>
              </w:rPr>
              <w:t xml:space="preserve"> and </w:t>
            </w:r>
            <w:hyperlink r:id="rId16" w:history="1">
              <w:proofErr w:type="spellStart"/>
              <w:r w:rsidRPr="00323E2F">
                <w:rPr>
                  <w:rFonts w:eastAsia="Times New Roman"/>
                  <w:lang w:eastAsia="en-AU"/>
                </w:rPr>
                <w:t>lithostatic</w:t>
              </w:r>
              <w:proofErr w:type="spellEnd"/>
              <w:r w:rsidRPr="00323E2F">
                <w:rPr>
                  <w:rFonts w:eastAsia="Times New Roman"/>
                  <w:lang w:eastAsia="en-AU"/>
                </w:rPr>
                <w:t xml:space="preserve"> stress</w:t>
              </w:r>
            </w:hyperlink>
            <w:r w:rsidRPr="00323E2F">
              <w:rPr>
                <w:rFonts w:eastAsia="Times New Roman"/>
                <w:lang w:eastAsia="en-AU"/>
              </w:rPr>
              <w:t>; i.e. the total weight of the interstitial pore water and rock above a specified depth</w:t>
            </w:r>
          </w:p>
        </w:tc>
      </w:tr>
      <w:tr w:rsidR="00AA2AC2" w:rsidRPr="00AA613E" w14:paraId="722CB47E" w14:textId="77777777" w:rsidTr="007271F4">
        <w:tc>
          <w:tcPr>
            <w:tcW w:w="2268" w:type="dxa"/>
          </w:tcPr>
          <w:p w14:paraId="0510A791" w14:textId="77777777" w:rsidR="00AA2AC2" w:rsidRPr="00935D49" w:rsidRDefault="00AA2AC2" w:rsidP="007271F4">
            <w:pPr>
              <w:pStyle w:val="Body"/>
              <w:rPr>
                <w:rFonts w:eastAsia="Times New Roman"/>
                <w:highlight w:val="green"/>
                <w:lang w:eastAsia="en-AU"/>
              </w:rPr>
            </w:pPr>
            <w:r w:rsidRPr="00C0198D">
              <w:rPr>
                <w:rFonts w:eastAsia="Times New Roman"/>
                <w:lang w:eastAsia="en-AU"/>
              </w:rPr>
              <w:t>Covariance</w:t>
            </w:r>
          </w:p>
        </w:tc>
        <w:tc>
          <w:tcPr>
            <w:tcW w:w="6946" w:type="dxa"/>
          </w:tcPr>
          <w:p w14:paraId="6AF91F25" w14:textId="77777777" w:rsidR="00AA2AC2" w:rsidRPr="00AA613E" w:rsidRDefault="00AE2B2B" w:rsidP="007271F4">
            <w:pPr>
              <w:pStyle w:val="Body"/>
              <w:rPr>
                <w:rFonts w:eastAsia="Times New Roman"/>
                <w:lang w:eastAsia="en-AU"/>
              </w:rPr>
            </w:pPr>
            <w:hyperlink r:id="rId17" w:tooltip="Covariance" w:history="1">
              <w:r w:rsidR="00AA2AC2">
                <w:rPr>
                  <w:rFonts w:eastAsia="Times New Roman"/>
                  <w:lang w:eastAsia="en-AU"/>
                </w:rPr>
                <w:t>C</w:t>
              </w:r>
              <w:r w:rsidR="00AA2AC2" w:rsidRPr="00C0198D">
                <w:rPr>
                  <w:rFonts w:eastAsia="Times New Roman"/>
                  <w:lang w:eastAsia="en-AU"/>
                </w:rPr>
                <w:t>ovariance</w:t>
              </w:r>
            </w:hyperlink>
            <w:r w:rsidR="00AA2AC2" w:rsidRPr="00C0198D">
              <w:rPr>
                <w:rFonts w:eastAsia="Times New Roman"/>
                <w:lang w:eastAsia="en-AU"/>
              </w:rPr>
              <w:t xml:space="preserve"> is a measure of how much two </w:t>
            </w:r>
            <w:r w:rsidR="00AA2AC2">
              <w:rPr>
                <w:rFonts w:eastAsia="Times New Roman"/>
                <w:lang w:eastAsia="en-AU"/>
              </w:rPr>
              <w:t xml:space="preserve">given </w:t>
            </w:r>
            <w:r w:rsidR="00AA2AC2" w:rsidRPr="00C0198D">
              <w:rPr>
                <w:rFonts w:eastAsia="Times New Roman"/>
                <w:lang w:eastAsia="en-AU"/>
              </w:rPr>
              <w:t xml:space="preserve">variables </w:t>
            </w:r>
            <w:r w:rsidR="00AA2AC2">
              <w:rPr>
                <w:rFonts w:eastAsia="Times New Roman"/>
                <w:lang w:eastAsia="en-AU"/>
              </w:rPr>
              <w:t>vary</w:t>
            </w:r>
            <w:r w:rsidR="00AA2AC2" w:rsidRPr="00C0198D">
              <w:rPr>
                <w:rFonts w:eastAsia="Times New Roman"/>
                <w:lang w:eastAsia="en-AU"/>
              </w:rPr>
              <w:t xml:space="preserve"> together, </w:t>
            </w:r>
            <w:r w:rsidR="00AA2AC2">
              <w:rPr>
                <w:rFonts w:eastAsia="Times New Roman"/>
                <w:lang w:eastAsia="en-AU"/>
              </w:rPr>
              <w:t>as a function of either space or time</w:t>
            </w:r>
          </w:p>
        </w:tc>
      </w:tr>
      <w:tr w:rsidR="00AA2AC2" w:rsidRPr="00AA613E" w14:paraId="7E0389B5" w14:textId="77777777" w:rsidTr="007271F4">
        <w:tc>
          <w:tcPr>
            <w:tcW w:w="2268" w:type="dxa"/>
          </w:tcPr>
          <w:p w14:paraId="38152EE6" w14:textId="77777777" w:rsidR="00AA2AC2" w:rsidRPr="00A03846" w:rsidRDefault="00AA2AC2" w:rsidP="007271F4">
            <w:pPr>
              <w:pStyle w:val="Body"/>
              <w:rPr>
                <w:rFonts w:eastAsia="Times New Roman"/>
                <w:lang w:eastAsia="en-AU"/>
              </w:rPr>
            </w:pPr>
            <w:r w:rsidRPr="00A03846">
              <w:rPr>
                <w:rFonts w:eastAsia="Times New Roman"/>
                <w:lang w:eastAsia="en-AU"/>
              </w:rPr>
              <w:t>Darcy flow</w:t>
            </w:r>
          </w:p>
        </w:tc>
        <w:tc>
          <w:tcPr>
            <w:tcW w:w="6946" w:type="dxa"/>
          </w:tcPr>
          <w:p w14:paraId="1FB50167" w14:textId="77777777" w:rsidR="00AA2AC2" w:rsidRPr="00A03846" w:rsidRDefault="00AA2AC2" w:rsidP="007271F4">
            <w:pPr>
              <w:pStyle w:val="Body"/>
              <w:rPr>
                <w:rFonts w:eastAsia="Times New Roman"/>
                <w:lang w:eastAsia="en-AU"/>
              </w:rPr>
            </w:pPr>
            <w:r w:rsidRPr="00A03846">
              <w:rPr>
                <w:rFonts w:eastAsia="Times New Roman"/>
                <w:lang w:eastAsia="en-AU"/>
              </w:rPr>
              <w:t>Liquid fl</w:t>
            </w:r>
            <w:r>
              <w:rPr>
                <w:rFonts w:eastAsia="Times New Roman"/>
                <w:lang w:eastAsia="en-AU"/>
              </w:rPr>
              <w:t>ow that conforms to Darcy’s law</w:t>
            </w:r>
          </w:p>
        </w:tc>
      </w:tr>
      <w:tr w:rsidR="00AA2AC2" w:rsidRPr="00AA613E" w14:paraId="5DF88D81" w14:textId="77777777" w:rsidTr="007271F4">
        <w:tc>
          <w:tcPr>
            <w:tcW w:w="2268" w:type="dxa"/>
          </w:tcPr>
          <w:p w14:paraId="68C6D4EB" w14:textId="77777777" w:rsidR="00AA2AC2" w:rsidRPr="00A03846" w:rsidRDefault="00AA2AC2" w:rsidP="007271F4">
            <w:pPr>
              <w:pStyle w:val="Body"/>
              <w:rPr>
                <w:rFonts w:eastAsia="Times New Roman"/>
                <w:lang w:eastAsia="en-AU"/>
              </w:rPr>
            </w:pPr>
            <w:r w:rsidRPr="00A03846">
              <w:rPr>
                <w:rFonts w:eastAsia="Times New Roman"/>
                <w:lang w:eastAsia="en-AU"/>
              </w:rPr>
              <w:t>Darcy’s law</w:t>
            </w:r>
          </w:p>
        </w:tc>
        <w:tc>
          <w:tcPr>
            <w:tcW w:w="6946" w:type="dxa"/>
          </w:tcPr>
          <w:p w14:paraId="2EE3386E" w14:textId="77777777" w:rsidR="00AA2AC2" w:rsidRPr="00A03846" w:rsidRDefault="00AA2AC2" w:rsidP="007271F4">
            <w:pPr>
              <w:pStyle w:val="Body"/>
              <w:rPr>
                <w:rFonts w:eastAsia="Times New Roman"/>
                <w:lang w:eastAsia="en-AU"/>
              </w:rPr>
            </w:pPr>
            <w:r w:rsidRPr="00A03846">
              <w:rPr>
                <w:rFonts w:eastAsia="Times New Roman"/>
                <w:lang w:eastAsia="en-AU"/>
              </w:rPr>
              <w:t xml:space="preserve">A constitutive equation that describes the flow </w:t>
            </w:r>
            <w:r>
              <w:rPr>
                <w:rFonts w:eastAsia="Times New Roman"/>
                <w:lang w:eastAsia="en-AU"/>
              </w:rPr>
              <w:t xml:space="preserve">of </w:t>
            </w:r>
            <w:r w:rsidRPr="00A03846">
              <w:rPr>
                <w:rFonts w:eastAsia="Times New Roman"/>
                <w:lang w:eastAsia="en-AU"/>
              </w:rPr>
              <w:t>a fluid through a porous medium such as rock or soil</w:t>
            </w:r>
          </w:p>
        </w:tc>
      </w:tr>
      <w:tr w:rsidR="00AA2AC2" w:rsidRPr="00AA613E" w14:paraId="424CC136" w14:textId="77777777" w:rsidTr="007271F4">
        <w:tc>
          <w:tcPr>
            <w:tcW w:w="2268" w:type="dxa"/>
          </w:tcPr>
          <w:p w14:paraId="23597AE3" w14:textId="77777777" w:rsidR="00AA2AC2" w:rsidRPr="00AA613E" w:rsidRDefault="00AA2AC2" w:rsidP="007271F4">
            <w:pPr>
              <w:pStyle w:val="Body"/>
              <w:rPr>
                <w:rFonts w:eastAsia="Times New Roman"/>
                <w:lang w:eastAsia="en-AU"/>
              </w:rPr>
            </w:pPr>
            <w:r w:rsidRPr="00AA613E">
              <w:rPr>
                <w:rFonts w:eastAsia="Times New Roman"/>
                <w:lang w:eastAsia="en-AU"/>
              </w:rPr>
              <w:t>Depressurisation</w:t>
            </w:r>
          </w:p>
        </w:tc>
        <w:tc>
          <w:tcPr>
            <w:tcW w:w="6946" w:type="dxa"/>
          </w:tcPr>
          <w:p w14:paraId="3ACC14F5" w14:textId="77777777" w:rsidR="00AA2AC2" w:rsidRPr="00AA613E" w:rsidRDefault="00AA2AC2" w:rsidP="007271F4">
            <w:pPr>
              <w:pStyle w:val="Body"/>
              <w:rPr>
                <w:rFonts w:eastAsia="Times New Roman"/>
                <w:lang w:eastAsia="en-AU"/>
              </w:rPr>
            </w:pPr>
            <w:r w:rsidRPr="00AA613E">
              <w:rPr>
                <w:rFonts w:eastAsia="Times New Roman"/>
                <w:lang w:eastAsia="en-AU"/>
              </w:rPr>
              <w:t>The lowering of static groundwater levels through the partial extraction of available groundwater, usually by means of pumping from one or several groundwater bores</w:t>
            </w:r>
            <w:r>
              <w:rPr>
                <w:rFonts w:eastAsia="Times New Roman"/>
                <w:lang w:eastAsia="en-AU"/>
              </w:rPr>
              <w:t xml:space="preserve"> or gas wells</w:t>
            </w:r>
          </w:p>
        </w:tc>
      </w:tr>
      <w:tr w:rsidR="00AA2AC2" w:rsidRPr="00AA613E" w14:paraId="4F3EA8DF" w14:textId="77777777" w:rsidTr="007271F4">
        <w:tc>
          <w:tcPr>
            <w:tcW w:w="2268" w:type="dxa"/>
          </w:tcPr>
          <w:p w14:paraId="2914905E" w14:textId="77777777" w:rsidR="00AA2AC2" w:rsidRPr="00AA613E" w:rsidRDefault="00AA2AC2" w:rsidP="007271F4">
            <w:pPr>
              <w:pStyle w:val="Body"/>
              <w:rPr>
                <w:rFonts w:eastAsia="Times New Roman"/>
                <w:lang w:eastAsia="en-AU"/>
              </w:rPr>
            </w:pPr>
            <w:r w:rsidRPr="00AA613E">
              <w:rPr>
                <w:rFonts w:eastAsia="Times New Roman"/>
                <w:lang w:eastAsia="en-AU"/>
              </w:rPr>
              <w:t>Dewatering</w:t>
            </w:r>
          </w:p>
        </w:tc>
        <w:tc>
          <w:tcPr>
            <w:tcW w:w="6946" w:type="dxa"/>
          </w:tcPr>
          <w:p w14:paraId="14F3277D" w14:textId="77777777" w:rsidR="00AA2AC2" w:rsidRPr="00AA613E" w:rsidRDefault="00AA2AC2" w:rsidP="007271F4">
            <w:pPr>
              <w:pStyle w:val="Body"/>
              <w:rPr>
                <w:rFonts w:eastAsia="Times New Roman"/>
                <w:lang w:eastAsia="en-AU"/>
              </w:rPr>
            </w:pPr>
            <w:r w:rsidRPr="00AA613E">
              <w:rPr>
                <w:rFonts w:eastAsia="Times New Roman"/>
                <w:lang w:eastAsia="en-AU"/>
              </w:rPr>
              <w:t>The lowering of static groundwater levels through complete extraction of all readily available groundwater, usually by means of pumping from one or several groundwater bores</w:t>
            </w:r>
            <w:r>
              <w:rPr>
                <w:rFonts w:eastAsia="Times New Roman"/>
                <w:lang w:eastAsia="en-AU"/>
              </w:rPr>
              <w:t xml:space="preserve"> or gas wells</w:t>
            </w:r>
          </w:p>
        </w:tc>
      </w:tr>
      <w:tr w:rsidR="00AA2AC2" w:rsidRPr="00AA613E" w14:paraId="0F0D697E" w14:textId="77777777" w:rsidTr="007271F4">
        <w:tc>
          <w:tcPr>
            <w:tcW w:w="2268" w:type="dxa"/>
          </w:tcPr>
          <w:p w14:paraId="1C4EF2BA" w14:textId="77777777" w:rsidR="00AA2AC2" w:rsidRPr="00AA613E" w:rsidRDefault="00AA2AC2" w:rsidP="007271F4">
            <w:pPr>
              <w:pStyle w:val="Body"/>
              <w:rPr>
                <w:rFonts w:eastAsia="Times New Roman"/>
                <w:lang w:eastAsia="en-AU"/>
              </w:rPr>
            </w:pPr>
            <w:proofErr w:type="spellStart"/>
            <w:r w:rsidRPr="00AA613E">
              <w:rPr>
                <w:rFonts w:eastAsia="Times New Roman"/>
                <w:lang w:eastAsia="en-AU"/>
              </w:rPr>
              <w:t>Dirichlet</w:t>
            </w:r>
            <w:proofErr w:type="spellEnd"/>
            <w:r w:rsidRPr="00AA613E">
              <w:rPr>
                <w:rFonts w:eastAsia="Times New Roman"/>
                <w:lang w:eastAsia="en-AU"/>
              </w:rPr>
              <w:t xml:space="preserve"> boundary condition</w:t>
            </w:r>
          </w:p>
        </w:tc>
        <w:tc>
          <w:tcPr>
            <w:tcW w:w="6946" w:type="dxa"/>
          </w:tcPr>
          <w:p w14:paraId="1BC27BA0" w14:textId="77777777" w:rsidR="00AA2AC2" w:rsidRDefault="00AA2AC2" w:rsidP="007271F4">
            <w:pPr>
              <w:pStyle w:val="Body"/>
              <w:rPr>
                <w:rFonts w:eastAsia="Times New Roman"/>
                <w:lang w:eastAsia="en-AU"/>
              </w:rPr>
            </w:pPr>
            <w:r w:rsidRPr="00AA613E">
              <w:rPr>
                <w:rFonts w:eastAsia="Times New Roman"/>
                <w:lang w:eastAsia="en-AU"/>
              </w:rPr>
              <w:t xml:space="preserve">Also known as a first type boundary condition, involves specification of the value that </w:t>
            </w:r>
            <w:r>
              <w:rPr>
                <w:rFonts w:eastAsia="Times New Roman"/>
                <w:lang w:eastAsia="en-AU"/>
              </w:rPr>
              <w:t>the</w:t>
            </w:r>
            <w:r w:rsidRPr="00AA613E">
              <w:rPr>
                <w:rFonts w:eastAsia="Times New Roman"/>
                <w:lang w:eastAsia="en-AU"/>
              </w:rPr>
              <w:t xml:space="preserve"> solution </w:t>
            </w:r>
            <w:r>
              <w:rPr>
                <w:rFonts w:eastAsia="Times New Roman"/>
                <w:lang w:eastAsia="en-AU"/>
              </w:rPr>
              <w:t>o</w:t>
            </w:r>
            <w:r w:rsidRPr="007D64CD">
              <w:rPr>
                <w:rFonts w:eastAsia="Times New Roman"/>
                <w:lang w:eastAsia="en-AU"/>
              </w:rPr>
              <w:t>f a differential equation</w:t>
            </w:r>
            <w:r>
              <w:rPr>
                <w:rFonts w:eastAsia="Times New Roman"/>
                <w:lang w:eastAsia="en-AU"/>
              </w:rPr>
              <w:t xml:space="preserve"> </w:t>
            </w:r>
            <w:r w:rsidRPr="00AA613E">
              <w:rPr>
                <w:rFonts w:eastAsia="Times New Roman"/>
                <w:lang w:eastAsia="en-AU"/>
              </w:rPr>
              <w:t>needs to produce along the boundary of a model domain</w:t>
            </w:r>
            <w:r>
              <w:rPr>
                <w:rFonts w:eastAsia="Times New Roman"/>
                <w:lang w:eastAsia="en-AU"/>
              </w:rPr>
              <w:t>. Applicable to both numerical and analytical models</w:t>
            </w:r>
          </w:p>
        </w:tc>
      </w:tr>
      <w:tr w:rsidR="00AA2AC2" w:rsidRPr="00AA613E" w14:paraId="4744A052" w14:textId="77777777" w:rsidTr="007271F4">
        <w:tc>
          <w:tcPr>
            <w:tcW w:w="2268" w:type="dxa"/>
          </w:tcPr>
          <w:p w14:paraId="094EEE93" w14:textId="77777777" w:rsidR="00AA2AC2" w:rsidRPr="00AA613E" w:rsidRDefault="00AA2AC2" w:rsidP="007271F4">
            <w:pPr>
              <w:pStyle w:val="Body"/>
              <w:rPr>
                <w:rFonts w:eastAsia="Times New Roman"/>
                <w:lang w:eastAsia="en-AU"/>
              </w:rPr>
            </w:pPr>
            <w:r w:rsidRPr="00AA613E">
              <w:rPr>
                <w:rFonts w:eastAsia="Times New Roman"/>
                <w:lang w:eastAsia="en-AU"/>
              </w:rPr>
              <w:lastRenderedPageBreak/>
              <w:t xml:space="preserve">Effective parameters  </w:t>
            </w:r>
          </w:p>
        </w:tc>
        <w:tc>
          <w:tcPr>
            <w:tcW w:w="6946" w:type="dxa"/>
          </w:tcPr>
          <w:p w14:paraId="34233F6A" w14:textId="77777777" w:rsidR="00AA2AC2" w:rsidRPr="00AA613E" w:rsidRDefault="00AA2AC2" w:rsidP="007271F4">
            <w:pPr>
              <w:pStyle w:val="Body"/>
              <w:rPr>
                <w:rFonts w:eastAsia="Times New Roman"/>
                <w:lang w:eastAsia="en-AU"/>
              </w:rPr>
            </w:pPr>
            <w:r>
              <w:t>P</w:t>
            </w:r>
            <w:r w:rsidRPr="00F1417D">
              <w:t>arameters used in ensemble-averaged equations (</w:t>
            </w:r>
            <w:r>
              <w:t xml:space="preserve">e.g., </w:t>
            </w:r>
            <w:r w:rsidRPr="00F1417D">
              <w:t>effective hydraulic conductivity relating the ensemble average flux to the ensemble mean gradient)</w:t>
            </w:r>
            <w:r>
              <w:t>. They</w:t>
            </w:r>
            <w:r w:rsidRPr="00F1417D">
              <w:t xml:space="preserve"> are an intrinsic property of the homogeni</w:t>
            </w:r>
            <w:r>
              <w:t xml:space="preserve">sed domain and </w:t>
            </w:r>
            <w:r w:rsidRPr="00F1417D">
              <w:t>not a function of the particular boundary conditions imposed on the domain</w:t>
            </w:r>
          </w:p>
        </w:tc>
      </w:tr>
      <w:tr w:rsidR="00AA2AC2" w:rsidRPr="00AA613E" w14:paraId="043CF2FA" w14:textId="77777777" w:rsidTr="007271F4">
        <w:tc>
          <w:tcPr>
            <w:tcW w:w="2268" w:type="dxa"/>
          </w:tcPr>
          <w:p w14:paraId="2EC74953" w14:textId="77777777" w:rsidR="00AA2AC2" w:rsidRPr="00AA613E" w:rsidRDefault="00AA2AC2" w:rsidP="007271F4">
            <w:pPr>
              <w:pStyle w:val="Body"/>
              <w:rPr>
                <w:rFonts w:eastAsia="Times New Roman"/>
                <w:lang w:eastAsia="en-AU"/>
              </w:rPr>
            </w:pPr>
            <w:r w:rsidRPr="00AA613E">
              <w:rPr>
                <w:rFonts w:eastAsia="Times New Roman"/>
                <w:lang w:eastAsia="en-AU"/>
              </w:rPr>
              <w:t>Effective porosity</w:t>
            </w:r>
          </w:p>
        </w:tc>
        <w:tc>
          <w:tcPr>
            <w:tcW w:w="6946" w:type="dxa"/>
          </w:tcPr>
          <w:p w14:paraId="2E54BF55"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The fraction of pores that are connected to each other and contribute to flow. Materials with low or no </w:t>
            </w:r>
            <w:r>
              <w:rPr>
                <w:rFonts w:eastAsia="Times New Roman"/>
                <w:lang w:eastAsia="en-AU"/>
              </w:rPr>
              <w:t xml:space="preserve">primary </w:t>
            </w:r>
            <w:r w:rsidRPr="00AA613E">
              <w:rPr>
                <w:rFonts w:eastAsia="Times New Roman"/>
                <w:lang w:eastAsia="en-AU"/>
              </w:rPr>
              <w:t>porosity can become very permeable if a small number of highly connected fractures are present</w:t>
            </w:r>
          </w:p>
        </w:tc>
      </w:tr>
      <w:tr w:rsidR="00AA2AC2" w:rsidRPr="00AA613E" w14:paraId="5849A9F2" w14:textId="77777777" w:rsidTr="007271F4">
        <w:tc>
          <w:tcPr>
            <w:tcW w:w="2268" w:type="dxa"/>
          </w:tcPr>
          <w:p w14:paraId="31422528" w14:textId="77777777" w:rsidR="00AA2AC2" w:rsidRPr="00AA613E" w:rsidRDefault="00AA2AC2" w:rsidP="007271F4">
            <w:pPr>
              <w:pStyle w:val="Body"/>
              <w:rPr>
                <w:rFonts w:eastAsia="Times New Roman"/>
                <w:lang w:eastAsia="en-AU"/>
              </w:rPr>
            </w:pPr>
            <w:r w:rsidRPr="005B05B6">
              <w:rPr>
                <w:rFonts w:eastAsia="Times New Roman"/>
                <w:lang w:eastAsia="en-AU"/>
              </w:rPr>
              <w:t>Ensemble-averaging</w:t>
            </w:r>
          </w:p>
        </w:tc>
        <w:tc>
          <w:tcPr>
            <w:tcW w:w="6946" w:type="dxa"/>
          </w:tcPr>
          <w:p w14:paraId="51983C2F" w14:textId="77777777" w:rsidR="00AA2AC2" w:rsidRPr="00AA613E" w:rsidRDefault="00AA2AC2" w:rsidP="007271F4">
            <w:pPr>
              <w:pStyle w:val="Body"/>
              <w:rPr>
                <w:rFonts w:eastAsia="Times New Roman"/>
                <w:lang w:eastAsia="en-AU"/>
              </w:rPr>
            </w:pPr>
            <w:r>
              <w:rPr>
                <w:rFonts w:eastAsia="Times New Roman"/>
                <w:lang w:eastAsia="en-AU"/>
              </w:rPr>
              <w:t>F</w:t>
            </w:r>
            <w:r w:rsidRPr="00803613">
              <w:rPr>
                <w:rFonts w:eastAsia="Times New Roman"/>
                <w:lang w:eastAsia="en-AU"/>
              </w:rPr>
              <w:t xml:space="preserve">ormed by averaging over multiple </w:t>
            </w:r>
            <w:r>
              <w:rPr>
                <w:rFonts w:eastAsia="Times New Roman"/>
                <w:lang w:eastAsia="en-AU"/>
              </w:rPr>
              <w:t>realis</w:t>
            </w:r>
            <w:r w:rsidRPr="00803613">
              <w:rPr>
                <w:rFonts w:eastAsia="Times New Roman"/>
                <w:lang w:eastAsia="en-AU"/>
              </w:rPr>
              <w:t xml:space="preserve">ations </w:t>
            </w:r>
            <w:r>
              <w:rPr>
                <w:rFonts w:eastAsia="Times New Roman"/>
                <w:lang w:eastAsia="en-AU"/>
              </w:rPr>
              <w:t xml:space="preserve">(model runs) </w:t>
            </w:r>
            <w:r w:rsidRPr="00803613">
              <w:rPr>
                <w:rFonts w:eastAsia="Times New Roman"/>
                <w:lang w:eastAsia="en-AU"/>
              </w:rPr>
              <w:t xml:space="preserve">of </w:t>
            </w:r>
            <w:r>
              <w:rPr>
                <w:rFonts w:eastAsia="Times New Roman"/>
                <w:lang w:eastAsia="en-AU"/>
              </w:rPr>
              <w:t>a</w:t>
            </w:r>
            <w:r w:rsidRPr="00803613">
              <w:rPr>
                <w:rFonts w:eastAsia="Times New Roman"/>
                <w:lang w:eastAsia="en-AU"/>
              </w:rPr>
              <w:t xml:space="preserve"> </w:t>
            </w:r>
            <w:proofErr w:type="spellStart"/>
            <w:r w:rsidRPr="007D64CD">
              <w:rPr>
                <w:rFonts w:eastAsia="Times New Roman"/>
                <w:lang w:eastAsia="en-AU"/>
              </w:rPr>
              <w:t>spatio</w:t>
            </w:r>
            <w:proofErr w:type="spellEnd"/>
            <w:r>
              <w:rPr>
                <w:rFonts w:eastAsia="Times New Roman"/>
                <w:lang w:eastAsia="en-AU"/>
              </w:rPr>
              <w:t>-</w:t>
            </w:r>
            <w:r w:rsidRPr="007D64CD">
              <w:rPr>
                <w:rFonts w:eastAsia="Times New Roman"/>
                <w:lang w:eastAsia="en-AU"/>
              </w:rPr>
              <w:t>temporal</w:t>
            </w:r>
            <w:r>
              <w:rPr>
                <w:rFonts w:eastAsia="Times New Roman"/>
                <w:lang w:eastAsia="en-AU"/>
              </w:rPr>
              <w:t xml:space="preserve"> </w:t>
            </w:r>
            <w:r w:rsidRPr="00803613">
              <w:rPr>
                <w:rFonts w:eastAsia="Times New Roman"/>
                <w:lang w:eastAsia="en-AU"/>
              </w:rPr>
              <w:t>process</w:t>
            </w:r>
            <w:r>
              <w:rPr>
                <w:rFonts w:eastAsia="Times New Roman"/>
                <w:lang w:eastAsia="en-AU"/>
              </w:rPr>
              <w:t>.</w:t>
            </w:r>
          </w:p>
        </w:tc>
      </w:tr>
      <w:tr w:rsidR="00AA2AC2" w:rsidRPr="00AA613E" w14:paraId="063F2537" w14:textId="77777777" w:rsidTr="007271F4">
        <w:tc>
          <w:tcPr>
            <w:tcW w:w="2268" w:type="dxa"/>
          </w:tcPr>
          <w:p w14:paraId="1FB75A7C"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Equivalent parameters  </w:t>
            </w:r>
          </w:p>
        </w:tc>
        <w:tc>
          <w:tcPr>
            <w:tcW w:w="6946" w:type="dxa"/>
          </w:tcPr>
          <w:p w14:paraId="5817059C" w14:textId="77777777" w:rsidR="00AA2AC2" w:rsidRPr="00AA613E" w:rsidRDefault="00AA2AC2" w:rsidP="007271F4">
            <w:pPr>
              <w:pStyle w:val="Body"/>
              <w:rPr>
                <w:rFonts w:eastAsia="Times New Roman"/>
                <w:lang w:eastAsia="en-AU"/>
              </w:rPr>
            </w:pPr>
            <w:r>
              <w:t>E</w:t>
            </w:r>
            <w:r w:rsidRPr="00F1417D">
              <w:t xml:space="preserve">quivalent parameters are </w:t>
            </w:r>
            <w:r>
              <w:t>derived from spatial averaging methods</w:t>
            </w:r>
            <w:r w:rsidRPr="00F1417D">
              <w:t>.</w:t>
            </w:r>
            <w:r>
              <w:t xml:space="preserve"> They</w:t>
            </w:r>
            <w:r w:rsidRPr="00F1417D">
              <w:t xml:space="preserve"> are</w:t>
            </w:r>
            <w:r>
              <w:t xml:space="preserve"> based on numerical modelling and are therefore </w:t>
            </w:r>
            <w:r w:rsidRPr="00F1417D">
              <w:t xml:space="preserve">valid only for a specific set of </w:t>
            </w:r>
            <w:r>
              <w:t xml:space="preserve">imposed groundwater flow </w:t>
            </w:r>
            <w:r w:rsidRPr="00F1417D">
              <w:t>boundary conditions</w:t>
            </w:r>
            <w:r>
              <w:t>. Sometimes the terms block-average or volume-average are used</w:t>
            </w:r>
          </w:p>
        </w:tc>
      </w:tr>
      <w:tr w:rsidR="00AA2AC2" w:rsidRPr="00AA613E" w14:paraId="2C4ACBF5" w14:textId="77777777" w:rsidTr="007271F4">
        <w:tc>
          <w:tcPr>
            <w:tcW w:w="2268" w:type="dxa"/>
          </w:tcPr>
          <w:p w14:paraId="0F9083A5" w14:textId="77777777" w:rsidR="00AA2AC2" w:rsidRPr="00214AFB" w:rsidRDefault="00AA2AC2" w:rsidP="007271F4">
            <w:pPr>
              <w:pStyle w:val="Body"/>
              <w:rPr>
                <w:rFonts w:eastAsia="Times New Roman"/>
                <w:lang w:eastAsia="en-AU"/>
              </w:rPr>
            </w:pPr>
            <w:r>
              <w:rPr>
                <w:rFonts w:eastAsia="Times New Roman"/>
                <w:lang w:eastAsia="en-AU"/>
              </w:rPr>
              <w:t>Gaussian (probability distribution)</w:t>
            </w:r>
          </w:p>
        </w:tc>
        <w:tc>
          <w:tcPr>
            <w:tcW w:w="6946" w:type="dxa"/>
          </w:tcPr>
          <w:p w14:paraId="361705EB" w14:textId="77777777" w:rsidR="00AA2AC2" w:rsidRPr="00214AFB" w:rsidRDefault="00AA2AC2" w:rsidP="007271F4">
            <w:pPr>
              <w:pStyle w:val="Body"/>
              <w:rPr>
                <w:rFonts w:eastAsia="Times New Roman"/>
                <w:lang w:eastAsia="en-AU"/>
              </w:rPr>
            </w:pPr>
            <w:r>
              <w:rPr>
                <w:rFonts w:eastAsia="Times New Roman"/>
                <w:lang w:eastAsia="en-AU"/>
              </w:rPr>
              <w:t>A</w:t>
            </w:r>
            <w:r w:rsidRPr="00E0632E">
              <w:rPr>
                <w:rFonts w:eastAsia="Times New Roman"/>
                <w:lang w:eastAsia="en-AU"/>
              </w:rPr>
              <w:t xml:space="preserve"> </w:t>
            </w:r>
            <w:r>
              <w:rPr>
                <w:rFonts w:eastAsia="Times New Roman"/>
                <w:lang w:eastAsia="en-AU"/>
              </w:rPr>
              <w:t xml:space="preserve">continuous </w:t>
            </w:r>
            <w:r w:rsidRPr="00E0632E">
              <w:rPr>
                <w:rFonts w:eastAsia="Times New Roman"/>
                <w:lang w:eastAsia="en-AU"/>
              </w:rPr>
              <w:t>function that</w:t>
            </w:r>
            <w:r>
              <w:rPr>
                <w:rFonts w:eastAsia="Times New Roman"/>
                <w:lang w:eastAsia="en-AU"/>
              </w:rPr>
              <w:t xml:space="preserve"> approximates the exact binomial distribution and which</w:t>
            </w:r>
            <w:r w:rsidRPr="00E0632E">
              <w:rPr>
                <w:rFonts w:eastAsia="Times New Roman"/>
                <w:lang w:eastAsia="en-AU"/>
              </w:rPr>
              <w:t xml:space="preserve"> represents the </w:t>
            </w:r>
            <w:r>
              <w:rPr>
                <w:rFonts w:eastAsia="Times New Roman"/>
                <w:lang w:eastAsia="en-AU"/>
              </w:rPr>
              <w:t xml:space="preserve">statistical </w:t>
            </w:r>
            <w:r w:rsidRPr="00E0632E">
              <w:rPr>
                <w:rFonts w:eastAsia="Times New Roman"/>
                <w:lang w:eastAsia="en-AU"/>
              </w:rPr>
              <w:t>distribution of many random variables</w:t>
            </w:r>
            <w:r>
              <w:rPr>
                <w:rFonts w:eastAsia="Times New Roman"/>
                <w:lang w:eastAsia="en-AU"/>
              </w:rPr>
              <w:t xml:space="preserve">. This can be described using only two parameters: mean (i.e. central tendency) and variance (i.e. spread). Typically visualised as </w:t>
            </w:r>
            <w:r w:rsidRPr="00E0632E">
              <w:rPr>
                <w:rFonts w:eastAsia="Times New Roman"/>
                <w:lang w:eastAsia="en-AU"/>
              </w:rPr>
              <w:t>a symmetrical bell-shaped graph</w:t>
            </w:r>
          </w:p>
        </w:tc>
      </w:tr>
      <w:tr w:rsidR="00AA2AC2" w:rsidRPr="00AA613E" w14:paraId="19EA11A6" w14:textId="77777777" w:rsidTr="007271F4">
        <w:tc>
          <w:tcPr>
            <w:tcW w:w="2268" w:type="dxa"/>
          </w:tcPr>
          <w:p w14:paraId="2BA0DA32" w14:textId="77777777" w:rsidR="00AA2AC2" w:rsidRPr="00AA613E" w:rsidRDefault="00AA2AC2" w:rsidP="007271F4">
            <w:pPr>
              <w:pStyle w:val="Body"/>
              <w:rPr>
                <w:rFonts w:eastAsia="Times New Roman"/>
                <w:lang w:eastAsia="en-AU"/>
              </w:rPr>
            </w:pPr>
            <w:r w:rsidRPr="00AA613E">
              <w:rPr>
                <w:rFonts w:eastAsia="Times New Roman"/>
                <w:lang w:eastAsia="en-AU"/>
              </w:rPr>
              <w:t>Groundwater</w:t>
            </w:r>
          </w:p>
        </w:tc>
        <w:tc>
          <w:tcPr>
            <w:tcW w:w="6946" w:type="dxa"/>
          </w:tcPr>
          <w:p w14:paraId="54DF69C8" w14:textId="77777777" w:rsidR="00AA2AC2" w:rsidRPr="00AA613E" w:rsidRDefault="00AA2AC2" w:rsidP="007271F4">
            <w:pPr>
              <w:pStyle w:val="Body"/>
              <w:rPr>
                <w:rFonts w:eastAsia="Times New Roman"/>
                <w:lang w:eastAsia="en-AU"/>
              </w:rPr>
            </w:pPr>
            <w:r w:rsidRPr="00AA613E">
              <w:rPr>
                <w:rFonts w:eastAsia="Times New Roman"/>
                <w:lang w:eastAsia="en-AU"/>
              </w:rPr>
              <w:t>Water occurring naturally below ground level (whether in an aquifer or other low-permeability material), or water occurring at a place below ground that has been pumped, diverted or released to that place for storage. This does not include water held in underground tanks, pipes or other works</w:t>
            </w:r>
          </w:p>
        </w:tc>
      </w:tr>
      <w:tr w:rsidR="00AA2AC2" w:rsidRPr="00AA613E" w14:paraId="6108598D" w14:textId="77777777" w:rsidTr="007271F4">
        <w:tc>
          <w:tcPr>
            <w:tcW w:w="2268" w:type="dxa"/>
          </w:tcPr>
          <w:p w14:paraId="0B91122A" w14:textId="77777777" w:rsidR="00AA2AC2" w:rsidRPr="00AA613E" w:rsidRDefault="00AA2AC2" w:rsidP="007271F4">
            <w:pPr>
              <w:pStyle w:val="Body"/>
              <w:rPr>
                <w:rFonts w:eastAsia="Times New Roman"/>
                <w:lang w:eastAsia="en-AU"/>
              </w:rPr>
            </w:pPr>
            <w:r>
              <w:rPr>
                <w:rFonts w:eastAsia="Times New Roman"/>
                <w:lang w:eastAsia="en-AU"/>
              </w:rPr>
              <w:t>Groundwater (single phase) flow model</w:t>
            </w:r>
          </w:p>
        </w:tc>
        <w:tc>
          <w:tcPr>
            <w:tcW w:w="6946" w:type="dxa"/>
          </w:tcPr>
          <w:p w14:paraId="57728FED" w14:textId="77777777" w:rsidR="00AA2AC2" w:rsidRPr="00AA613E" w:rsidRDefault="00AA2AC2" w:rsidP="007271F4">
            <w:pPr>
              <w:pStyle w:val="Body"/>
              <w:rPr>
                <w:lang w:eastAsia="en-AU"/>
              </w:rPr>
            </w:pPr>
            <w:r>
              <w:rPr>
                <w:rFonts w:eastAsia="Times New Roman"/>
                <w:lang w:eastAsia="en-AU"/>
              </w:rPr>
              <w:t>A numerical solution to a partial differential equation used to describe the flow of water in the subsurface. Groundwater flow models involve the flow simulation of a single fluid phase (i.e. water). Common parameters used in groundwater flow models are hydraulic conductivity, specific yield and specific storage</w:t>
            </w:r>
          </w:p>
        </w:tc>
      </w:tr>
      <w:tr w:rsidR="00AA2AC2" w:rsidRPr="00AA613E" w14:paraId="2BAA579B" w14:textId="77777777" w:rsidTr="007271F4">
        <w:tc>
          <w:tcPr>
            <w:tcW w:w="2268" w:type="dxa"/>
          </w:tcPr>
          <w:p w14:paraId="186069FD"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Hydraulic conductivity  </w:t>
            </w:r>
          </w:p>
        </w:tc>
        <w:tc>
          <w:tcPr>
            <w:tcW w:w="6946" w:type="dxa"/>
          </w:tcPr>
          <w:p w14:paraId="45CEDABD" w14:textId="77777777" w:rsidR="00AA2AC2" w:rsidRPr="00AA613E" w:rsidRDefault="00AA2AC2" w:rsidP="007271F4">
            <w:pPr>
              <w:pStyle w:val="Body"/>
              <w:rPr>
                <w:lang w:eastAsia="en-AU"/>
              </w:rPr>
            </w:pPr>
            <w:r w:rsidRPr="00AA613E">
              <w:rPr>
                <w:lang w:eastAsia="en-AU"/>
              </w:rPr>
              <w:t>A coefficient of proportionality describing the rate at which a fluid can move through a permeable medium</w:t>
            </w:r>
          </w:p>
        </w:tc>
      </w:tr>
      <w:tr w:rsidR="00AA2AC2" w:rsidRPr="00AA613E" w14:paraId="394C1468" w14:textId="77777777" w:rsidTr="007271F4">
        <w:tc>
          <w:tcPr>
            <w:tcW w:w="2268" w:type="dxa"/>
          </w:tcPr>
          <w:p w14:paraId="00A38F41" w14:textId="77777777" w:rsidR="00AA2AC2" w:rsidRPr="00AA613E" w:rsidRDefault="00AA2AC2" w:rsidP="007271F4">
            <w:pPr>
              <w:pStyle w:val="Body"/>
              <w:rPr>
                <w:rFonts w:eastAsia="Times New Roman"/>
                <w:lang w:eastAsia="en-AU"/>
              </w:rPr>
            </w:pPr>
            <w:r w:rsidRPr="00AA613E">
              <w:rPr>
                <w:rFonts w:eastAsia="Times New Roman"/>
                <w:lang w:eastAsia="en-AU"/>
              </w:rPr>
              <w:t>Hydraulic gradient</w:t>
            </w:r>
          </w:p>
        </w:tc>
        <w:tc>
          <w:tcPr>
            <w:tcW w:w="6946" w:type="dxa"/>
          </w:tcPr>
          <w:p w14:paraId="1DBB6630"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The difference in hydraulic head between different locations within or between </w:t>
            </w:r>
            <w:proofErr w:type="spellStart"/>
            <w:r w:rsidRPr="00AA613E">
              <w:rPr>
                <w:rFonts w:eastAsia="Times New Roman"/>
                <w:lang w:eastAsia="en-AU"/>
              </w:rPr>
              <w:t>hydrostratigraphic</w:t>
            </w:r>
            <w:proofErr w:type="spellEnd"/>
            <w:r w:rsidRPr="00AA613E">
              <w:rPr>
                <w:rFonts w:eastAsia="Times New Roman"/>
                <w:lang w:eastAsia="en-AU"/>
              </w:rPr>
              <w:t xml:space="preserve"> units, as indicated by water levels observed in wells constructed in those units</w:t>
            </w:r>
          </w:p>
        </w:tc>
      </w:tr>
      <w:tr w:rsidR="00AA2AC2" w:rsidRPr="00AA613E" w14:paraId="5AC7C2F5" w14:textId="77777777" w:rsidTr="007271F4">
        <w:tc>
          <w:tcPr>
            <w:tcW w:w="2268" w:type="dxa"/>
          </w:tcPr>
          <w:p w14:paraId="36B7BE60" w14:textId="77777777" w:rsidR="00AA2AC2" w:rsidRPr="00AA613E" w:rsidRDefault="00AA2AC2" w:rsidP="007271F4">
            <w:pPr>
              <w:pStyle w:val="Body"/>
              <w:rPr>
                <w:rFonts w:eastAsia="Times New Roman"/>
                <w:lang w:eastAsia="en-AU"/>
              </w:rPr>
            </w:pPr>
            <w:r w:rsidRPr="00AA613E">
              <w:rPr>
                <w:rFonts w:eastAsia="Times New Roman"/>
                <w:lang w:eastAsia="en-AU"/>
              </w:rPr>
              <w:t>Hydraulic head</w:t>
            </w:r>
          </w:p>
        </w:tc>
        <w:tc>
          <w:tcPr>
            <w:tcW w:w="6946" w:type="dxa"/>
          </w:tcPr>
          <w:p w14:paraId="420F29EA" w14:textId="77777777" w:rsidR="00AA2AC2" w:rsidRPr="00AA613E" w:rsidRDefault="00AA2AC2" w:rsidP="007271F4">
            <w:pPr>
              <w:pStyle w:val="Body"/>
              <w:rPr>
                <w:rFonts w:eastAsia="Times New Roman"/>
                <w:lang w:eastAsia="en-AU"/>
              </w:rPr>
            </w:pPr>
            <w:r w:rsidRPr="00AA613E">
              <w:rPr>
                <w:rFonts w:eastAsia="Times New Roman"/>
                <w:lang w:eastAsia="en-AU"/>
              </w:rPr>
              <w:t>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 table at that location. For a confined aquifer, it is a reflection of the pressure that the groundwater is subject to and will typically manifest in a bore as a water level above the top of the confined aquifer, and in some cases above ground level</w:t>
            </w:r>
          </w:p>
        </w:tc>
      </w:tr>
      <w:tr w:rsidR="00AA2AC2" w:rsidRPr="00AA613E" w14:paraId="7B0AEFF6" w14:textId="77777777" w:rsidTr="007271F4">
        <w:tc>
          <w:tcPr>
            <w:tcW w:w="2268" w:type="dxa"/>
          </w:tcPr>
          <w:p w14:paraId="3C8F1FC0" w14:textId="77777777" w:rsidR="00AA2AC2" w:rsidRPr="00AA613E" w:rsidRDefault="00AA2AC2" w:rsidP="007271F4">
            <w:pPr>
              <w:pStyle w:val="Body"/>
              <w:rPr>
                <w:rFonts w:eastAsia="Times New Roman"/>
                <w:lang w:eastAsia="en-AU"/>
              </w:rPr>
            </w:pPr>
            <w:r w:rsidRPr="00AA613E">
              <w:rPr>
                <w:rFonts w:eastAsia="Times New Roman"/>
                <w:lang w:eastAsia="en-AU"/>
              </w:rPr>
              <w:t>Hydraulic pressure</w:t>
            </w:r>
          </w:p>
        </w:tc>
        <w:tc>
          <w:tcPr>
            <w:tcW w:w="6946" w:type="dxa"/>
          </w:tcPr>
          <w:p w14:paraId="59C1CE0F" w14:textId="77777777" w:rsidR="00AA2AC2" w:rsidRPr="00AA613E" w:rsidRDefault="00AA2AC2" w:rsidP="007271F4">
            <w:pPr>
              <w:pStyle w:val="Body"/>
              <w:rPr>
                <w:rFonts w:eastAsia="Times New Roman"/>
                <w:lang w:eastAsia="en-AU"/>
              </w:rPr>
            </w:pPr>
            <w:r w:rsidRPr="00AA613E">
              <w:rPr>
                <w:rFonts w:eastAsia="Times New Roman"/>
                <w:lang w:eastAsia="en-AU"/>
              </w:rPr>
              <w:t>The total pressure that water exerts on the materials comprising the aquifer. Also known as pore pressure</w:t>
            </w:r>
          </w:p>
        </w:tc>
      </w:tr>
      <w:tr w:rsidR="00AA2AC2" w:rsidRPr="00AA613E" w14:paraId="396A6F6F" w14:textId="77777777" w:rsidTr="007271F4">
        <w:tc>
          <w:tcPr>
            <w:tcW w:w="2268" w:type="dxa"/>
          </w:tcPr>
          <w:p w14:paraId="22B94C32" w14:textId="77777777" w:rsidR="00AA2AC2" w:rsidRPr="00935D49" w:rsidRDefault="00AA2AC2" w:rsidP="007271F4">
            <w:pPr>
              <w:pStyle w:val="Body"/>
              <w:rPr>
                <w:rFonts w:eastAsia="Times New Roman"/>
                <w:highlight w:val="green"/>
                <w:lang w:eastAsia="en-AU"/>
              </w:rPr>
            </w:pPr>
            <w:proofErr w:type="spellStart"/>
            <w:r w:rsidRPr="005B05B6">
              <w:rPr>
                <w:rFonts w:eastAsia="Times New Roman"/>
                <w:lang w:eastAsia="en-AU"/>
              </w:rPr>
              <w:t>Hydrostratigraphic</w:t>
            </w:r>
            <w:proofErr w:type="spellEnd"/>
            <w:r w:rsidRPr="005B05B6">
              <w:rPr>
                <w:rFonts w:eastAsia="Times New Roman"/>
                <w:lang w:eastAsia="en-AU"/>
              </w:rPr>
              <w:t xml:space="preserve"> unit</w:t>
            </w:r>
          </w:p>
        </w:tc>
        <w:tc>
          <w:tcPr>
            <w:tcW w:w="6946" w:type="dxa"/>
          </w:tcPr>
          <w:p w14:paraId="39ACE8C4" w14:textId="77777777" w:rsidR="00AA2AC2" w:rsidRPr="00AA613E" w:rsidRDefault="00AA2AC2" w:rsidP="007271F4">
            <w:pPr>
              <w:pStyle w:val="Body"/>
              <w:rPr>
                <w:rFonts w:eastAsia="Times New Roman"/>
                <w:lang w:eastAsia="en-AU"/>
              </w:rPr>
            </w:pPr>
            <w:r>
              <w:rPr>
                <w:rFonts w:eastAsia="Times New Roman"/>
                <w:lang w:eastAsia="en-AU"/>
              </w:rPr>
              <w:t>A</w:t>
            </w:r>
            <w:r w:rsidRPr="005B05B6">
              <w:rPr>
                <w:rFonts w:eastAsia="Times New Roman"/>
                <w:lang w:eastAsia="en-AU"/>
              </w:rPr>
              <w:t xml:space="preserve"> formation, part of a formation, or group of formations of significant</w:t>
            </w:r>
            <w:r>
              <w:rPr>
                <w:rFonts w:eastAsia="Times New Roman"/>
                <w:lang w:eastAsia="en-AU"/>
              </w:rPr>
              <w:t xml:space="preserve"> </w:t>
            </w:r>
            <w:r w:rsidRPr="005B05B6">
              <w:rPr>
                <w:rFonts w:eastAsia="Times New Roman"/>
                <w:lang w:eastAsia="en-AU"/>
              </w:rPr>
              <w:t xml:space="preserve">lateral extent that compose a unit of reasonably distinct (similar) </w:t>
            </w:r>
            <w:proofErr w:type="spellStart"/>
            <w:r w:rsidRPr="005B05B6">
              <w:rPr>
                <w:rFonts w:eastAsia="Times New Roman"/>
                <w:lang w:eastAsia="en-AU"/>
              </w:rPr>
              <w:t>hydrogeologic</w:t>
            </w:r>
            <w:proofErr w:type="spellEnd"/>
            <w:r w:rsidRPr="005B05B6">
              <w:rPr>
                <w:rFonts w:eastAsia="Times New Roman"/>
                <w:lang w:eastAsia="en-AU"/>
              </w:rPr>
              <w:t xml:space="preserve"> parameters</w:t>
            </w:r>
            <w:r>
              <w:rPr>
                <w:rFonts w:eastAsia="Times New Roman"/>
                <w:lang w:eastAsia="en-AU"/>
              </w:rPr>
              <w:t xml:space="preserve"> and responses</w:t>
            </w:r>
          </w:p>
        </w:tc>
      </w:tr>
      <w:tr w:rsidR="00AA2AC2" w:rsidRPr="00AA613E" w14:paraId="44365993" w14:textId="77777777" w:rsidTr="007271F4">
        <w:tc>
          <w:tcPr>
            <w:tcW w:w="2268" w:type="dxa"/>
          </w:tcPr>
          <w:p w14:paraId="520DE3AD" w14:textId="77777777" w:rsidR="00AA2AC2" w:rsidRPr="00935D49" w:rsidRDefault="00AA2AC2" w:rsidP="007271F4">
            <w:pPr>
              <w:pStyle w:val="Body"/>
              <w:rPr>
                <w:rFonts w:eastAsia="Times New Roman"/>
                <w:highlight w:val="green"/>
                <w:lang w:eastAsia="en-AU"/>
              </w:rPr>
            </w:pPr>
            <w:proofErr w:type="spellStart"/>
            <w:r w:rsidRPr="005B05B6">
              <w:rPr>
                <w:rFonts w:eastAsia="Times New Roman"/>
                <w:lang w:eastAsia="en-AU"/>
              </w:rPr>
              <w:t>Interburden</w:t>
            </w:r>
            <w:proofErr w:type="spellEnd"/>
            <w:r w:rsidRPr="005B05B6">
              <w:rPr>
                <w:rFonts w:eastAsia="Times New Roman"/>
                <w:lang w:eastAsia="en-AU"/>
              </w:rPr>
              <w:t xml:space="preserve"> </w:t>
            </w:r>
          </w:p>
        </w:tc>
        <w:tc>
          <w:tcPr>
            <w:tcW w:w="6946" w:type="dxa"/>
          </w:tcPr>
          <w:p w14:paraId="79E43E48" w14:textId="77777777" w:rsidR="00AA2AC2" w:rsidRPr="00AA613E" w:rsidRDefault="00AA2AC2" w:rsidP="007271F4">
            <w:pPr>
              <w:pStyle w:val="Body"/>
              <w:rPr>
                <w:rFonts w:eastAsia="Times New Roman"/>
                <w:lang w:eastAsia="en-AU"/>
              </w:rPr>
            </w:pPr>
            <w:r w:rsidRPr="005B05B6">
              <w:rPr>
                <w:rFonts w:eastAsia="Times New Roman"/>
                <w:lang w:eastAsia="en-AU"/>
              </w:rPr>
              <w:t>Material of any nature that lies between two or more bedded ore zones or coal seams</w:t>
            </w:r>
          </w:p>
        </w:tc>
      </w:tr>
      <w:tr w:rsidR="00AA2AC2" w:rsidRPr="00AA613E" w14:paraId="52CCBBFA" w14:textId="77777777" w:rsidTr="007271F4">
        <w:tc>
          <w:tcPr>
            <w:tcW w:w="2268" w:type="dxa"/>
          </w:tcPr>
          <w:p w14:paraId="33246D8B" w14:textId="77777777" w:rsidR="00AA2AC2" w:rsidRPr="00EC06E1" w:rsidRDefault="00AA2AC2" w:rsidP="007271F4">
            <w:pPr>
              <w:pStyle w:val="Body"/>
              <w:rPr>
                <w:rFonts w:eastAsia="Times New Roman"/>
                <w:lang w:eastAsia="en-AU"/>
              </w:rPr>
            </w:pPr>
            <w:r>
              <w:rPr>
                <w:rFonts w:eastAsia="Times New Roman"/>
                <w:lang w:eastAsia="en-AU"/>
              </w:rPr>
              <w:t>I</w:t>
            </w:r>
            <w:r w:rsidRPr="007725A2">
              <w:rPr>
                <w:rFonts w:eastAsia="Times New Roman"/>
                <w:lang w:eastAsia="en-AU"/>
              </w:rPr>
              <w:t>ntrinsic permeability</w:t>
            </w:r>
          </w:p>
        </w:tc>
        <w:tc>
          <w:tcPr>
            <w:tcW w:w="6946" w:type="dxa"/>
          </w:tcPr>
          <w:p w14:paraId="178B3714" w14:textId="77777777" w:rsidR="00AA2AC2" w:rsidRDefault="00AA2AC2" w:rsidP="007271F4">
            <w:pPr>
              <w:pStyle w:val="Body"/>
            </w:pPr>
            <w:r>
              <w:rPr>
                <w:rFonts w:eastAsia="Times New Roman"/>
                <w:lang w:eastAsia="en-AU"/>
              </w:rPr>
              <w:t>T</w:t>
            </w:r>
            <w:r w:rsidRPr="007725A2">
              <w:rPr>
                <w:rFonts w:eastAsia="Times New Roman"/>
                <w:lang w:eastAsia="en-AU"/>
              </w:rPr>
              <w:t xml:space="preserve">he permeability of </w:t>
            </w:r>
            <w:r>
              <w:rPr>
                <w:rFonts w:eastAsia="Times New Roman"/>
                <w:lang w:eastAsia="en-AU"/>
              </w:rPr>
              <w:t xml:space="preserve">a given </w:t>
            </w:r>
            <w:r w:rsidRPr="007725A2">
              <w:rPr>
                <w:rFonts w:eastAsia="Times New Roman"/>
                <w:lang w:eastAsia="en-AU"/>
              </w:rPr>
              <w:t>medium independent of the type of fluid</w:t>
            </w:r>
            <w:r>
              <w:rPr>
                <w:rFonts w:eastAsia="Times New Roman"/>
                <w:lang w:eastAsia="en-AU"/>
              </w:rPr>
              <w:t xml:space="preserve"> </w:t>
            </w:r>
            <w:r w:rsidRPr="007725A2">
              <w:rPr>
                <w:rFonts w:eastAsia="Times New Roman"/>
                <w:lang w:eastAsia="en-AU"/>
              </w:rPr>
              <w:t>present</w:t>
            </w:r>
          </w:p>
        </w:tc>
      </w:tr>
      <w:tr w:rsidR="00AA2AC2" w:rsidRPr="00AA613E" w14:paraId="6A2696D6" w14:textId="77777777" w:rsidTr="007271F4">
        <w:tc>
          <w:tcPr>
            <w:tcW w:w="2268" w:type="dxa"/>
          </w:tcPr>
          <w:p w14:paraId="13544B20" w14:textId="77777777" w:rsidR="00AA2AC2" w:rsidRPr="00935D49" w:rsidRDefault="00AA2AC2" w:rsidP="007271F4">
            <w:pPr>
              <w:pStyle w:val="Body"/>
              <w:rPr>
                <w:rFonts w:eastAsia="Times New Roman"/>
                <w:highlight w:val="green"/>
                <w:lang w:eastAsia="en-AU"/>
              </w:rPr>
            </w:pPr>
            <w:r w:rsidRPr="00EC06E1">
              <w:rPr>
                <w:rFonts w:eastAsia="Times New Roman"/>
                <w:lang w:eastAsia="en-AU"/>
              </w:rPr>
              <w:t xml:space="preserve">Inverse modelling  </w:t>
            </w:r>
          </w:p>
        </w:tc>
        <w:tc>
          <w:tcPr>
            <w:tcW w:w="6946" w:type="dxa"/>
          </w:tcPr>
          <w:p w14:paraId="23D2D448" w14:textId="77777777" w:rsidR="00AA2AC2" w:rsidRPr="00AA613E" w:rsidRDefault="00AA2AC2" w:rsidP="007271F4">
            <w:pPr>
              <w:pStyle w:val="Body"/>
              <w:rPr>
                <w:rFonts w:eastAsia="Times New Roman"/>
                <w:lang w:eastAsia="en-AU"/>
              </w:rPr>
            </w:pPr>
            <w:r>
              <w:t xml:space="preserve">The process of calculating from a set of observations the causal factors that produced them. Typically involves multiple model runs or iterations, starting with an initial set of parameter values that are gradually updated during the subsequent model runs until model </w:t>
            </w:r>
            <w:r>
              <w:lastRenderedPageBreak/>
              <w:t xml:space="preserve">predictions adequately describe the observations. The final parameter set is considered to be the best-fit representation of the real parameter values at the scale of measurement  </w:t>
            </w:r>
          </w:p>
        </w:tc>
      </w:tr>
      <w:tr w:rsidR="00AA2AC2" w:rsidRPr="00AA613E" w14:paraId="5403BCC7" w14:textId="77777777" w:rsidTr="007271F4">
        <w:tc>
          <w:tcPr>
            <w:tcW w:w="2268" w:type="dxa"/>
          </w:tcPr>
          <w:p w14:paraId="50FA6761" w14:textId="77777777" w:rsidR="00AA2AC2" w:rsidRPr="00AA613E" w:rsidRDefault="00AA2AC2" w:rsidP="007271F4">
            <w:pPr>
              <w:pStyle w:val="Body"/>
              <w:rPr>
                <w:rFonts w:eastAsia="Times New Roman"/>
                <w:lang w:eastAsia="en-AU"/>
              </w:rPr>
            </w:pPr>
            <w:r w:rsidRPr="00AA613E">
              <w:rPr>
                <w:rFonts w:eastAsia="Times New Roman"/>
                <w:lang w:eastAsia="en-AU"/>
              </w:rPr>
              <w:lastRenderedPageBreak/>
              <w:t>Isotropy</w:t>
            </w:r>
          </w:p>
        </w:tc>
        <w:tc>
          <w:tcPr>
            <w:tcW w:w="6946" w:type="dxa"/>
          </w:tcPr>
          <w:p w14:paraId="315CE681"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The condition in which the hydraulic properties of a </w:t>
            </w:r>
            <w:proofErr w:type="spellStart"/>
            <w:r w:rsidRPr="00AA613E">
              <w:rPr>
                <w:rFonts w:eastAsia="Times New Roman"/>
                <w:lang w:eastAsia="en-AU"/>
              </w:rPr>
              <w:t>hydrostratigraphic</w:t>
            </w:r>
            <w:proofErr w:type="spellEnd"/>
            <w:r w:rsidRPr="00AA613E">
              <w:rPr>
                <w:rFonts w:eastAsia="Times New Roman"/>
                <w:lang w:eastAsia="en-AU"/>
              </w:rPr>
              <w:t xml:space="preserve"> unit are equal in all directions</w:t>
            </w:r>
          </w:p>
        </w:tc>
      </w:tr>
      <w:tr w:rsidR="00AA2AC2" w:rsidRPr="00AA613E" w14:paraId="6154DB51" w14:textId="77777777" w:rsidTr="007271F4">
        <w:tc>
          <w:tcPr>
            <w:tcW w:w="2268" w:type="dxa"/>
          </w:tcPr>
          <w:p w14:paraId="2E6DF6EF"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Kriging </w:t>
            </w:r>
          </w:p>
        </w:tc>
        <w:tc>
          <w:tcPr>
            <w:tcW w:w="6946" w:type="dxa"/>
          </w:tcPr>
          <w:p w14:paraId="4BA70418" w14:textId="77777777" w:rsidR="00AA2AC2" w:rsidRPr="00AA613E" w:rsidRDefault="00AA2AC2" w:rsidP="007271F4">
            <w:pPr>
              <w:pStyle w:val="Body"/>
              <w:rPr>
                <w:rFonts w:eastAsia="Times New Roman"/>
                <w:lang w:eastAsia="en-AU"/>
              </w:rPr>
            </w:pPr>
            <w:r>
              <w:rPr>
                <w:rFonts w:eastAsia="Times New Roman"/>
                <w:lang w:eastAsia="en-AU"/>
              </w:rPr>
              <w:t>A</w:t>
            </w:r>
            <w:r w:rsidRPr="00EA4811">
              <w:rPr>
                <w:rFonts w:eastAsia="Times New Roman"/>
                <w:lang w:eastAsia="en-AU"/>
              </w:rPr>
              <w:t xml:space="preserve"> geostatistical method of </w:t>
            </w:r>
            <w:r>
              <w:rPr>
                <w:rFonts w:eastAsia="Times New Roman"/>
                <w:lang w:eastAsia="en-AU"/>
              </w:rPr>
              <w:t xml:space="preserve">spatial interpolation (i.e. prediction) </w:t>
            </w:r>
            <w:r w:rsidRPr="00EA4811">
              <w:rPr>
                <w:rFonts w:eastAsia="Times New Roman"/>
                <w:lang w:eastAsia="en-AU"/>
              </w:rPr>
              <w:t>using weighted averages of surrounding data</w:t>
            </w:r>
            <w:r>
              <w:rPr>
                <w:rFonts w:eastAsia="Times New Roman"/>
                <w:lang w:eastAsia="en-AU"/>
              </w:rPr>
              <w:t xml:space="preserve"> </w:t>
            </w:r>
            <w:r w:rsidRPr="00EA4811">
              <w:rPr>
                <w:rFonts w:eastAsia="Times New Roman"/>
                <w:lang w:eastAsia="en-AU"/>
              </w:rPr>
              <w:t>points.</w:t>
            </w:r>
            <w:r>
              <w:rPr>
                <w:rFonts w:eastAsia="Times New Roman"/>
                <w:lang w:eastAsia="en-AU"/>
              </w:rPr>
              <w:t xml:space="preserve"> The data are a set of observations with some spatial correlation present</w:t>
            </w:r>
          </w:p>
        </w:tc>
      </w:tr>
      <w:tr w:rsidR="00AA2AC2" w:rsidRPr="00AA613E" w14:paraId="45130130" w14:textId="77777777" w:rsidTr="007271F4">
        <w:tc>
          <w:tcPr>
            <w:tcW w:w="2268" w:type="dxa"/>
          </w:tcPr>
          <w:p w14:paraId="3C5DE5AC" w14:textId="77777777" w:rsidR="00AA2AC2" w:rsidRPr="00AA613E" w:rsidRDefault="00AA2AC2" w:rsidP="007271F4">
            <w:pPr>
              <w:pStyle w:val="Body"/>
              <w:rPr>
                <w:rFonts w:eastAsia="Times New Roman"/>
                <w:lang w:eastAsia="en-AU"/>
              </w:rPr>
            </w:pPr>
            <w:r>
              <w:rPr>
                <w:rFonts w:eastAsia="Times New Roman"/>
                <w:lang w:eastAsia="en-AU"/>
              </w:rPr>
              <w:t>Lithological facies</w:t>
            </w:r>
          </w:p>
        </w:tc>
        <w:tc>
          <w:tcPr>
            <w:tcW w:w="6946" w:type="dxa"/>
          </w:tcPr>
          <w:p w14:paraId="7940C6AE" w14:textId="71C552E9" w:rsidR="00AA2AC2" w:rsidRPr="00AA613E" w:rsidRDefault="00AA2AC2" w:rsidP="00FD6F08">
            <w:pPr>
              <w:pStyle w:val="Body"/>
              <w:rPr>
                <w:rFonts w:eastAsia="Times New Roman"/>
                <w:lang w:eastAsia="en-AU"/>
              </w:rPr>
            </w:pPr>
            <w:r w:rsidRPr="005B05B6">
              <w:rPr>
                <w:rFonts w:eastAsia="Times New Roman"/>
                <w:lang w:eastAsia="en-AU"/>
              </w:rPr>
              <w:t xml:space="preserve">A </w:t>
            </w:r>
            <w:proofErr w:type="spellStart"/>
            <w:r w:rsidRPr="005B05B6">
              <w:rPr>
                <w:rFonts w:eastAsia="Times New Roman"/>
                <w:lang w:eastAsia="en-AU"/>
              </w:rPr>
              <w:t>mappable</w:t>
            </w:r>
            <w:proofErr w:type="spellEnd"/>
            <w:r w:rsidRPr="005B05B6">
              <w:rPr>
                <w:rFonts w:eastAsia="Times New Roman"/>
                <w:lang w:eastAsia="en-AU"/>
              </w:rPr>
              <w:t xml:space="preserve"> subdivision of a stratigraphic unit that can be distinguished by its </w:t>
            </w:r>
            <w:hyperlink r:id="rId18" w:history="1">
              <w:r w:rsidRPr="005B05B6">
                <w:rPr>
                  <w:rFonts w:eastAsia="Times New Roman"/>
                  <w:lang w:eastAsia="en-AU"/>
                </w:rPr>
                <w:t>facies</w:t>
              </w:r>
            </w:hyperlink>
            <w:r w:rsidRPr="005B05B6">
              <w:rPr>
                <w:rFonts w:eastAsia="Times New Roman"/>
                <w:lang w:eastAsia="en-AU"/>
              </w:rPr>
              <w:t xml:space="preserve"> or </w:t>
            </w:r>
            <w:hyperlink r:id="rId19" w:history="1">
              <w:r w:rsidRPr="005B05B6">
                <w:rPr>
                  <w:rFonts w:eastAsia="Times New Roman"/>
                  <w:lang w:eastAsia="en-AU"/>
                </w:rPr>
                <w:t>lithology</w:t>
              </w:r>
            </w:hyperlink>
            <w:r w:rsidR="00FD6F08">
              <w:rPr>
                <w:rFonts w:eastAsia="Times New Roman"/>
                <w:lang w:eastAsia="en-AU"/>
              </w:rPr>
              <w:t xml:space="preserve">, i.e. </w:t>
            </w:r>
            <w:r w:rsidRPr="005B05B6">
              <w:rPr>
                <w:rFonts w:eastAsia="Times New Roman"/>
                <w:lang w:eastAsia="en-AU"/>
              </w:rPr>
              <w:t>the texture, mineralogy, grain size, and the depositional environment that produced it</w:t>
            </w:r>
          </w:p>
        </w:tc>
      </w:tr>
      <w:tr w:rsidR="00AA2AC2" w:rsidRPr="00AA613E" w14:paraId="21202210" w14:textId="77777777" w:rsidTr="007271F4">
        <w:tc>
          <w:tcPr>
            <w:tcW w:w="2268" w:type="dxa"/>
          </w:tcPr>
          <w:p w14:paraId="05217192" w14:textId="77777777" w:rsidR="00AA2AC2" w:rsidRPr="00AA613E" w:rsidRDefault="00AA2AC2" w:rsidP="007271F4">
            <w:pPr>
              <w:pStyle w:val="Body"/>
              <w:rPr>
                <w:rFonts w:eastAsia="Times New Roman"/>
                <w:lang w:eastAsia="en-AU"/>
              </w:rPr>
            </w:pPr>
            <w:r w:rsidRPr="00AA613E">
              <w:rPr>
                <w:rFonts w:eastAsia="Times New Roman"/>
                <w:lang w:eastAsia="en-AU"/>
              </w:rPr>
              <w:t>Matrix (rock matrix)</w:t>
            </w:r>
          </w:p>
        </w:tc>
        <w:tc>
          <w:tcPr>
            <w:tcW w:w="6946" w:type="dxa"/>
          </w:tcPr>
          <w:p w14:paraId="6F0EAD6D" w14:textId="77777777" w:rsidR="00AA2AC2" w:rsidRPr="00AA613E" w:rsidRDefault="00AA2AC2" w:rsidP="007271F4">
            <w:pPr>
              <w:pStyle w:val="Body"/>
              <w:rPr>
                <w:rFonts w:eastAsia="Times New Roman"/>
                <w:lang w:eastAsia="en-AU"/>
              </w:rPr>
            </w:pPr>
            <w:r w:rsidRPr="00AA613E">
              <w:rPr>
                <w:rFonts w:eastAsia="Times New Roman"/>
                <w:lang w:eastAsia="en-AU"/>
              </w:rPr>
              <w:t>The finer grained mass of rock material in which larger grains/crystals are embedded</w:t>
            </w:r>
          </w:p>
        </w:tc>
      </w:tr>
      <w:tr w:rsidR="00AA2AC2" w:rsidRPr="00AA613E" w14:paraId="471DD2EA" w14:textId="77777777" w:rsidTr="007271F4">
        <w:tc>
          <w:tcPr>
            <w:tcW w:w="2268" w:type="dxa"/>
          </w:tcPr>
          <w:p w14:paraId="330C4A89" w14:textId="77777777" w:rsidR="00AA2AC2" w:rsidRPr="00EC06E1" w:rsidRDefault="00AA2AC2" w:rsidP="007271F4">
            <w:pPr>
              <w:pStyle w:val="Body"/>
              <w:rPr>
                <w:rFonts w:eastAsia="Times New Roman"/>
                <w:lang w:eastAsia="en-AU"/>
              </w:rPr>
            </w:pPr>
            <w:r w:rsidRPr="00EC06E1">
              <w:rPr>
                <w:rFonts w:eastAsia="Times New Roman"/>
                <w:lang w:eastAsia="en-AU"/>
              </w:rPr>
              <w:t xml:space="preserve">Monte Carlo sampling </w:t>
            </w:r>
          </w:p>
        </w:tc>
        <w:tc>
          <w:tcPr>
            <w:tcW w:w="6946" w:type="dxa"/>
          </w:tcPr>
          <w:p w14:paraId="79943E10" w14:textId="77777777" w:rsidR="00AA2AC2" w:rsidRPr="00AA613E" w:rsidRDefault="00AA2AC2" w:rsidP="007271F4">
            <w:pPr>
              <w:pStyle w:val="Body"/>
              <w:rPr>
                <w:rFonts w:eastAsia="Times New Roman"/>
                <w:lang w:eastAsia="en-AU"/>
              </w:rPr>
            </w:pPr>
            <w:r w:rsidRPr="00EC06E1">
              <w:rPr>
                <w:rFonts w:eastAsia="Times New Roman"/>
                <w:lang w:eastAsia="en-AU"/>
              </w:rPr>
              <w:t>The sampling of uncertain data for use in Monte Carlo risk analysis or simulation</w:t>
            </w:r>
          </w:p>
        </w:tc>
      </w:tr>
      <w:tr w:rsidR="00AA2AC2" w:rsidRPr="00AA613E" w14:paraId="009503C1" w14:textId="77777777" w:rsidTr="007271F4">
        <w:tc>
          <w:tcPr>
            <w:tcW w:w="2268" w:type="dxa"/>
          </w:tcPr>
          <w:p w14:paraId="5E313273" w14:textId="77777777" w:rsidR="00AA2AC2" w:rsidRPr="00EC06E1" w:rsidRDefault="00AA2AC2" w:rsidP="007271F4">
            <w:pPr>
              <w:pStyle w:val="Body"/>
              <w:rPr>
                <w:rFonts w:eastAsia="Times New Roman"/>
                <w:lang w:eastAsia="en-AU"/>
              </w:rPr>
            </w:pPr>
            <w:r w:rsidRPr="00EC06E1">
              <w:rPr>
                <w:rFonts w:eastAsia="Times New Roman"/>
                <w:lang w:eastAsia="en-AU"/>
              </w:rPr>
              <w:t>Monte Carlo simulation</w:t>
            </w:r>
          </w:p>
        </w:tc>
        <w:tc>
          <w:tcPr>
            <w:tcW w:w="6946" w:type="dxa"/>
          </w:tcPr>
          <w:p w14:paraId="20693EA5" w14:textId="77777777" w:rsidR="00AA2AC2" w:rsidRPr="00AA613E" w:rsidRDefault="00AA2AC2" w:rsidP="007271F4">
            <w:pPr>
              <w:pStyle w:val="Body"/>
              <w:rPr>
                <w:rFonts w:eastAsia="Times New Roman"/>
                <w:lang w:eastAsia="en-AU"/>
              </w:rPr>
            </w:pPr>
            <w:r w:rsidRPr="00EC06E1">
              <w:rPr>
                <w:rFonts w:eastAsia="Times New Roman"/>
                <w:lang w:eastAsia="en-AU"/>
              </w:rPr>
              <w:t xml:space="preserve">The use of Monte Carlo analysis techniques to estimate the most probable outcomes from a </w:t>
            </w:r>
            <w:hyperlink r:id="rId20" w:history="1">
              <w:r w:rsidRPr="00EC06E1">
                <w:rPr>
                  <w:rFonts w:eastAsia="Times New Roman"/>
                  <w:lang w:eastAsia="en-AU"/>
                </w:rPr>
                <w:t>model</w:t>
              </w:r>
            </w:hyperlink>
            <w:r w:rsidRPr="00EC06E1">
              <w:rPr>
                <w:rFonts w:eastAsia="Times New Roman"/>
                <w:lang w:eastAsia="en-AU"/>
              </w:rPr>
              <w:t xml:space="preserve"> with uncertain input data</w:t>
            </w:r>
          </w:p>
        </w:tc>
      </w:tr>
      <w:tr w:rsidR="00AA2AC2" w:rsidRPr="00AA613E" w14:paraId="35BE3679" w14:textId="77777777" w:rsidTr="007271F4">
        <w:tc>
          <w:tcPr>
            <w:tcW w:w="2268" w:type="dxa"/>
          </w:tcPr>
          <w:p w14:paraId="7BAAE74D" w14:textId="77777777" w:rsidR="00AA2AC2" w:rsidRPr="00B029E5" w:rsidRDefault="00AA2AC2" w:rsidP="007271F4">
            <w:pPr>
              <w:pStyle w:val="Body"/>
              <w:rPr>
                <w:rFonts w:eastAsia="Times New Roman"/>
                <w:lang w:eastAsia="en-AU"/>
              </w:rPr>
            </w:pPr>
            <w:r w:rsidRPr="00B029E5">
              <w:rPr>
                <w:rFonts w:eastAsia="Times New Roman"/>
                <w:lang w:eastAsia="en-AU"/>
              </w:rPr>
              <w:t>Numerical realisation</w:t>
            </w:r>
          </w:p>
        </w:tc>
        <w:tc>
          <w:tcPr>
            <w:tcW w:w="6946" w:type="dxa"/>
          </w:tcPr>
          <w:p w14:paraId="6678721A" w14:textId="77777777" w:rsidR="00AA2AC2" w:rsidRPr="00AA613E" w:rsidRDefault="00AA2AC2" w:rsidP="007271F4">
            <w:pPr>
              <w:pStyle w:val="Body"/>
              <w:rPr>
                <w:rFonts w:eastAsia="Times New Roman"/>
                <w:lang w:eastAsia="en-AU"/>
              </w:rPr>
            </w:pPr>
            <w:r>
              <w:rPr>
                <w:rFonts w:eastAsia="Times New Roman"/>
                <w:lang w:eastAsia="en-AU"/>
              </w:rPr>
              <w:t>A numerically generated sample (usually of model parameters) drawn from a probability distribution, used to run a model simulation</w:t>
            </w:r>
          </w:p>
        </w:tc>
      </w:tr>
      <w:tr w:rsidR="00AA2AC2" w:rsidRPr="00AA613E" w14:paraId="2A217B90" w14:textId="77777777" w:rsidTr="007271F4">
        <w:tc>
          <w:tcPr>
            <w:tcW w:w="2268" w:type="dxa"/>
          </w:tcPr>
          <w:p w14:paraId="3764733D" w14:textId="77777777" w:rsidR="00AA2AC2" w:rsidRPr="00AA613E" w:rsidRDefault="00AA2AC2" w:rsidP="007271F4">
            <w:pPr>
              <w:pStyle w:val="Body"/>
              <w:rPr>
                <w:rFonts w:eastAsia="Times New Roman"/>
                <w:lang w:eastAsia="en-AU"/>
              </w:rPr>
            </w:pPr>
            <w:r w:rsidRPr="00AA613E">
              <w:rPr>
                <w:rFonts w:eastAsia="Times New Roman"/>
                <w:lang w:eastAsia="en-AU"/>
              </w:rPr>
              <w:t>Permeability</w:t>
            </w:r>
          </w:p>
        </w:tc>
        <w:tc>
          <w:tcPr>
            <w:tcW w:w="6946" w:type="dxa"/>
          </w:tcPr>
          <w:p w14:paraId="23A5C91F" w14:textId="77777777" w:rsidR="00AA2AC2" w:rsidRPr="00AA613E" w:rsidRDefault="00AA2AC2" w:rsidP="007271F4">
            <w:pPr>
              <w:pStyle w:val="Body"/>
              <w:rPr>
                <w:rFonts w:eastAsia="Times New Roman"/>
                <w:lang w:eastAsia="en-AU"/>
              </w:rPr>
            </w:pPr>
            <w:r w:rsidRPr="00AA613E">
              <w:rPr>
                <w:rFonts w:eastAsia="Times New Roman"/>
                <w:lang w:eastAsia="en-AU"/>
              </w:rPr>
              <w:t>The measure of the ability of a rock, soil or sediment to yield or transmit a fluid. The magnitude of permeability depends largely on the porosity and the interconnectivity of pores and spaces in the ground</w:t>
            </w:r>
          </w:p>
        </w:tc>
      </w:tr>
      <w:tr w:rsidR="00AA2AC2" w:rsidRPr="00AA613E" w14:paraId="797B68FD" w14:textId="77777777" w:rsidTr="007271F4">
        <w:tc>
          <w:tcPr>
            <w:tcW w:w="2268" w:type="dxa"/>
          </w:tcPr>
          <w:p w14:paraId="618DF9DC" w14:textId="77777777" w:rsidR="00AA2AC2" w:rsidRPr="00AA613E" w:rsidRDefault="00AA2AC2" w:rsidP="007271F4">
            <w:pPr>
              <w:pStyle w:val="Body"/>
              <w:rPr>
                <w:rFonts w:eastAsia="Times New Roman"/>
                <w:lang w:eastAsia="en-AU"/>
              </w:rPr>
            </w:pPr>
            <w:proofErr w:type="spellStart"/>
            <w:r w:rsidRPr="00AA6A3A">
              <w:rPr>
                <w:rFonts w:eastAsia="Times New Roman"/>
                <w:lang w:eastAsia="en-AU"/>
              </w:rPr>
              <w:t>Petrophysical</w:t>
            </w:r>
            <w:proofErr w:type="spellEnd"/>
            <w:r w:rsidRPr="00AA6A3A">
              <w:rPr>
                <w:rFonts w:eastAsia="Times New Roman"/>
                <w:lang w:eastAsia="en-AU"/>
              </w:rPr>
              <w:t xml:space="preserve"> observations</w:t>
            </w:r>
            <w:r w:rsidRPr="00AA613E">
              <w:rPr>
                <w:rFonts w:eastAsia="Times New Roman"/>
                <w:lang w:eastAsia="en-AU"/>
              </w:rPr>
              <w:t xml:space="preserve">  </w:t>
            </w:r>
          </w:p>
        </w:tc>
        <w:tc>
          <w:tcPr>
            <w:tcW w:w="6946" w:type="dxa"/>
          </w:tcPr>
          <w:p w14:paraId="1EB74FC1" w14:textId="77777777" w:rsidR="00AA2AC2" w:rsidRPr="00AA613E" w:rsidRDefault="00AA2AC2" w:rsidP="007271F4">
            <w:pPr>
              <w:pStyle w:val="Body"/>
              <w:rPr>
                <w:rFonts w:eastAsia="Times New Roman"/>
                <w:lang w:eastAsia="en-AU"/>
              </w:rPr>
            </w:pPr>
            <w:r w:rsidRPr="005A01F3">
              <w:rPr>
                <w:rFonts w:eastAsia="Times New Roman"/>
                <w:lang w:eastAsia="en-AU"/>
              </w:rPr>
              <w:t xml:space="preserve">Properties that pertain to fluid behaviour within the rock, such as </w:t>
            </w:r>
            <w:r>
              <w:rPr>
                <w:rFonts w:eastAsia="Times New Roman"/>
                <w:lang w:eastAsia="en-AU"/>
              </w:rPr>
              <w:t>lithology (</w:t>
            </w:r>
            <w:r>
              <w:t>grain size, composition and texture</w:t>
            </w:r>
            <w:r>
              <w:rPr>
                <w:rFonts w:eastAsia="Times New Roman"/>
                <w:lang w:eastAsia="en-AU"/>
              </w:rPr>
              <w:t xml:space="preserve">), </w:t>
            </w:r>
            <w:hyperlink r:id="rId21" w:history="1">
              <w:r w:rsidRPr="005A01F3">
                <w:rPr>
                  <w:rFonts w:eastAsia="Times New Roman"/>
                  <w:lang w:eastAsia="en-AU"/>
                </w:rPr>
                <w:t>porosity</w:t>
              </w:r>
            </w:hyperlink>
            <w:r w:rsidRPr="005A01F3">
              <w:rPr>
                <w:rFonts w:eastAsia="Times New Roman"/>
                <w:lang w:eastAsia="en-AU"/>
              </w:rPr>
              <w:t xml:space="preserve">, capillary </w:t>
            </w:r>
            <w:hyperlink r:id="rId22" w:history="1">
              <w:r w:rsidRPr="005A01F3">
                <w:rPr>
                  <w:rFonts w:eastAsia="Times New Roman"/>
                  <w:lang w:eastAsia="en-AU"/>
                </w:rPr>
                <w:t>pressure</w:t>
              </w:r>
            </w:hyperlink>
            <w:r w:rsidRPr="005A01F3">
              <w:rPr>
                <w:rFonts w:eastAsia="Times New Roman"/>
                <w:lang w:eastAsia="en-AU"/>
              </w:rPr>
              <w:t xml:space="preserve">, </w:t>
            </w:r>
            <w:proofErr w:type="spellStart"/>
            <w:r w:rsidRPr="005A01F3">
              <w:rPr>
                <w:rFonts w:eastAsia="Times New Roman"/>
                <w:lang w:eastAsia="en-AU"/>
              </w:rPr>
              <w:t>permeabilities</w:t>
            </w:r>
            <w:proofErr w:type="spellEnd"/>
            <w:r w:rsidRPr="005A01F3">
              <w:rPr>
                <w:rFonts w:eastAsia="Times New Roman"/>
                <w:lang w:eastAsia="en-AU"/>
              </w:rPr>
              <w:t>, irreducible saturations or saturations</w:t>
            </w:r>
            <w:r>
              <w:rPr>
                <w:rFonts w:eastAsia="Times New Roman"/>
                <w:lang w:eastAsia="en-AU"/>
              </w:rPr>
              <w:t>.</w:t>
            </w:r>
          </w:p>
        </w:tc>
      </w:tr>
      <w:tr w:rsidR="00AA2AC2" w:rsidRPr="00AA613E" w14:paraId="0EB55D0D" w14:textId="77777777" w:rsidTr="007271F4">
        <w:tc>
          <w:tcPr>
            <w:tcW w:w="2268" w:type="dxa"/>
          </w:tcPr>
          <w:p w14:paraId="0E77B5DD" w14:textId="77777777" w:rsidR="00AA2AC2" w:rsidRPr="00AA613E" w:rsidRDefault="00AA2AC2" w:rsidP="007271F4">
            <w:pPr>
              <w:pStyle w:val="Body"/>
              <w:rPr>
                <w:rFonts w:eastAsia="Times New Roman"/>
                <w:lang w:eastAsia="en-AU"/>
              </w:rPr>
            </w:pPr>
            <w:r w:rsidRPr="00AA613E">
              <w:rPr>
                <w:rFonts w:eastAsia="Times New Roman"/>
                <w:lang w:eastAsia="en-AU"/>
              </w:rPr>
              <w:t>Porosity</w:t>
            </w:r>
          </w:p>
        </w:tc>
        <w:tc>
          <w:tcPr>
            <w:tcW w:w="6946" w:type="dxa"/>
          </w:tcPr>
          <w:p w14:paraId="21888DD1" w14:textId="77777777" w:rsidR="00AA2AC2" w:rsidRPr="00AA613E" w:rsidRDefault="00AA2AC2" w:rsidP="007271F4">
            <w:pPr>
              <w:pStyle w:val="Body"/>
              <w:rPr>
                <w:rFonts w:eastAsia="Times New Roman"/>
                <w:lang w:eastAsia="en-AU"/>
              </w:rPr>
            </w:pPr>
            <w:r w:rsidRPr="00AA613E">
              <w:rPr>
                <w:rFonts w:eastAsia="Times New Roman"/>
                <w:lang w:eastAsia="en-AU"/>
              </w:rPr>
              <w:t>The proportion of the volume of rock consisting of pores, usually expressed as a percentage of the total rock or soil mass</w:t>
            </w:r>
          </w:p>
        </w:tc>
      </w:tr>
      <w:tr w:rsidR="00AA2AC2" w:rsidRPr="00AA613E" w14:paraId="702A395D" w14:textId="77777777" w:rsidTr="007271F4">
        <w:tc>
          <w:tcPr>
            <w:tcW w:w="2268" w:type="dxa"/>
          </w:tcPr>
          <w:p w14:paraId="4DBFC7C8" w14:textId="77777777" w:rsidR="00AA2AC2" w:rsidRPr="00AA613E" w:rsidRDefault="00AA2AC2" w:rsidP="007271F4">
            <w:pPr>
              <w:pStyle w:val="Body"/>
              <w:rPr>
                <w:rFonts w:eastAsia="Times New Roman"/>
                <w:lang w:eastAsia="en-AU"/>
              </w:rPr>
            </w:pPr>
            <w:r w:rsidRPr="00EC06E1">
              <w:rPr>
                <w:rFonts w:eastAsia="Times New Roman"/>
                <w:lang w:eastAsia="en-AU"/>
              </w:rPr>
              <w:t>Probability density function</w:t>
            </w:r>
          </w:p>
        </w:tc>
        <w:tc>
          <w:tcPr>
            <w:tcW w:w="6946" w:type="dxa"/>
          </w:tcPr>
          <w:p w14:paraId="516022F7" w14:textId="77777777" w:rsidR="00AA2AC2" w:rsidRPr="00AA613E" w:rsidRDefault="00AA2AC2" w:rsidP="007271F4">
            <w:pPr>
              <w:pStyle w:val="Body"/>
              <w:rPr>
                <w:rFonts w:eastAsia="Times New Roman"/>
                <w:lang w:eastAsia="en-AU"/>
              </w:rPr>
            </w:pPr>
            <w:r w:rsidRPr="00EC06E1">
              <w:rPr>
                <w:rFonts w:eastAsia="Times New Roman"/>
                <w:lang w:eastAsia="en-AU"/>
              </w:rPr>
              <w:t xml:space="preserve">A </w:t>
            </w:r>
            <w:hyperlink r:id="rId23" w:tooltip="Function (mathematics)" w:history="1">
              <w:r w:rsidRPr="00EC06E1">
                <w:rPr>
                  <w:rFonts w:eastAsia="Times New Roman"/>
                  <w:lang w:eastAsia="en-AU"/>
                </w:rPr>
                <w:t>function</w:t>
              </w:r>
            </w:hyperlink>
            <w:r w:rsidRPr="00EC06E1">
              <w:rPr>
                <w:rFonts w:eastAsia="Times New Roman"/>
                <w:lang w:eastAsia="en-AU"/>
              </w:rPr>
              <w:t xml:space="preserve"> that describes the relative likelihood for </w:t>
            </w:r>
            <w:r>
              <w:rPr>
                <w:rFonts w:eastAsia="Times New Roman"/>
                <w:lang w:eastAsia="en-AU"/>
              </w:rPr>
              <w:t>a</w:t>
            </w:r>
            <w:r w:rsidRPr="00EC06E1">
              <w:rPr>
                <w:rFonts w:eastAsia="Times New Roman"/>
                <w:lang w:eastAsia="en-AU"/>
              </w:rPr>
              <w:t xml:space="preserve"> random variable to take on a given value</w:t>
            </w:r>
          </w:p>
        </w:tc>
      </w:tr>
      <w:tr w:rsidR="00AA2AC2" w:rsidRPr="00AA613E" w14:paraId="022E94BA" w14:textId="77777777" w:rsidTr="007271F4">
        <w:tc>
          <w:tcPr>
            <w:tcW w:w="2268" w:type="dxa"/>
          </w:tcPr>
          <w:p w14:paraId="7354125E" w14:textId="77777777" w:rsidR="00AA2AC2" w:rsidRDefault="00AA2AC2" w:rsidP="007271F4">
            <w:pPr>
              <w:pStyle w:val="Body"/>
            </w:pPr>
            <w:r>
              <w:t>Regional-scale groundwater models</w:t>
            </w:r>
          </w:p>
        </w:tc>
        <w:tc>
          <w:tcPr>
            <w:tcW w:w="6946" w:type="dxa"/>
          </w:tcPr>
          <w:p w14:paraId="7B518A2B" w14:textId="77777777" w:rsidR="00AA2AC2" w:rsidRDefault="00AA2AC2" w:rsidP="007271F4">
            <w:pPr>
              <w:pStyle w:val="Body"/>
            </w:pPr>
            <w:r>
              <w:t xml:space="preserve">Models that encompass an entire groundwater system, geological basin or other significant area of interest that extends well beyond the measurable influence of individual bores or </w:t>
            </w:r>
            <w:proofErr w:type="spellStart"/>
            <w:r>
              <w:t>borefields</w:t>
            </w:r>
            <w:proofErr w:type="spellEnd"/>
          </w:p>
        </w:tc>
      </w:tr>
      <w:tr w:rsidR="00AA2AC2" w:rsidRPr="00AA613E" w14:paraId="15563A0D" w14:textId="77777777" w:rsidTr="007271F4">
        <w:tc>
          <w:tcPr>
            <w:tcW w:w="2268" w:type="dxa"/>
          </w:tcPr>
          <w:p w14:paraId="500C55D9" w14:textId="77777777" w:rsidR="00AA2AC2" w:rsidRDefault="00AA2AC2" w:rsidP="007271F4">
            <w:pPr>
              <w:pStyle w:val="Body"/>
              <w:rPr>
                <w:rFonts w:eastAsia="Times New Roman"/>
                <w:lang w:eastAsia="en-AU"/>
              </w:rPr>
            </w:pPr>
            <w:r>
              <w:rPr>
                <w:rFonts w:eastAsia="Times New Roman"/>
                <w:lang w:eastAsia="en-AU"/>
              </w:rPr>
              <w:t>R</w:t>
            </w:r>
            <w:r w:rsidRPr="007725A2">
              <w:rPr>
                <w:rFonts w:eastAsia="Times New Roman"/>
                <w:lang w:eastAsia="en-AU"/>
              </w:rPr>
              <w:t>elative permeability</w:t>
            </w:r>
          </w:p>
        </w:tc>
        <w:tc>
          <w:tcPr>
            <w:tcW w:w="6946" w:type="dxa"/>
          </w:tcPr>
          <w:p w14:paraId="04463B1B" w14:textId="77777777" w:rsidR="00AA2AC2" w:rsidRDefault="00AA2AC2" w:rsidP="007271F4">
            <w:pPr>
              <w:pStyle w:val="Body"/>
            </w:pPr>
            <w:r>
              <w:t>T</w:t>
            </w:r>
            <w:r w:rsidRPr="007725A2">
              <w:rPr>
                <w:rFonts w:eastAsia="Times New Roman"/>
                <w:lang w:eastAsia="en-AU"/>
              </w:rPr>
              <w:t xml:space="preserve">he permeability of </w:t>
            </w:r>
            <w:r>
              <w:rPr>
                <w:rFonts w:eastAsia="Times New Roman"/>
                <w:lang w:eastAsia="en-AU"/>
              </w:rPr>
              <w:t>a</w:t>
            </w:r>
            <w:r w:rsidRPr="007725A2">
              <w:rPr>
                <w:rFonts w:eastAsia="Times New Roman"/>
                <w:lang w:eastAsia="en-AU"/>
              </w:rPr>
              <w:t xml:space="preserve"> medium for a specific fluid relative to</w:t>
            </w:r>
            <w:r>
              <w:rPr>
                <w:rFonts w:eastAsia="Times New Roman"/>
                <w:lang w:eastAsia="en-AU"/>
              </w:rPr>
              <w:t xml:space="preserve"> </w:t>
            </w:r>
            <w:r w:rsidRPr="007725A2">
              <w:rPr>
                <w:rFonts w:eastAsia="Times New Roman"/>
                <w:lang w:eastAsia="en-AU"/>
              </w:rPr>
              <w:t>the intrinsic permeability for a porous medium containing more than a single fluid phase (e.g., air and water or oil, gas, and water</w:t>
            </w:r>
            <w:r>
              <w:rPr>
                <w:rFonts w:eastAsia="Times New Roman"/>
                <w:lang w:eastAsia="en-AU"/>
              </w:rPr>
              <w:t>)</w:t>
            </w:r>
          </w:p>
        </w:tc>
      </w:tr>
      <w:tr w:rsidR="00AA2AC2" w:rsidRPr="00AA613E" w14:paraId="7A7FB59F" w14:textId="77777777" w:rsidTr="007271F4">
        <w:tc>
          <w:tcPr>
            <w:tcW w:w="2268" w:type="dxa"/>
          </w:tcPr>
          <w:p w14:paraId="0E938C3B" w14:textId="77777777" w:rsidR="00AA2AC2" w:rsidRDefault="00AA2AC2" w:rsidP="007271F4">
            <w:pPr>
              <w:pStyle w:val="Body"/>
              <w:rPr>
                <w:rFonts w:eastAsia="Times New Roman"/>
                <w:lang w:eastAsia="en-AU"/>
              </w:rPr>
            </w:pPr>
            <w:r>
              <w:rPr>
                <w:rFonts w:eastAsia="Times New Roman"/>
                <w:lang w:eastAsia="en-AU"/>
              </w:rPr>
              <w:t>Reservoir (hydrocarbon)</w:t>
            </w:r>
          </w:p>
        </w:tc>
        <w:tc>
          <w:tcPr>
            <w:tcW w:w="6946" w:type="dxa"/>
          </w:tcPr>
          <w:p w14:paraId="4D7772E6" w14:textId="77777777" w:rsidR="00AA2AC2" w:rsidRPr="00AA613E" w:rsidRDefault="00AA2AC2" w:rsidP="007271F4">
            <w:pPr>
              <w:pStyle w:val="Body"/>
              <w:rPr>
                <w:rFonts w:eastAsia="Times New Roman"/>
                <w:lang w:eastAsia="en-AU"/>
              </w:rPr>
            </w:pPr>
            <w:r>
              <w:rPr>
                <w:rFonts w:eastAsia="Times New Roman"/>
                <w:lang w:eastAsia="en-AU"/>
              </w:rPr>
              <w:t>P</w:t>
            </w:r>
            <w:r w:rsidRPr="00E0632E">
              <w:rPr>
                <w:rFonts w:eastAsia="Times New Roman"/>
                <w:lang w:eastAsia="en-AU"/>
              </w:rPr>
              <w:t>orous or fractured rock formations</w:t>
            </w:r>
            <w:r>
              <w:rPr>
                <w:rFonts w:eastAsia="Times New Roman"/>
                <w:lang w:eastAsia="en-AU"/>
              </w:rPr>
              <w:t xml:space="preserve"> </w:t>
            </w:r>
            <w:r w:rsidRPr="00C20A8B">
              <w:rPr>
                <w:rFonts w:eastAsia="Times New Roman"/>
                <w:lang w:eastAsia="en-AU"/>
              </w:rPr>
              <w:t>that contain significant reserves of hydrocarbons</w:t>
            </w:r>
            <w:r w:rsidRPr="00E0632E">
              <w:rPr>
                <w:rFonts w:eastAsia="Times New Roman"/>
                <w:lang w:eastAsia="en-AU"/>
              </w:rPr>
              <w:t xml:space="preserve">. </w:t>
            </w:r>
            <w:r>
              <w:rPr>
                <w:rFonts w:eastAsia="Times New Roman"/>
                <w:lang w:eastAsia="en-AU"/>
              </w:rPr>
              <w:t>Naturally-</w:t>
            </w:r>
            <w:r w:rsidRPr="00E0632E">
              <w:rPr>
                <w:rFonts w:eastAsia="Times New Roman"/>
                <w:lang w:eastAsia="en-AU"/>
              </w:rPr>
              <w:t xml:space="preserve">occurring hydrocarbons such as crude oil or natural gas are </w:t>
            </w:r>
            <w:r>
              <w:rPr>
                <w:rFonts w:eastAsia="Times New Roman"/>
                <w:lang w:eastAsia="en-AU"/>
              </w:rPr>
              <w:t xml:space="preserve">typically </w:t>
            </w:r>
            <w:r w:rsidRPr="00E0632E">
              <w:rPr>
                <w:rFonts w:eastAsia="Times New Roman"/>
                <w:lang w:eastAsia="en-AU"/>
              </w:rPr>
              <w:t xml:space="preserve">trapped </w:t>
            </w:r>
            <w:r>
              <w:rPr>
                <w:rFonts w:eastAsia="Times New Roman"/>
                <w:lang w:eastAsia="en-AU"/>
              </w:rPr>
              <w:t xml:space="preserve">in source or host rocks by </w:t>
            </w:r>
            <w:r w:rsidRPr="00E0632E">
              <w:rPr>
                <w:rFonts w:eastAsia="Times New Roman"/>
                <w:lang w:eastAsia="en-AU"/>
              </w:rPr>
              <w:t xml:space="preserve">overlying </w:t>
            </w:r>
            <w:r>
              <w:rPr>
                <w:rFonts w:eastAsia="Times New Roman"/>
                <w:lang w:eastAsia="en-AU"/>
              </w:rPr>
              <w:t>low</w:t>
            </w:r>
            <w:r w:rsidRPr="00E0632E">
              <w:rPr>
                <w:rFonts w:eastAsia="Times New Roman"/>
                <w:lang w:eastAsia="en-AU"/>
              </w:rPr>
              <w:t xml:space="preserve"> permeabilit</w:t>
            </w:r>
            <w:r>
              <w:rPr>
                <w:rFonts w:eastAsia="Times New Roman"/>
                <w:lang w:eastAsia="en-AU"/>
              </w:rPr>
              <w:t>y formations</w:t>
            </w:r>
          </w:p>
        </w:tc>
      </w:tr>
      <w:tr w:rsidR="00AA2AC2" w:rsidRPr="00AA613E" w14:paraId="436A7096" w14:textId="77777777" w:rsidTr="007271F4">
        <w:tc>
          <w:tcPr>
            <w:tcW w:w="2268" w:type="dxa"/>
          </w:tcPr>
          <w:p w14:paraId="0E0791A3" w14:textId="77777777" w:rsidR="00AA2AC2" w:rsidRPr="00AA613E" w:rsidRDefault="00AA2AC2" w:rsidP="007271F4">
            <w:pPr>
              <w:pStyle w:val="Body"/>
              <w:rPr>
                <w:rFonts w:eastAsia="Times New Roman"/>
                <w:lang w:eastAsia="en-AU"/>
              </w:rPr>
            </w:pPr>
            <w:r>
              <w:rPr>
                <w:rFonts w:eastAsia="Times New Roman"/>
                <w:lang w:eastAsia="en-AU"/>
              </w:rPr>
              <w:t>Robustness (of model</w:t>
            </w:r>
            <w:r w:rsidRPr="00A1197F">
              <w:rPr>
                <w:rFonts w:eastAsia="Times New Roman"/>
                <w:strike/>
                <w:lang w:eastAsia="en-AU"/>
              </w:rPr>
              <w:t xml:space="preserve"> </w:t>
            </w:r>
            <w:r>
              <w:rPr>
                <w:rFonts w:eastAsia="Times New Roman"/>
                <w:lang w:eastAsia="en-AU"/>
              </w:rPr>
              <w:t>predictions)</w:t>
            </w:r>
          </w:p>
        </w:tc>
        <w:tc>
          <w:tcPr>
            <w:tcW w:w="6946" w:type="dxa"/>
          </w:tcPr>
          <w:p w14:paraId="536ACDEA" w14:textId="3ACD0ECF" w:rsidR="00AA2AC2" w:rsidRDefault="00AA2AC2" w:rsidP="007271F4">
            <w:pPr>
              <w:pStyle w:val="Body"/>
              <w:rPr>
                <w:rFonts w:eastAsia="Times New Roman"/>
                <w:lang w:eastAsia="en-AU"/>
              </w:rPr>
            </w:pPr>
            <w:r>
              <w:rPr>
                <w:rFonts w:eastAsia="Times New Roman"/>
                <w:lang w:eastAsia="en-AU"/>
              </w:rPr>
              <w:t xml:space="preserve">Insensitivity of model predictions to data outliers or other small departures from assumptions required by a predictive model, including the types of parametric distributions assumed </w:t>
            </w:r>
          </w:p>
        </w:tc>
      </w:tr>
      <w:tr w:rsidR="00AA2AC2" w:rsidRPr="00AA613E" w14:paraId="6DCAF94E" w14:textId="77777777" w:rsidTr="007271F4">
        <w:tc>
          <w:tcPr>
            <w:tcW w:w="2268" w:type="dxa"/>
          </w:tcPr>
          <w:p w14:paraId="656DF784" w14:textId="77777777" w:rsidR="00AA2AC2" w:rsidRPr="00AA613E" w:rsidRDefault="00AA2AC2" w:rsidP="007271F4">
            <w:pPr>
              <w:pStyle w:val="Body"/>
              <w:rPr>
                <w:rFonts w:eastAsia="Times New Roman"/>
                <w:lang w:eastAsia="en-AU"/>
              </w:rPr>
            </w:pPr>
            <w:r w:rsidRPr="00AA613E">
              <w:rPr>
                <w:rFonts w:eastAsia="Times New Roman"/>
                <w:lang w:eastAsia="en-AU"/>
              </w:rPr>
              <w:t>Saturated flow</w:t>
            </w:r>
          </w:p>
        </w:tc>
        <w:tc>
          <w:tcPr>
            <w:tcW w:w="6946" w:type="dxa"/>
          </w:tcPr>
          <w:p w14:paraId="46BD78AA" w14:textId="77777777" w:rsidR="00AA2AC2" w:rsidRPr="00AA613E" w:rsidRDefault="00AA2AC2" w:rsidP="007271F4">
            <w:pPr>
              <w:pStyle w:val="Body"/>
              <w:rPr>
                <w:rFonts w:eastAsia="Times New Roman"/>
                <w:lang w:eastAsia="en-AU"/>
              </w:rPr>
            </w:pPr>
            <w:r w:rsidRPr="00AA613E">
              <w:rPr>
                <w:rFonts w:eastAsia="Times New Roman"/>
                <w:lang w:eastAsia="en-AU"/>
              </w:rPr>
              <w:t>Flow through a porous medium (such as soil or rock) in which the void space within the porous medium is entirely occupied by water (as opposed to water and gas)</w:t>
            </w:r>
          </w:p>
        </w:tc>
      </w:tr>
      <w:tr w:rsidR="00AA2AC2" w:rsidRPr="00AA613E" w14:paraId="39DE9291" w14:textId="77777777" w:rsidTr="007271F4">
        <w:tc>
          <w:tcPr>
            <w:tcW w:w="2268" w:type="dxa"/>
          </w:tcPr>
          <w:p w14:paraId="1ECB2697" w14:textId="77777777" w:rsidR="00AA2AC2" w:rsidRPr="00AA613E" w:rsidRDefault="00AA2AC2" w:rsidP="007271F4">
            <w:pPr>
              <w:pStyle w:val="Body"/>
              <w:rPr>
                <w:rFonts w:eastAsia="Times New Roman"/>
                <w:lang w:eastAsia="en-AU"/>
              </w:rPr>
            </w:pPr>
            <w:r w:rsidRPr="00AA613E">
              <w:rPr>
                <w:rFonts w:eastAsia="Times New Roman"/>
                <w:lang w:eastAsia="en-AU"/>
              </w:rPr>
              <w:t>Single phase flow</w:t>
            </w:r>
          </w:p>
        </w:tc>
        <w:tc>
          <w:tcPr>
            <w:tcW w:w="6946" w:type="dxa"/>
          </w:tcPr>
          <w:p w14:paraId="72942F11" w14:textId="77777777" w:rsidR="00AA2AC2" w:rsidRPr="00AA613E" w:rsidRDefault="00AA2AC2" w:rsidP="007271F4">
            <w:pPr>
              <w:pStyle w:val="Body"/>
              <w:rPr>
                <w:rFonts w:eastAsia="Times New Roman"/>
                <w:lang w:eastAsia="en-AU"/>
              </w:rPr>
            </w:pPr>
            <w:r w:rsidRPr="00AA613E">
              <w:rPr>
                <w:rFonts w:eastAsia="Times New Roman"/>
                <w:lang w:eastAsia="en-AU"/>
              </w:rPr>
              <w:t>The flow of a single phase, e.g. liquid or gas</w:t>
            </w:r>
          </w:p>
        </w:tc>
      </w:tr>
      <w:tr w:rsidR="00AA2AC2" w:rsidRPr="00AA613E" w14:paraId="16980E4F" w14:textId="77777777" w:rsidTr="007271F4">
        <w:tc>
          <w:tcPr>
            <w:tcW w:w="2268" w:type="dxa"/>
          </w:tcPr>
          <w:p w14:paraId="386497CB" w14:textId="77777777" w:rsidR="00AA2AC2" w:rsidRPr="00AA613E" w:rsidRDefault="00AA2AC2" w:rsidP="007271F4">
            <w:pPr>
              <w:pStyle w:val="Body"/>
              <w:rPr>
                <w:rFonts w:eastAsia="Times New Roman"/>
                <w:lang w:eastAsia="en-AU"/>
              </w:rPr>
            </w:pPr>
            <w:r w:rsidRPr="00180C00">
              <w:rPr>
                <w:rFonts w:eastAsia="Times New Roman"/>
                <w:lang w:eastAsia="en-AU"/>
              </w:rPr>
              <w:t>Spatial correlation</w:t>
            </w:r>
            <w:r w:rsidRPr="00AA613E">
              <w:rPr>
                <w:rFonts w:eastAsia="Times New Roman"/>
                <w:lang w:eastAsia="en-AU"/>
              </w:rPr>
              <w:t xml:space="preserve">  </w:t>
            </w:r>
          </w:p>
        </w:tc>
        <w:tc>
          <w:tcPr>
            <w:tcW w:w="6946" w:type="dxa"/>
          </w:tcPr>
          <w:p w14:paraId="06200CCF" w14:textId="77777777" w:rsidR="00AA2AC2" w:rsidRPr="00AA613E" w:rsidRDefault="00AA2AC2" w:rsidP="007271F4">
            <w:pPr>
              <w:pStyle w:val="Body"/>
              <w:rPr>
                <w:rFonts w:eastAsia="Times New Roman"/>
                <w:lang w:eastAsia="en-AU"/>
              </w:rPr>
            </w:pPr>
            <w:r>
              <w:rPr>
                <w:rFonts w:eastAsia="Times New Roman"/>
                <w:lang w:eastAsia="en-AU"/>
              </w:rPr>
              <w:t>Spatial dependency (or correlation) between samples</w:t>
            </w:r>
          </w:p>
        </w:tc>
      </w:tr>
      <w:tr w:rsidR="00AA2AC2" w:rsidRPr="00AA613E" w14:paraId="2D76D003" w14:textId="77777777" w:rsidTr="007271F4">
        <w:tc>
          <w:tcPr>
            <w:tcW w:w="2268" w:type="dxa"/>
          </w:tcPr>
          <w:p w14:paraId="6269AD83" w14:textId="77777777" w:rsidR="00AA2AC2" w:rsidRPr="00AA613E" w:rsidRDefault="00AA2AC2" w:rsidP="007271F4">
            <w:pPr>
              <w:pStyle w:val="Body"/>
              <w:rPr>
                <w:rFonts w:eastAsia="Times New Roman"/>
                <w:lang w:eastAsia="en-AU"/>
              </w:rPr>
            </w:pPr>
            <w:r w:rsidRPr="00180C00">
              <w:rPr>
                <w:rFonts w:eastAsia="Times New Roman"/>
                <w:lang w:eastAsia="en-AU"/>
              </w:rPr>
              <w:lastRenderedPageBreak/>
              <w:t>Spatial interpolation</w:t>
            </w:r>
            <w:r w:rsidRPr="00AA613E">
              <w:rPr>
                <w:rFonts w:eastAsia="Times New Roman"/>
                <w:lang w:eastAsia="en-AU"/>
              </w:rPr>
              <w:t xml:space="preserve">  </w:t>
            </w:r>
          </w:p>
        </w:tc>
        <w:tc>
          <w:tcPr>
            <w:tcW w:w="6946" w:type="dxa"/>
          </w:tcPr>
          <w:p w14:paraId="67F7EE1D" w14:textId="77777777" w:rsidR="00AA2AC2" w:rsidRPr="00AA613E" w:rsidRDefault="00AA2AC2" w:rsidP="007271F4">
            <w:pPr>
              <w:pStyle w:val="Body"/>
              <w:rPr>
                <w:rFonts w:eastAsia="Times New Roman"/>
                <w:lang w:eastAsia="en-AU"/>
              </w:rPr>
            </w:pPr>
            <w:r>
              <w:rPr>
                <w:rFonts w:eastAsia="Times New Roman"/>
                <w:lang w:eastAsia="en-AU"/>
              </w:rPr>
              <w:t>T</w:t>
            </w:r>
            <w:r w:rsidRPr="00180C00">
              <w:rPr>
                <w:rFonts w:eastAsia="Times New Roman"/>
                <w:lang w:eastAsia="en-AU"/>
              </w:rPr>
              <w:t xml:space="preserve">he procedure of estimating the value of properties at </w:t>
            </w:r>
            <w:proofErr w:type="spellStart"/>
            <w:r w:rsidRPr="00180C00">
              <w:rPr>
                <w:rFonts w:eastAsia="Times New Roman"/>
                <w:lang w:eastAsia="en-AU"/>
              </w:rPr>
              <w:t>unsampled</w:t>
            </w:r>
            <w:proofErr w:type="spellEnd"/>
            <w:r w:rsidRPr="00180C00">
              <w:rPr>
                <w:rFonts w:eastAsia="Times New Roman"/>
                <w:lang w:eastAsia="en-AU"/>
              </w:rPr>
              <w:t xml:space="preserve"> sites within the area covered by existing observations</w:t>
            </w:r>
          </w:p>
        </w:tc>
      </w:tr>
      <w:tr w:rsidR="00AA2AC2" w:rsidRPr="00AA613E" w14:paraId="7E7B6D25" w14:textId="77777777" w:rsidTr="007271F4">
        <w:tc>
          <w:tcPr>
            <w:tcW w:w="2268" w:type="dxa"/>
          </w:tcPr>
          <w:p w14:paraId="246801F0" w14:textId="5933A0EF" w:rsidR="00AA2AC2" w:rsidRPr="00430AC5" w:rsidRDefault="00AA2AC2" w:rsidP="007271F4">
            <w:pPr>
              <w:pStyle w:val="Body"/>
              <w:rPr>
                <w:rFonts w:eastAsia="Times New Roman"/>
                <w:lang w:eastAsia="en-AU"/>
              </w:rPr>
            </w:pPr>
            <w:r w:rsidRPr="00430AC5">
              <w:rPr>
                <w:rFonts w:eastAsia="Times New Roman"/>
                <w:lang w:eastAsia="en-AU"/>
              </w:rPr>
              <w:t>Stochastic</w:t>
            </w:r>
            <w:r>
              <w:rPr>
                <w:rFonts w:eastAsia="Times New Roman"/>
                <w:lang w:eastAsia="en-AU"/>
              </w:rPr>
              <w:t xml:space="preserve"> process</w:t>
            </w:r>
          </w:p>
        </w:tc>
        <w:tc>
          <w:tcPr>
            <w:tcW w:w="6946" w:type="dxa"/>
          </w:tcPr>
          <w:p w14:paraId="5DBB88C9" w14:textId="60F7FDA3" w:rsidR="00AA2AC2" w:rsidRPr="00430AC5" w:rsidRDefault="00AA2AC2" w:rsidP="007271F4">
            <w:pPr>
              <w:pStyle w:val="Body"/>
              <w:rPr>
                <w:rFonts w:eastAsia="Times New Roman"/>
                <w:lang w:eastAsia="en-AU"/>
              </w:rPr>
            </w:pPr>
            <w:r w:rsidRPr="00A1197F">
              <w:rPr>
                <w:shd w:val="clear" w:color="auto" w:fill="FFFFFF"/>
              </w:rPr>
              <w:t>Process characterised by a random probability distribution or pattern that may be analysed statistically but may not be predicted precisely</w:t>
            </w:r>
          </w:p>
        </w:tc>
      </w:tr>
      <w:tr w:rsidR="00AA2AC2" w:rsidRPr="00AA613E" w14:paraId="747F20E4" w14:textId="77777777" w:rsidTr="007271F4">
        <w:tc>
          <w:tcPr>
            <w:tcW w:w="2268" w:type="dxa"/>
          </w:tcPr>
          <w:p w14:paraId="60171462" w14:textId="77777777" w:rsidR="00AA2AC2" w:rsidRPr="00430AC5" w:rsidRDefault="00AA2AC2" w:rsidP="007271F4">
            <w:pPr>
              <w:pStyle w:val="Body"/>
              <w:rPr>
                <w:rFonts w:eastAsia="Times New Roman"/>
                <w:lang w:eastAsia="en-AU"/>
              </w:rPr>
            </w:pPr>
            <w:r>
              <w:rPr>
                <w:rFonts w:eastAsia="Times New Roman"/>
                <w:lang w:eastAsia="en-AU"/>
              </w:rPr>
              <w:t>Stochastic analysis</w:t>
            </w:r>
          </w:p>
        </w:tc>
        <w:tc>
          <w:tcPr>
            <w:tcW w:w="6946" w:type="dxa"/>
          </w:tcPr>
          <w:p w14:paraId="7075DBD3" w14:textId="77777777" w:rsidR="00AA2AC2" w:rsidRDefault="00AA2AC2" w:rsidP="007271F4">
            <w:pPr>
              <w:pStyle w:val="Body"/>
              <w:rPr>
                <w:rFonts w:ascii="Arial" w:hAnsi="Arial" w:cs="Arial"/>
                <w:color w:val="222222"/>
                <w:shd w:val="clear" w:color="auto" w:fill="FFFFFF"/>
              </w:rPr>
            </w:pPr>
            <w:r w:rsidRPr="00430AC5">
              <w:rPr>
                <w:rFonts w:eastAsia="Times New Roman"/>
                <w:lang w:eastAsia="en-AU"/>
              </w:rPr>
              <w:t>A type of mathematical analysis that can be used to assess the uncertainty associated with models. It estimates the probability distribution of potential outcomes by allowing for random variation in one or more input parameters</w:t>
            </w:r>
          </w:p>
        </w:tc>
      </w:tr>
      <w:tr w:rsidR="00AA2AC2" w:rsidRPr="00AA613E" w14:paraId="22AEF518" w14:textId="77777777" w:rsidTr="007271F4">
        <w:tc>
          <w:tcPr>
            <w:tcW w:w="2268" w:type="dxa"/>
          </w:tcPr>
          <w:p w14:paraId="12A95AF4"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Stratigraphy </w:t>
            </w:r>
          </w:p>
        </w:tc>
        <w:tc>
          <w:tcPr>
            <w:tcW w:w="6946" w:type="dxa"/>
          </w:tcPr>
          <w:p w14:paraId="061304E2" w14:textId="77777777" w:rsidR="00AA2AC2" w:rsidRPr="00AA613E" w:rsidRDefault="00AA2AC2" w:rsidP="007271F4">
            <w:pPr>
              <w:pStyle w:val="Body"/>
              <w:rPr>
                <w:rFonts w:eastAsia="Times New Roman"/>
                <w:lang w:eastAsia="en-AU"/>
              </w:rPr>
            </w:pPr>
            <w:r w:rsidRPr="00AA613E">
              <w:rPr>
                <w:rFonts w:eastAsia="Times New Roman"/>
                <w:lang w:eastAsia="en-AU"/>
              </w:rPr>
              <w:t>An arrangement of sedimentary, metamorphic and/or igneous rocks</w:t>
            </w:r>
          </w:p>
        </w:tc>
      </w:tr>
      <w:tr w:rsidR="00AA2AC2" w:rsidRPr="00AA613E" w14:paraId="7ECE5B78" w14:textId="77777777" w:rsidTr="007271F4">
        <w:tc>
          <w:tcPr>
            <w:tcW w:w="2268" w:type="dxa"/>
          </w:tcPr>
          <w:p w14:paraId="25E6D330"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Transmissivity </w:t>
            </w:r>
          </w:p>
        </w:tc>
        <w:tc>
          <w:tcPr>
            <w:tcW w:w="6946" w:type="dxa"/>
          </w:tcPr>
          <w:p w14:paraId="23408F83" w14:textId="77777777" w:rsidR="00AA2AC2" w:rsidRPr="00AA613E" w:rsidRDefault="00AA2AC2" w:rsidP="007271F4">
            <w:pPr>
              <w:pStyle w:val="Body"/>
              <w:rPr>
                <w:rFonts w:eastAsia="Times New Roman"/>
                <w:lang w:eastAsia="en-AU"/>
              </w:rPr>
            </w:pPr>
            <w:r w:rsidRPr="00AA613E">
              <w:rPr>
                <w:rFonts w:eastAsia="Times New Roman"/>
                <w:lang w:eastAsia="en-AU"/>
              </w:rPr>
              <w:t xml:space="preserve">The rate at which a fluid is transmitted through a unit width of a </w:t>
            </w:r>
            <w:proofErr w:type="spellStart"/>
            <w:r w:rsidRPr="00AA613E">
              <w:rPr>
                <w:rFonts w:eastAsia="Times New Roman"/>
                <w:lang w:eastAsia="en-AU"/>
              </w:rPr>
              <w:t>hydrostratigraphic</w:t>
            </w:r>
            <w:proofErr w:type="spellEnd"/>
            <w:r w:rsidRPr="00AA613E">
              <w:rPr>
                <w:rFonts w:eastAsia="Times New Roman"/>
                <w:lang w:eastAsia="en-AU"/>
              </w:rPr>
              <w:t xml:space="preserve"> unit under a hydraulic gradient</w:t>
            </w:r>
          </w:p>
        </w:tc>
      </w:tr>
      <w:tr w:rsidR="00AA2AC2" w:rsidRPr="00AA613E" w14:paraId="00BCF053" w14:textId="77777777" w:rsidTr="007271F4">
        <w:tc>
          <w:tcPr>
            <w:tcW w:w="2268" w:type="dxa"/>
          </w:tcPr>
          <w:p w14:paraId="4D98045A" w14:textId="77777777" w:rsidR="00AA2AC2" w:rsidRPr="00AA613E" w:rsidRDefault="00AA2AC2" w:rsidP="007271F4">
            <w:pPr>
              <w:pStyle w:val="Body"/>
              <w:rPr>
                <w:rFonts w:eastAsia="Times New Roman"/>
                <w:lang w:eastAsia="en-AU"/>
              </w:rPr>
            </w:pPr>
            <w:r w:rsidRPr="00AA613E">
              <w:rPr>
                <w:rFonts w:eastAsia="Times New Roman"/>
                <w:lang w:eastAsia="en-AU"/>
              </w:rPr>
              <w:t>Unconfined aquifer</w:t>
            </w:r>
          </w:p>
        </w:tc>
        <w:tc>
          <w:tcPr>
            <w:tcW w:w="6946" w:type="dxa"/>
          </w:tcPr>
          <w:p w14:paraId="5BEBD0FA" w14:textId="77777777" w:rsidR="00AA2AC2" w:rsidRPr="00AA613E" w:rsidRDefault="00AA2AC2" w:rsidP="007271F4">
            <w:pPr>
              <w:pStyle w:val="Body"/>
              <w:rPr>
                <w:rFonts w:eastAsia="Times New Roman"/>
                <w:lang w:eastAsia="en-AU"/>
              </w:rPr>
            </w:pPr>
            <w:r w:rsidRPr="00AA613E">
              <w:rPr>
                <w:rFonts w:eastAsia="Times New Roman"/>
                <w:lang w:eastAsia="en-AU"/>
              </w:rPr>
              <w:t>An aquifer in which there are no confining beds between the zone of saturation and land surface</w:t>
            </w:r>
          </w:p>
        </w:tc>
      </w:tr>
      <w:tr w:rsidR="00AA2AC2" w:rsidRPr="00AA613E" w14:paraId="31FA2CD2" w14:textId="77777777" w:rsidTr="007271F4">
        <w:tc>
          <w:tcPr>
            <w:tcW w:w="2268" w:type="dxa"/>
          </w:tcPr>
          <w:p w14:paraId="6B5C4A09" w14:textId="77777777" w:rsidR="00AA2AC2" w:rsidRPr="00AA613E" w:rsidRDefault="00AA2AC2" w:rsidP="007271F4">
            <w:pPr>
              <w:pStyle w:val="Body"/>
              <w:rPr>
                <w:rFonts w:eastAsia="Times New Roman"/>
                <w:lang w:eastAsia="en-AU"/>
              </w:rPr>
            </w:pPr>
            <w:r w:rsidRPr="00AA613E">
              <w:rPr>
                <w:rFonts w:eastAsia="Times New Roman"/>
                <w:lang w:eastAsia="en-AU"/>
              </w:rPr>
              <w:t>Unconventional gas</w:t>
            </w:r>
          </w:p>
        </w:tc>
        <w:tc>
          <w:tcPr>
            <w:tcW w:w="6946" w:type="dxa"/>
          </w:tcPr>
          <w:p w14:paraId="4E9129B7" w14:textId="77777777" w:rsidR="00AA2AC2" w:rsidRPr="00AA613E" w:rsidRDefault="00AA2AC2" w:rsidP="007271F4">
            <w:pPr>
              <w:pStyle w:val="Body"/>
              <w:rPr>
                <w:rFonts w:eastAsia="Times New Roman"/>
                <w:lang w:eastAsia="en-AU"/>
              </w:rPr>
            </w:pPr>
            <w:r w:rsidRPr="00C23CFC">
              <w:rPr>
                <w:rFonts w:eastAsia="Times New Roman"/>
                <w:lang w:eastAsia="en-AU"/>
              </w:rPr>
              <w:t>Natural gas found in a very low permeability rock, such as coal seam gas</w:t>
            </w:r>
            <w:r>
              <w:rPr>
                <w:rFonts w:eastAsia="Times New Roman"/>
                <w:lang w:eastAsia="en-AU"/>
              </w:rPr>
              <w:t>,</w:t>
            </w:r>
            <w:r w:rsidRPr="00C23CFC">
              <w:rPr>
                <w:rFonts w:eastAsia="Times New Roman"/>
                <w:lang w:eastAsia="en-AU"/>
              </w:rPr>
              <w:t xml:space="preserve"> shale gas</w:t>
            </w:r>
            <w:r>
              <w:rPr>
                <w:rFonts w:eastAsia="Times New Roman"/>
                <w:lang w:eastAsia="en-AU"/>
              </w:rPr>
              <w:t>, and tight</w:t>
            </w:r>
            <w:r w:rsidRPr="00C23CFC">
              <w:rPr>
                <w:rFonts w:eastAsia="Times New Roman"/>
                <w:lang w:eastAsia="en-AU"/>
              </w:rPr>
              <w:t xml:space="preserve"> </w:t>
            </w:r>
            <w:r>
              <w:rPr>
                <w:rFonts w:eastAsia="Times New Roman"/>
                <w:lang w:eastAsia="en-AU"/>
              </w:rPr>
              <w:t>gas</w:t>
            </w:r>
            <w:r w:rsidRPr="00C23CFC">
              <w:rPr>
                <w:rFonts w:eastAsia="Times New Roman"/>
                <w:lang w:eastAsia="en-AU"/>
              </w:rPr>
              <w:t>.</w:t>
            </w:r>
            <w:r w:rsidRPr="00B0541A">
              <w:t xml:space="preserve"> Unconventional gas </w:t>
            </w:r>
            <w:r>
              <w:t xml:space="preserve">such as coal seam gas </w:t>
            </w:r>
            <w:r w:rsidRPr="00B0541A">
              <w:t>is trapped in coal beds by adsorption of the gas molecules to the internal surfaces of coal</w:t>
            </w:r>
            <w:r>
              <w:t>.</w:t>
            </w:r>
            <w:r w:rsidRPr="00B0541A">
              <w:t xml:space="preserve"> </w:t>
            </w:r>
            <w:r>
              <w:t>It</w:t>
            </w:r>
            <w:r w:rsidRPr="00B0541A">
              <w:t xml:space="preserve"> cannot migrate to a trap and form a conventional gas deposit. </w:t>
            </w:r>
            <w:r>
              <w:t>This distinguishes it from c</w:t>
            </w:r>
            <w:r w:rsidRPr="00B0541A">
              <w:t>onventional gas resources</w:t>
            </w:r>
            <w:r>
              <w:t>, which</w:t>
            </w:r>
            <w:r w:rsidRPr="00B0541A">
              <w:t xml:space="preserve"> occur as discrete accumulations in traps formed by folds and other structures in sedimentary layers</w:t>
            </w:r>
          </w:p>
        </w:tc>
      </w:tr>
      <w:tr w:rsidR="00AA2AC2" w:rsidRPr="00AA613E" w14:paraId="0830253A" w14:textId="77777777" w:rsidTr="007271F4">
        <w:tc>
          <w:tcPr>
            <w:tcW w:w="2268" w:type="dxa"/>
          </w:tcPr>
          <w:p w14:paraId="4F0D8B98" w14:textId="77777777" w:rsidR="00AA2AC2" w:rsidRPr="00935D49" w:rsidRDefault="00AA2AC2" w:rsidP="007271F4">
            <w:pPr>
              <w:pStyle w:val="Body"/>
              <w:rPr>
                <w:rFonts w:eastAsia="Times New Roman"/>
                <w:highlight w:val="green"/>
                <w:lang w:eastAsia="en-AU"/>
              </w:rPr>
            </w:pPr>
            <w:r w:rsidRPr="00180C00">
              <w:rPr>
                <w:rFonts w:eastAsia="Times New Roman"/>
                <w:lang w:eastAsia="en-AU"/>
              </w:rPr>
              <w:t>Upscaling</w:t>
            </w:r>
            <w:r w:rsidRPr="00935D49">
              <w:rPr>
                <w:rFonts w:eastAsia="Times New Roman"/>
                <w:highlight w:val="green"/>
                <w:lang w:eastAsia="en-AU"/>
              </w:rPr>
              <w:t xml:space="preserve"> </w:t>
            </w:r>
          </w:p>
        </w:tc>
        <w:tc>
          <w:tcPr>
            <w:tcW w:w="6946" w:type="dxa"/>
          </w:tcPr>
          <w:p w14:paraId="55B126F3" w14:textId="77777777" w:rsidR="00AA2AC2" w:rsidRPr="00AA613E" w:rsidRDefault="00AA2AC2" w:rsidP="007271F4">
            <w:pPr>
              <w:pStyle w:val="Body"/>
              <w:rPr>
                <w:rFonts w:eastAsia="Times New Roman"/>
                <w:lang w:eastAsia="en-AU"/>
              </w:rPr>
            </w:pPr>
            <w:r>
              <w:rPr>
                <w:rFonts w:eastAsia="Times New Roman"/>
                <w:lang w:eastAsia="en-AU"/>
              </w:rPr>
              <w:t xml:space="preserve">Upscaling is the process of transforming the detailed description of hydraulic parameters in a grid constructed at measurement scale to a coarser grid with less detailed description. </w:t>
            </w:r>
            <w:r w:rsidRPr="00EA4811">
              <w:rPr>
                <w:rFonts w:eastAsia="Times New Roman"/>
                <w:lang w:eastAsia="en-AU"/>
              </w:rPr>
              <w:t>It replaces a heterogeneous domain with a homogeneous</w:t>
            </w:r>
            <w:r>
              <w:rPr>
                <w:rFonts w:eastAsia="Times New Roman"/>
                <w:lang w:eastAsia="en-AU"/>
              </w:rPr>
              <w:t xml:space="preserve"> </w:t>
            </w:r>
            <w:r w:rsidRPr="00EA4811">
              <w:rPr>
                <w:rFonts w:eastAsia="Times New Roman"/>
                <w:lang w:eastAsia="en-AU"/>
              </w:rPr>
              <w:t xml:space="preserve">one in such a </w:t>
            </w:r>
            <w:r>
              <w:rPr>
                <w:rFonts w:eastAsia="Times New Roman"/>
                <w:lang w:eastAsia="en-AU"/>
              </w:rPr>
              <w:t>way</w:t>
            </w:r>
            <w:r w:rsidRPr="00EA4811">
              <w:rPr>
                <w:rFonts w:eastAsia="Times New Roman"/>
                <w:lang w:eastAsia="en-AU"/>
              </w:rPr>
              <w:t xml:space="preserve"> that both domains produce the same response under some </w:t>
            </w:r>
            <w:proofErr w:type="spellStart"/>
            <w:r w:rsidRPr="00EA4811">
              <w:rPr>
                <w:rFonts w:eastAsia="Times New Roman"/>
                <w:lang w:eastAsia="en-AU"/>
              </w:rPr>
              <w:t>upscaled</w:t>
            </w:r>
            <w:proofErr w:type="spellEnd"/>
            <w:r w:rsidRPr="00EA4811">
              <w:rPr>
                <w:rFonts w:eastAsia="Times New Roman"/>
                <w:lang w:eastAsia="en-AU"/>
              </w:rPr>
              <w:t xml:space="preserve"> boundary conditions</w:t>
            </w:r>
          </w:p>
        </w:tc>
      </w:tr>
      <w:tr w:rsidR="00AA2AC2" w:rsidRPr="00AA613E" w14:paraId="727E948F" w14:textId="77777777" w:rsidTr="007271F4">
        <w:tc>
          <w:tcPr>
            <w:tcW w:w="2268" w:type="dxa"/>
          </w:tcPr>
          <w:p w14:paraId="63D3B248" w14:textId="77777777" w:rsidR="00AA2AC2" w:rsidRPr="00AA613E" w:rsidRDefault="00AA2AC2" w:rsidP="007271F4">
            <w:pPr>
              <w:pStyle w:val="Body"/>
              <w:rPr>
                <w:rFonts w:eastAsia="Times New Roman"/>
                <w:lang w:eastAsia="en-AU"/>
              </w:rPr>
            </w:pPr>
            <w:proofErr w:type="spellStart"/>
            <w:r w:rsidRPr="00AA613E">
              <w:rPr>
                <w:rFonts w:eastAsia="Times New Roman"/>
                <w:lang w:eastAsia="en-AU"/>
              </w:rPr>
              <w:t>Variogram</w:t>
            </w:r>
            <w:proofErr w:type="spellEnd"/>
            <w:r w:rsidRPr="00AA613E">
              <w:rPr>
                <w:rFonts w:eastAsia="Times New Roman"/>
                <w:lang w:eastAsia="en-AU"/>
              </w:rPr>
              <w:t xml:space="preserve"> </w:t>
            </w:r>
            <w:r>
              <w:rPr>
                <w:rFonts w:eastAsia="Times New Roman"/>
                <w:lang w:eastAsia="en-AU"/>
              </w:rPr>
              <w:t xml:space="preserve"> (also semi-</w:t>
            </w:r>
            <w:proofErr w:type="spellStart"/>
            <w:r>
              <w:rPr>
                <w:rFonts w:eastAsia="Times New Roman"/>
                <w:lang w:eastAsia="en-AU"/>
              </w:rPr>
              <w:t>variogram</w:t>
            </w:r>
            <w:proofErr w:type="spellEnd"/>
            <w:r>
              <w:rPr>
                <w:rFonts w:eastAsia="Times New Roman"/>
                <w:lang w:eastAsia="en-AU"/>
              </w:rPr>
              <w:t>)</w:t>
            </w:r>
          </w:p>
        </w:tc>
        <w:tc>
          <w:tcPr>
            <w:tcW w:w="6946" w:type="dxa"/>
          </w:tcPr>
          <w:p w14:paraId="4B6B67EC" w14:textId="0006CA4C" w:rsidR="00AA2AC2" w:rsidRPr="00AA613E" w:rsidRDefault="00AA2AC2" w:rsidP="007271F4">
            <w:pPr>
              <w:pStyle w:val="Body"/>
              <w:rPr>
                <w:rFonts w:eastAsia="Times New Roman"/>
                <w:lang w:eastAsia="en-AU"/>
              </w:rPr>
            </w:pPr>
            <w:r w:rsidRPr="00AA613E">
              <w:rPr>
                <w:rFonts w:eastAsia="Times New Roman"/>
                <w:lang w:eastAsia="en-AU"/>
              </w:rPr>
              <w:t xml:space="preserve">A function </w:t>
            </w:r>
            <w:r>
              <w:rPr>
                <w:rFonts w:eastAsia="Times New Roman"/>
                <w:lang w:eastAsia="en-AU"/>
              </w:rPr>
              <w:t xml:space="preserve">describing the spatial dependency (similarity) between observations of a variable. The shape of the </w:t>
            </w:r>
            <w:proofErr w:type="spellStart"/>
            <w:r>
              <w:rPr>
                <w:rFonts w:eastAsia="Times New Roman"/>
                <w:lang w:eastAsia="en-AU"/>
              </w:rPr>
              <w:t>variogram</w:t>
            </w:r>
            <w:proofErr w:type="spellEnd"/>
            <w:r>
              <w:rPr>
                <w:rFonts w:eastAsia="Times New Roman"/>
                <w:lang w:eastAsia="en-AU"/>
              </w:rPr>
              <w:t xml:space="preserve"> is typically </w:t>
            </w:r>
            <w:r w:rsidR="00D01C74">
              <w:rPr>
                <w:rFonts w:eastAsia="Times New Roman"/>
                <w:lang w:eastAsia="en-AU"/>
              </w:rPr>
              <w:t xml:space="preserve">a </w:t>
            </w:r>
            <w:r>
              <w:rPr>
                <w:rFonts w:eastAsia="Times New Roman"/>
                <w:lang w:eastAsia="en-AU"/>
              </w:rPr>
              <w:t xml:space="preserve">function </w:t>
            </w:r>
            <w:r w:rsidRPr="00AA613E">
              <w:rPr>
                <w:rFonts w:eastAsia="Times New Roman"/>
                <w:lang w:eastAsia="en-AU"/>
              </w:rPr>
              <w:t xml:space="preserve">of the distance and direction separating </w:t>
            </w:r>
            <w:r>
              <w:rPr>
                <w:rFonts w:eastAsia="Times New Roman"/>
                <w:lang w:eastAsia="en-AU"/>
              </w:rPr>
              <w:t xml:space="preserve">observations at </w:t>
            </w:r>
            <w:r w:rsidRPr="00AA613E">
              <w:rPr>
                <w:rFonts w:eastAsia="Times New Roman"/>
                <w:lang w:eastAsia="en-AU"/>
              </w:rPr>
              <w:t>two locations</w:t>
            </w:r>
            <w:r>
              <w:rPr>
                <w:rFonts w:eastAsia="Times New Roman"/>
                <w:lang w:eastAsia="en-AU"/>
              </w:rPr>
              <w:t>; at short distances the semi-variance is small, and typically increases with increasing separation distance. The</w:t>
            </w:r>
            <w:r w:rsidRPr="00AA613E">
              <w:rPr>
                <w:rFonts w:eastAsia="Times New Roman"/>
                <w:lang w:eastAsia="en-AU"/>
              </w:rPr>
              <w:t xml:space="preserve"> </w:t>
            </w:r>
            <w:r>
              <w:rPr>
                <w:rFonts w:eastAsia="Times New Roman"/>
                <w:lang w:eastAsia="en-AU"/>
              </w:rPr>
              <w:t xml:space="preserve">semi-variance </w:t>
            </w:r>
            <w:r w:rsidRPr="00AA613E">
              <w:rPr>
                <w:rFonts w:eastAsia="Times New Roman"/>
                <w:lang w:eastAsia="en-AU"/>
              </w:rPr>
              <w:t>is defined as the variance of the difference between two variables at two locations</w:t>
            </w:r>
            <w:r>
              <w:rPr>
                <w:rFonts w:eastAsia="Times New Roman"/>
                <w:lang w:eastAsia="en-AU"/>
              </w:rPr>
              <w:t>. A</w:t>
            </w:r>
            <w:r w:rsidRPr="0094146F">
              <w:rPr>
                <w:rFonts w:eastAsia="Times New Roman"/>
                <w:lang w:eastAsia="en-AU"/>
              </w:rPr>
              <w:t xml:space="preserve">t zero </w:t>
            </w:r>
            <w:r>
              <w:rPr>
                <w:rFonts w:eastAsia="Times New Roman"/>
                <w:lang w:eastAsia="en-AU"/>
              </w:rPr>
              <w:t xml:space="preserve">separation distance the </w:t>
            </w:r>
            <w:proofErr w:type="spellStart"/>
            <w:r>
              <w:rPr>
                <w:rFonts w:eastAsia="Times New Roman"/>
                <w:lang w:eastAsia="en-AU"/>
              </w:rPr>
              <w:t>semivariance</w:t>
            </w:r>
            <w:proofErr w:type="spellEnd"/>
            <w:r>
              <w:rPr>
                <w:rFonts w:eastAsia="Times New Roman"/>
                <w:lang w:eastAsia="en-AU"/>
              </w:rPr>
              <w:t xml:space="preserve"> is called nugget (-effect). Th</w:t>
            </w:r>
            <w:r w:rsidRPr="0094146F">
              <w:rPr>
                <w:rFonts w:eastAsia="Times New Roman"/>
                <w:lang w:eastAsia="en-AU"/>
              </w:rPr>
              <w:t>e sill is the maximum</w:t>
            </w:r>
            <w:r>
              <w:rPr>
                <w:rFonts w:eastAsia="Times New Roman"/>
                <w:lang w:eastAsia="en-AU"/>
              </w:rPr>
              <w:t xml:space="preserve"> </w:t>
            </w:r>
            <w:proofErr w:type="spellStart"/>
            <w:r w:rsidRPr="0094146F">
              <w:rPr>
                <w:rFonts w:eastAsia="Times New Roman"/>
                <w:lang w:eastAsia="en-AU"/>
              </w:rPr>
              <w:t>semivariance</w:t>
            </w:r>
            <w:proofErr w:type="spellEnd"/>
            <w:r w:rsidRPr="0094146F">
              <w:rPr>
                <w:rFonts w:eastAsia="Times New Roman"/>
                <w:lang w:eastAsia="en-AU"/>
              </w:rPr>
              <w:t xml:space="preserve"> or the plateau of the semi </w:t>
            </w:r>
            <w:proofErr w:type="spellStart"/>
            <w:r w:rsidRPr="0094146F">
              <w:rPr>
                <w:rFonts w:eastAsia="Times New Roman"/>
                <w:lang w:eastAsia="en-AU"/>
              </w:rPr>
              <w:t>variogram</w:t>
            </w:r>
            <w:proofErr w:type="spellEnd"/>
            <w:r w:rsidRPr="0094146F">
              <w:rPr>
                <w:rFonts w:eastAsia="Times New Roman"/>
                <w:lang w:eastAsia="en-AU"/>
              </w:rPr>
              <w:t xml:space="preserve">; the correlation length or </w:t>
            </w:r>
            <w:r>
              <w:rPr>
                <w:rFonts w:eastAsia="Times New Roman"/>
                <w:lang w:eastAsia="en-AU"/>
              </w:rPr>
              <w:t xml:space="preserve">spatial </w:t>
            </w:r>
            <w:r w:rsidRPr="0094146F">
              <w:rPr>
                <w:rFonts w:eastAsia="Times New Roman"/>
                <w:lang w:eastAsia="en-AU"/>
              </w:rPr>
              <w:t>range is the</w:t>
            </w:r>
            <w:r>
              <w:rPr>
                <w:rFonts w:eastAsia="Times New Roman"/>
                <w:lang w:eastAsia="en-AU"/>
              </w:rPr>
              <w:t xml:space="preserve"> </w:t>
            </w:r>
            <w:r w:rsidRPr="0094146F">
              <w:rPr>
                <w:rFonts w:eastAsia="Times New Roman"/>
                <w:lang w:eastAsia="en-AU"/>
              </w:rPr>
              <w:t xml:space="preserve">distance over which variables are </w:t>
            </w:r>
            <w:r>
              <w:rPr>
                <w:rFonts w:eastAsia="Times New Roman"/>
                <w:lang w:eastAsia="en-AU"/>
              </w:rPr>
              <w:t xml:space="preserve">spatially </w:t>
            </w:r>
            <w:r w:rsidRPr="0094146F">
              <w:rPr>
                <w:rFonts w:eastAsia="Times New Roman"/>
                <w:lang w:eastAsia="en-AU"/>
              </w:rPr>
              <w:t>correlated</w:t>
            </w:r>
          </w:p>
        </w:tc>
      </w:tr>
      <w:tr w:rsidR="00AA2AC2" w:rsidRPr="00470AD4" w14:paraId="0DE69D51" w14:textId="77777777" w:rsidTr="007271F4">
        <w:tc>
          <w:tcPr>
            <w:tcW w:w="2268" w:type="dxa"/>
          </w:tcPr>
          <w:p w14:paraId="7E1F7DE6" w14:textId="77777777" w:rsidR="00AA2AC2" w:rsidRPr="00430AC5" w:rsidRDefault="00AA2AC2" w:rsidP="007271F4">
            <w:pPr>
              <w:pStyle w:val="Body"/>
              <w:rPr>
                <w:rFonts w:eastAsia="Times New Roman"/>
                <w:lang w:eastAsia="en-AU"/>
              </w:rPr>
            </w:pPr>
            <w:r w:rsidRPr="00430AC5">
              <w:rPr>
                <w:rFonts w:eastAsia="Times New Roman"/>
                <w:lang w:eastAsia="en-AU"/>
              </w:rPr>
              <w:t>Well</w:t>
            </w:r>
          </w:p>
        </w:tc>
        <w:tc>
          <w:tcPr>
            <w:tcW w:w="6946" w:type="dxa"/>
          </w:tcPr>
          <w:p w14:paraId="192DD239" w14:textId="77777777" w:rsidR="00AA2AC2" w:rsidRPr="00430AC5" w:rsidRDefault="00AA2AC2" w:rsidP="007271F4">
            <w:pPr>
              <w:pStyle w:val="Body"/>
              <w:rPr>
                <w:rFonts w:eastAsia="Times New Roman"/>
                <w:lang w:eastAsia="en-AU"/>
              </w:rPr>
            </w:pPr>
            <w:r w:rsidRPr="00430AC5">
              <w:rPr>
                <w:rFonts w:eastAsia="Times New Roman"/>
                <w:lang w:eastAsia="en-AU"/>
              </w:rPr>
              <w:t>Borehole in which a casing (e.g. steel piping) has been placed to restrict connection to specific ground horizons/depths</w:t>
            </w:r>
          </w:p>
        </w:tc>
      </w:tr>
    </w:tbl>
    <w:p w14:paraId="632DE046" w14:textId="77777777" w:rsidR="00AA2AC2" w:rsidRDefault="00AA2AC2" w:rsidP="00AA2AC2">
      <w:pPr>
        <w:rPr>
          <w:rFonts w:eastAsia="Times New Roman" w:cs="Calibri"/>
          <w:sz w:val="18"/>
          <w:szCs w:val="18"/>
          <w:lang w:val="en-GB"/>
        </w:rPr>
      </w:pPr>
    </w:p>
    <w:p w14:paraId="7201D1F1" w14:textId="77777777" w:rsidR="00AA2AC2" w:rsidRDefault="00AA2AC2" w:rsidP="00AA2AC2">
      <w:pPr>
        <w:rPr>
          <w:rFonts w:ascii="Calibri-Bold" w:hAnsi="Calibri-Bold" w:cs="Calibri-Bold"/>
          <w:b/>
          <w:bCs/>
          <w:color w:val="00AEEF"/>
          <w:sz w:val="48"/>
          <w:szCs w:val="48"/>
          <w:lang w:val="en-GB"/>
        </w:rPr>
      </w:pPr>
      <w:bookmarkStart w:id="6" w:name="_Toc432618724"/>
      <w:r>
        <w:br w:type="page"/>
      </w:r>
    </w:p>
    <w:p w14:paraId="4ADFF5B3" w14:textId="77777777" w:rsidR="00AA2AC2" w:rsidRDefault="00AA2AC2" w:rsidP="00AA2AC2">
      <w:pPr>
        <w:pStyle w:val="H1"/>
      </w:pPr>
      <w:r w:rsidRPr="00D01A8F">
        <w:lastRenderedPageBreak/>
        <w:t>Symbols</w:t>
      </w:r>
      <w:bookmarkEnd w:id="6"/>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AA2AC2" w:rsidRPr="00C270C5" w14:paraId="7BD0042C" w14:textId="77777777" w:rsidTr="007271F4">
        <w:trPr>
          <w:tblHeader/>
        </w:trPr>
        <w:tc>
          <w:tcPr>
            <w:tcW w:w="2268" w:type="dxa"/>
            <w:shd w:val="clear" w:color="auto" w:fill="C6D9F1"/>
          </w:tcPr>
          <w:p w14:paraId="0CE1A447" w14:textId="77777777" w:rsidR="00AA2AC2" w:rsidRPr="00C270C5" w:rsidRDefault="00AA2AC2" w:rsidP="007271F4">
            <w:pPr>
              <w:pStyle w:val="Body"/>
              <w:rPr>
                <w:b/>
              </w:rPr>
            </w:pPr>
            <w:r>
              <w:rPr>
                <w:b/>
              </w:rPr>
              <w:t>Symbol</w:t>
            </w:r>
          </w:p>
        </w:tc>
        <w:tc>
          <w:tcPr>
            <w:tcW w:w="6946" w:type="dxa"/>
            <w:shd w:val="clear" w:color="auto" w:fill="C6D9F1"/>
          </w:tcPr>
          <w:p w14:paraId="4767FFE0" w14:textId="0DB78A58" w:rsidR="00AA2AC2" w:rsidRPr="00C270C5" w:rsidRDefault="00AA2AC2" w:rsidP="007271F4">
            <w:pPr>
              <w:pStyle w:val="Body"/>
              <w:rPr>
                <w:b/>
              </w:rPr>
            </w:pPr>
            <w:r>
              <w:rPr>
                <w:b/>
              </w:rPr>
              <w:t>Brief d</w:t>
            </w:r>
            <w:r w:rsidRPr="00C270C5">
              <w:rPr>
                <w:b/>
              </w:rPr>
              <w:t>escription</w:t>
            </w:r>
            <w:r>
              <w:rPr>
                <w:b/>
              </w:rPr>
              <w:t xml:space="preserve"> and unit of me</w:t>
            </w:r>
            <w:r w:rsidR="00710E7F">
              <w:rPr>
                <w:b/>
              </w:rPr>
              <w:t xml:space="preserve">asurement </w:t>
            </w:r>
          </w:p>
        </w:tc>
      </w:tr>
      <w:tr w:rsidR="009C1220" w:rsidRPr="00470AD4" w14:paraId="3E4EA626" w14:textId="77777777" w:rsidTr="007271F4">
        <w:tc>
          <w:tcPr>
            <w:tcW w:w="2268" w:type="dxa"/>
          </w:tcPr>
          <w:p w14:paraId="499DB3A1" w14:textId="18AD3E4B" w:rsidR="009C1220" w:rsidRPr="00380178" w:rsidRDefault="009C1220" w:rsidP="00933FEC">
            <w:pPr>
              <w:pStyle w:val="Body"/>
              <w:rPr>
                <w:i/>
              </w:rPr>
            </w:pPr>
            <w:r>
              <w:rPr>
                <w:i/>
              </w:rPr>
              <w:t>a, b, c</w:t>
            </w:r>
          </w:p>
        </w:tc>
        <w:tc>
          <w:tcPr>
            <w:tcW w:w="6946" w:type="dxa"/>
          </w:tcPr>
          <w:p w14:paraId="4201134F" w14:textId="7C5D86FD" w:rsidR="009C1220" w:rsidRPr="00AB16D4" w:rsidRDefault="009C1220" w:rsidP="009C1220">
            <w:pPr>
              <w:pStyle w:val="Body"/>
              <w:rPr>
                <w:color w:val="auto"/>
              </w:rPr>
            </w:pPr>
            <w:r>
              <w:rPr>
                <w:color w:val="auto"/>
              </w:rPr>
              <w:t xml:space="preserve">regression coefficients of the porosity-confining pressure and permeability-confining pressure equation  </w:t>
            </w:r>
          </w:p>
        </w:tc>
      </w:tr>
      <w:tr w:rsidR="009C1220" w:rsidRPr="00470AD4" w14:paraId="6C22BBA3" w14:textId="77777777" w:rsidTr="007271F4">
        <w:tc>
          <w:tcPr>
            <w:tcW w:w="2268" w:type="dxa"/>
          </w:tcPr>
          <w:p w14:paraId="760899C4" w14:textId="26EA7970" w:rsidR="009C1220" w:rsidRPr="00380178" w:rsidRDefault="009C1220" w:rsidP="00933FEC">
            <w:pPr>
              <w:pStyle w:val="Body"/>
              <w:rPr>
                <w:i/>
              </w:rPr>
            </w:pPr>
            <w:r>
              <w:rPr>
                <w:i/>
              </w:rPr>
              <w:t>a</w:t>
            </w:r>
            <w:r w:rsidRPr="009C1220">
              <w:rPr>
                <w:vertAlign w:val="subscript"/>
              </w:rPr>
              <w:t>1</w:t>
            </w:r>
            <w:r>
              <w:rPr>
                <w:i/>
              </w:rPr>
              <w:t>, a</w:t>
            </w:r>
            <w:r w:rsidRPr="009C1220">
              <w:rPr>
                <w:vertAlign w:val="subscript"/>
              </w:rPr>
              <w:t>2</w:t>
            </w:r>
          </w:p>
        </w:tc>
        <w:tc>
          <w:tcPr>
            <w:tcW w:w="6946" w:type="dxa"/>
          </w:tcPr>
          <w:p w14:paraId="42FFD888" w14:textId="47E3CAA0" w:rsidR="009C1220" w:rsidRPr="00AB16D4" w:rsidRDefault="009C1220" w:rsidP="00F25BBC">
            <w:pPr>
              <w:pStyle w:val="Body"/>
              <w:rPr>
                <w:color w:val="auto"/>
              </w:rPr>
            </w:pPr>
            <w:r>
              <w:rPr>
                <w:color w:val="auto"/>
              </w:rPr>
              <w:t>regression coefficients in the permeability-porosity model</w:t>
            </w:r>
          </w:p>
        </w:tc>
      </w:tr>
      <w:tr w:rsidR="00380178" w:rsidRPr="00470AD4" w14:paraId="617FFED2" w14:textId="77777777" w:rsidTr="007271F4">
        <w:tc>
          <w:tcPr>
            <w:tcW w:w="2268" w:type="dxa"/>
          </w:tcPr>
          <w:p w14:paraId="3F18675F" w14:textId="71B1832E" w:rsidR="00380178" w:rsidRPr="00380178" w:rsidRDefault="009C1220" w:rsidP="00933FEC">
            <w:pPr>
              <w:pStyle w:val="Body"/>
              <w:rPr>
                <w:i/>
              </w:rPr>
            </w:pPr>
            <w:r w:rsidRPr="00380178">
              <w:rPr>
                <w:i/>
              </w:rPr>
              <w:t>F</w:t>
            </w:r>
          </w:p>
        </w:tc>
        <w:tc>
          <w:tcPr>
            <w:tcW w:w="6946" w:type="dxa"/>
          </w:tcPr>
          <w:p w14:paraId="2642889F" w14:textId="61417DA6" w:rsidR="00380178" w:rsidRDefault="00380178" w:rsidP="00F25BBC">
            <w:pPr>
              <w:pStyle w:val="Body"/>
            </w:pPr>
            <w:r w:rsidRPr="00AB16D4">
              <w:rPr>
                <w:color w:val="auto"/>
              </w:rPr>
              <w:t>fluidity of the permeating liquid</w:t>
            </w:r>
            <w:r>
              <w:rPr>
                <w:color w:val="auto"/>
              </w:rPr>
              <w:t xml:space="preserve"> [</w:t>
            </w:r>
            <w:r w:rsidRPr="00AB16D4">
              <w:rPr>
                <w:color w:val="auto"/>
              </w:rPr>
              <w:t>m</w:t>
            </w:r>
            <w:r w:rsidRPr="00AB16D4">
              <w:rPr>
                <w:color w:val="auto"/>
                <w:vertAlign w:val="superscript"/>
              </w:rPr>
              <w:t>-1</w:t>
            </w:r>
            <w:r w:rsidR="002D494E">
              <w:rPr>
                <w:color w:val="auto"/>
              </w:rPr>
              <w:t>.</w:t>
            </w:r>
            <w:r w:rsidRPr="00AB16D4">
              <w:rPr>
                <w:color w:val="auto"/>
              </w:rPr>
              <w:t>sec</w:t>
            </w:r>
            <w:r w:rsidRPr="00AB16D4">
              <w:rPr>
                <w:color w:val="auto"/>
                <w:vertAlign w:val="superscript"/>
              </w:rPr>
              <w:t>-1</w:t>
            </w:r>
            <w:r>
              <w:rPr>
                <w:color w:val="auto"/>
              </w:rPr>
              <w:t>]</w:t>
            </w:r>
          </w:p>
        </w:tc>
      </w:tr>
      <w:tr w:rsidR="00933FEC" w:rsidRPr="00470AD4" w14:paraId="3D045ECB" w14:textId="77777777" w:rsidTr="007271F4">
        <w:tc>
          <w:tcPr>
            <w:tcW w:w="2268" w:type="dxa"/>
          </w:tcPr>
          <w:p w14:paraId="78EFB6A3" w14:textId="22CDA17F" w:rsidR="00933FEC" w:rsidRPr="00380178" w:rsidRDefault="009C1220" w:rsidP="00933FEC">
            <w:pPr>
              <w:pStyle w:val="Body"/>
              <w:rPr>
                <w:i/>
              </w:rPr>
            </w:pPr>
            <w:r w:rsidRPr="00380178">
              <w:rPr>
                <w:i/>
              </w:rPr>
              <w:t>G</w:t>
            </w:r>
          </w:p>
        </w:tc>
        <w:tc>
          <w:tcPr>
            <w:tcW w:w="6946" w:type="dxa"/>
          </w:tcPr>
          <w:p w14:paraId="1F3E886C" w14:textId="75793BF5" w:rsidR="00933FEC" w:rsidRDefault="00F25BBC" w:rsidP="00F25BBC">
            <w:pPr>
              <w:pStyle w:val="Body"/>
              <w:rPr>
                <w:rFonts w:eastAsia="Times New Roman"/>
                <w:lang w:eastAsia="en-AU"/>
              </w:rPr>
            </w:pPr>
            <w:r>
              <w:t>g</w:t>
            </w:r>
            <w:r w:rsidR="00933FEC">
              <w:t>ravitational constant [9.81 m.s</w:t>
            </w:r>
            <w:r w:rsidR="00FB0F13">
              <w:t>ec</w:t>
            </w:r>
            <w:r w:rsidR="00933FEC" w:rsidRPr="001A568E">
              <w:rPr>
                <w:vertAlign w:val="superscript"/>
              </w:rPr>
              <w:t>-2</w:t>
            </w:r>
            <w:r w:rsidR="00933FEC">
              <w:t>]</w:t>
            </w:r>
          </w:p>
        </w:tc>
      </w:tr>
      <w:tr w:rsidR="00195F35" w:rsidRPr="00470AD4" w14:paraId="1DF38064" w14:textId="77777777" w:rsidTr="007271F4">
        <w:tc>
          <w:tcPr>
            <w:tcW w:w="2268" w:type="dxa"/>
          </w:tcPr>
          <w:p w14:paraId="68EADFB7" w14:textId="37F18FD8" w:rsidR="00195F35" w:rsidRDefault="009C1220" w:rsidP="00933FEC">
            <w:pPr>
              <w:pStyle w:val="Body"/>
              <w:rPr>
                <w:i/>
              </w:rPr>
            </w:pPr>
            <w:r w:rsidRPr="00917432">
              <w:rPr>
                <w:i/>
                <w:color w:val="auto"/>
              </w:rPr>
              <w:t>Η</w:t>
            </w:r>
          </w:p>
        </w:tc>
        <w:tc>
          <w:tcPr>
            <w:tcW w:w="6946" w:type="dxa"/>
          </w:tcPr>
          <w:p w14:paraId="15955BE8" w14:textId="3484F945" w:rsidR="00195F35" w:rsidRDefault="00195F35" w:rsidP="002D494E">
            <w:pPr>
              <w:pStyle w:val="Body"/>
              <w:rPr>
                <w:rFonts w:eastAsia="Times New Roman"/>
                <w:lang w:eastAsia="en-AU"/>
              </w:rPr>
            </w:pPr>
            <w:r w:rsidRPr="00AB16D4">
              <w:rPr>
                <w:color w:val="auto"/>
              </w:rPr>
              <w:t xml:space="preserve">dynamic viscosity </w:t>
            </w:r>
            <w:r>
              <w:rPr>
                <w:color w:val="auto"/>
              </w:rPr>
              <w:t>[</w:t>
            </w:r>
            <w:r w:rsidRPr="00AB16D4">
              <w:rPr>
                <w:color w:val="auto"/>
              </w:rPr>
              <w:t>10</w:t>
            </w:r>
            <w:r w:rsidRPr="00AB16D4">
              <w:rPr>
                <w:color w:val="auto"/>
                <w:vertAlign w:val="superscript"/>
              </w:rPr>
              <w:t>-3</w:t>
            </w:r>
            <w:r w:rsidRPr="00AB16D4">
              <w:rPr>
                <w:color w:val="auto"/>
              </w:rPr>
              <w:t xml:space="preserve"> kg</w:t>
            </w:r>
            <w:r w:rsidR="002D494E">
              <w:rPr>
                <w:color w:val="auto"/>
              </w:rPr>
              <w:t>.</w:t>
            </w:r>
            <w:r w:rsidRPr="00AB16D4">
              <w:rPr>
                <w:color w:val="auto"/>
              </w:rPr>
              <w:t>m</w:t>
            </w:r>
            <w:r w:rsidRPr="00AB16D4">
              <w:rPr>
                <w:color w:val="auto"/>
                <w:vertAlign w:val="superscript"/>
              </w:rPr>
              <w:t>-1</w:t>
            </w:r>
            <w:r w:rsidRPr="00AB16D4">
              <w:rPr>
                <w:color w:val="auto"/>
              </w:rPr>
              <w:t xml:space="preserve"> sec</w:t>
            </w:r>
            <w:r w:rsidRPr="00AB16D4">
              <w:rPr>
                <w:color w:val="auto"/>
                <w:vertAlign w:val="superscript"/>
              </w:rPr>
              <w:t>-1</w:t>
            </w:r>
            <w:r>
              <w:rPr>
                <w:color w:val="auto"/>
              </w:rPr>
              <w:t xml:space="preserve"> at 20°C </w:t>
            </w:r>
            <w:r w:rsidR="00360435">
              <w:rPr>
                <w:color w:val="auto"/>
              </w:rPr>
              <w:t xml:space="preserve">and 0.1 MPa </w:t>
            </w:r>
            <w:r>
              <w:rPr>
                <w:color w:val="auto"/>
              </w:rPr>
              <w:t>for water]</w:t>
            </w:r>
          </w:p>
        </w:tc>
      </w:tr>
      <w:tr w:rsidR="00933FEC" w:rsidRPr="00470AD4" w14:paraId="2539510A" w14:textId="77777777" w:rsidTr="007271F4">
        <w:tc>
          <w:tcPr>
            <w:tcW w:w="2268" w:type="dxa"/>
          </w:tcPr>
          <w:p w14:paraId="343B9211" w14:textId="20F8810D" w:rsidR="00933FEC" w:rsidRPr="0030293D" w:rsidRDefault="009C1220" w:rsidP="00933FEC">
            <w:pPr>
              <w:pStyle w:val="Body"/>
              <w:rPr>
                <w:i/>
              </w:rPr>
            </w:pPr>
            <w:r w:rsidRPr="0030293D">
              <w:rPr>
                <w:i/>
              </w:rPr>
              <w:t>K</w:t>
            </w:r>
          </w:p>
        </w:tc>
        <w:tc>
          <w:tcPr>
            <w:tcW w:w="6946" w:type="dxa"/>
          </w:tcPr>
          <w:p w14:paraId="6C5F75DB" w14:textId="49D2B73E" w:rsidR="00933FEC" w:rsidRPr="00156924" w:rsidRDefault="00933FEC" w:rsidP="00F25BBC">
            <w:pPr>
              <w:pStyle w:val="Body"/>
              <w:rPr>
                <w:rFonts w:eastAsia="Times New Roman"/>
                <w:lang w:eastAsia="en-AU"/>
              </w:rPr>
            </w:pPr>
            <w:r>
              <w:rPr>
                <w:rFonts w:eastAsia="Times New Roman"/>
                <w:lang w:eastAsia="en-AU"/>
              </w:rPr>
              <w:t>permeability [</w:t>
            </w:r>
            <w:proofErr w:type="spellStart"/>
            <w:r w:rsidR="00C521F3">
              <w:rPr>
                <w:rFonts w:eastAsia="Times New Roman"/>
                <w:lang w:eastAsia="en-AU"/>
              </w:rPr>
              <w:t>mD</w:t>
            </w:r>
            <w:proofErr w:type="spellEnd"/>
            <w:r w:rsidR="00C521F3">
              <w:rPr>
                <w:rFonts w:eastAsia="Times New Roman"/>
                <w:lang w:eastAsia="en-AU"/>
              </w:rPr>
              <w:t xml:space="preserve"> or </w:t>
            </w:r>
            <w:r w:rsidR="00F25BBC">
              <w:rPr>
                <w:rFonts w:eastAsia="Times New Roman"/>
                <w:lang w:eastAsia="en-AU"/>
              </w:rPr>
              <w:t>m</w:t>
            </w:r>
            <w:r w:rsidRPr="001842F5">
              <w:rPr>
                <w:rFonts w:eastAsia="Times New Roman"/>
                <w:vertAlign w:val="superscript"/>
                <w:lang w:eastAsia="en-AU"/>
              </w:rPr>
              <w:t>2</w:t>
            </w:r>
            <w:r>
              <w:rPr>
                <w:rFonts w:eastAsia="Times New Roman"/>
                <w:lang w:eastAsia="en-AU"/>
              </w:rPr>
              <w:t>]</w:t>
            </w:r>
          </w:p>
        </w:tc>
      </w:tr>
      <w:tr w:rsidR="00933FEC" w:rsidRPr="00470AD4" w14:paraId="67D1FCBE" w14:textId="77777777" w:rsidTr="007271F4">
        <w:tc>
          <w:tcPr>
            <w:tcW w:w="2268" w:type="dxa"/>
          </w:tcPr>
          <w:p w14:paraId="22E6B77D" w14:textId="77777777" w:rsidR="00933FEC" w:rsidRPr="0030293D" w:rsidRDefault="00933FEC" w:rsidP="00933FEC">
            <w:pPr>
              <w:pStyle w:val="Body"/>
              <w:rPr>
                <w:i/>
              </w:rPr>
            </w:pPr>
            <w:proofErr w:type="spellStart"/>
            <w:r w:rsidRPr="0030293D">
              <w:rPr>
                <w:i/>
              </w:rPr>
              <w:t>k</w:t>
            </w:r>
            <w:r w:rsidRPr="0030293D">
              <w:rPr>
                <w:i/>
                <w:vertAlign w:val="subscript"/>
              </w:rPr>
              <w:t>h</w:t>
            </w:r>
            <w:proofErr w:type="spellEnd"/>
          </w:p>
        </w:tc>
        <w:tc>
          <w:tcPr>
            <w:tcW w:w="6946" w:type="dxa"/>
          </w:tcPr>
          <w:p w14:paraId="0819FB7F" w14:textId="33CC91E0" w:rsidR="00933FEC" w:rsidRPr="00156924" w:rsidRDefault="00933FEC" w:rsidP="00F25BBC">
            <w:pPr>
              <w:pStyle w:val="Body"/>
              <w:rPr>
                <w:rFonts w:eastAsia="Times New Roman"/>
                <w:lang w:eastAsia="en-AU"/>
              </w:rPr>
            </w:pPr>
            <w:r>
              <w:rPr>
                <w:rFonts w:eastAsia="Times New Roman"/>
                <w:lang w:eastAsia="en-AU"/>
              </w:rPr>
              <w:t>horizontal permeability [</w:t>
            </w:r>
            <w:proofErr w:type="spellStart"/>
            <w:r w:rsidR="00C521F3">
              <w:rPr>
                <w:rFonts w:eastAsia="Times New Roman"/>
                <w:lang w:eastAsia="en-AU"/>
              </w:rPr>
              <w:t>mD</w:t>
            </w:r>
            <w:proofErr w:type="spellEnd"/>
            <w:r w:rsidR="00C521F3">
              <w:rPr>
                <w:rFonts w:eastAsia="Times New Roman"/>
                <w:lang w:eastAsia="en-AU"/>
              </w:rPr>
              <w:t xml:space="preserve"> or </w:t>
            </w:r>
            <w:r w:rsidR="00F25BBC">
              <w:rPr>
                <w:rFonts w:eastAsia="Times New Roman"/>
                <w:lang w:eastAsia="en-AU"/>
              </w:rPr>
              <w:t>m</w:t>
            </w:r>
            <w:r w:rsidRPr="001842F5">
              <w:rPr>
                <w:rFonts w:eastAsia="Times New Roman"/>
                <w:vertAlign w:val="superscript"/>
                <w:lang w:eastAsia="en-AU"/>
              </w:rPr>
              <w:t>2</w:t>
            </w:r>
            <w:r>
              <w:rPr>
                <w:rFonts w:eastAsia="Times New Roman"/>
                <w:lang w:eastAsia="en-AU"/>
              </w:rPr>
              <w:t>]</w:t>
            </w:r>
          </w:p>
        </w:tc>
      </w:tr>
      <w:tr w:rsidR="00933FEC" w:rsidRPr="00470AD4" w14:paraId="361C49D0" w14:textId="77777777" w:rsidTr="007271F4">
        <w:tc>
          <w:tcPr>
            <w:tcW w:w="2268" w:type="dxa"/>
          </w:tcPr>
          <w:p w14:paraId="7DD9FB68" w14:textId="77777777" w:rsidR="00933FEC" w:rsidRPr="0030293D" w:rsidRDefault="00933FEC" w:rsidP="00933FEC">
            <w:pPr>
              <w:pStyle w:val="Body"/>
              <w:rPr>
                <w:i/>
              </w:rPr>
            </w:pPr>
            <w:proofErr w:type="spellStart"/>
            <w:r w:rsidRPr="0030293D">
              <w:rPr>
                <w:i/>
              </w:rPr>
              <w:t>k</w:t>
            </w:r>
            <w:r w:rsidRPr="0030293D">
              <w:rPr>
                <w:i/>
                <w:vertAlign w:val="subscript"/>
              </w:rPr>
              <w:t>v</w:t>
            </w:r>
            <w:proofErr w:type="spellEnd"/>
          </w:p>
        </w:tc>
        <w:tc>
          <w:tcPr>
            <w:tcW w:w="6946" w:type="dxa"/>
          </w:tcPr>
          <w:p w14:paraId="2E8EC4AF" w14:textId="4A051BBC" w:rsidR="00933FEC" w:rsidRPr="00156924" w:rsidRDefault="00933FEC" w:rsidP="00F25BBC">
            <w:pPr>
              <w:pStyle w:val="Body"/>
              <w:rPr>
                <w:rFonts w:eastAsia="Times New Roman"/>
                <w:lang w:eastAsia="en-AU"/>
              </w:rPr>
            </w:pPr>
            <w:r>
              <w:rPr>
                <w:rFonts w:eastAsia="Times New Roman"/>
                <w:lang w:eastAsia="en-AU"/>
              </w:rPr>
              <w:t>vertical permeability [</w:t>
            </w:r>
            <w:proofErr w:type="spellStart"/>
            <w:r w:rsidR="00C521F3">
              <w:rPr>
                <w:rFonts w:eastAsia="Times New Roman"/>
                <w:lang w:eastAsia="en-AU"/>
              </w:rPr>
              <w:t>mD</w:t>
            </w:r>
            <w:proofErr w:type="spellEnd"/>
            <w:r w:rsidR="00C521F3">
              <w:rPr>
                <w:rFonts w:eastAsia="Times New Roman"/>
                <w:lang w:eastAsia="en-AU"/>
              </w:rPr>
              <w:t xml:space="preserve"> or </w:t>
            </w:r>
            <w:r w:rsidR="00F25BBC">
              <w:rPr>
                <w:rFonts w:eastAsia="Times New Roman"/>
                <w:lang w:eastAsia="en-AU"/>
              </w:rPr>
              <w:t>m</w:t>
            </w:r>
            <w:r w:rsidRPr="001842F5">
              <w:rPr>
                <w:rFonts w:eastAsia="Times New Roman"/>
                <w:vertAlign w:val="superscript"/>
                <w:lang w:eastAsia="en-AU"/>
              </w:rPr>
              <w:t>2</w:t>
            </w:r>
            <w:r>
              <w:rPr>
                <w:rFonts w:eastAsia="Times New Roman"/>
                <w:lang w:eastAsia="en-AU"/>
              </w:rPr>
              <w:t>]</w:t>
            </w:r>
          </w:p>
        </w:tc>
      </w:tr>
      <w:tr w:rsidR="00933FEC" w:rsidRPr="00470AD4" w14:paraId="3A6D773C" w14:textId="77777777" w:rsidTr="007271F4">
        <w:tc>
          <w:tcPr>
            <w:tcW w:w="2268" w:type="dxa"/>
          </w:tcPr>
          <w:p w14:paraId="76487B0A" w14:textId="77777777" w:rsidR="00933FEC" w:rsidRPr="0030293D" w:rsidRDefault="00933FEC" w:rsidP="00933FEC">
            <w:pPr>
              <w:pStyle w:val="Body"/>
              <w:rPr>
                <w:i/>
              </w:rPr>
            </w:pPr>
            <w:r w:rsidRPr="0030293D">
              <w:rPr>
                <w:i/>
              </w:rPr>
              <w:t>K</w:t>
            </w:r>
          </w:p>
        </w:tc>
        <w:tc>
          <w:tcPr>
            <w:tcW w:w="6946" w:type="dxa"/>
          </w:tcPr>
          <w:p w14:paraId="55A51D9A" w14:textId="46FE0F21" w:rsidR="00933FEC" w:rsidRPr="00156924" w:rsidRDefault="00933FEC" w:rsidP="00F25BBC">
            <w:pPr>
              <w:pStyle w:val="Body"/>
              <w:rPr>
                <w:rFonts w:eastAsia="Times New Roman"/>
                <w:lang w:eastAsia="en-AU"/>
              </w:rPr>
            </w:pPr>
            <w:r>
              <w:rPr>
                <w:rFonts w:eastAsia="Times New Roman"/>
                <w:lang w:eastAsia="en-AU"/>
              </w:rPr>
              <w:t>hydraulic conductivity [</w:t>
            </w:r>
            <w:r w:rsidR="00F25BBC">
              <w:rPr>
                <w:rFonts w:eastAsia="Times New Roman"/>
                <w:lang w:eastAsia="en-AU"/>
              </w:rPr>
              <w:t>m</w:t>
            </w:r>
            <w:r>
              <w:rPr>
                <w:rFonts w:eastAsia="Times New Roman"/>
                <w:lang w:eastAsia="en-AU"/>
              </w:rPr>
              <w:t>.</w:t>
            </w:r>
            <w:r w:rsidR="00F25BBC">
              <w:rPr>
                <w:rFonts w:eastAsia="Times New Roman"/>
                <w:lang w:eastAsia="en-AU"/>
              </w:rPr>
              <w:t>d</w:t>
            </w:r>
            <w:r w:rsidR="00FB0F13">
              <w:rPr>
                <w:rFonts w:eastAsia="Times New Roman"/>
                <w:lang w:eastAsia="en-AU"/>
              </w:rPr>
              <w:t>ay</w:t>
            </w:r>
            <w:r w:rsidRPr="0052370A">
              <w:rPr>
                <w:rFonts w:eastAsia="Times New Roman"/>
                <w:vertAlign w:val="superscript"/>
                <w:lang w:eastAsia="en-AU"/>
              </w:rPr>
              <w:t>-</w:t>
            </w:r>
            <w:r>
              <w:rPr>
                <w:rFonts w:eastAsia="Times New Roman"/>
                <w:vertAlign w:val="superscript"/>
                <w:lang w:eastAsia="en-AU"/>
              </w:rPr>
              <w:t>1</w:t>
            </w:r>
            <w:r>
              <w:rPr>
                <w:rFonts w:eastAsia="Times New Roman"/>
                <w:lang w:eastAsia="en-AU"/>
              </w:rPr>
              <w:t>]</w:t>
            </w:r>
          </w:p>
        </w:tc>
      </w:tr>
      <w:tr w:rsidR="00933FEC" w:rsidRPr="00470AD4" w14:paraId="669276BE" w14:textId="77777777" w:rsidTr="007271F4">
        <w:tc>
          <w:tcPr>
            <w:tcW w:w="2268" w:type="dxa"/>
          </w:tcPr>
          <w:p w14:paraId="14840DEB" w14:textId="77777777" w:rsidR="00933FEC" w:rsidRPr="0030293D" w:rsidRDefault="00933FEC" w:rsidP="00933FEC">
            <w:pPr>
              <w:pStyle w:val="Body"/>
              <w:rPr>
                <w:i/>
              </w:rPr>
            </w:pPr>
            <w:proofErr w:type="spellStart"/>
            <w:r w:rsidRPr="0030293D">
              <w:rPr>
                <w:i/>
              </w:rPr>
              <w:t>K</w:t>
            </w:r>
            <w:r w:rsidRPr="0030293D">
              <w:rPr>
                <w:i/>
                <w:vertAlign w:val="subscript"/>
              </w:rPr>
              <w:t>e</w:t>
            </w:r>
            <w:proofErr w:type="spellEnd"/>
          </w:p>
        </w:tc>
        <w:tc>
          <w:tcPr>
            <w:tcW w:w="6946" w:type="dxa"/>
          </w:tcPr>
          <w:p w14:paraId="2916B109" w14:textId="1B9738D6" w:rsidR="00933FEC" w:rsidRPr="0030293D" w:rsidRDefault="00933FEC" w:rsidP="00F25BBC">
            <w:pPr>
              <w:pStyle w:val="Body"/>
              <w:rPr>
                <w:rFonts w:eastAsia="Times New Roman"/>
                <w:b/>
                <w:lang w:eastAsia="en-AU"/>
              </w:rPr>
            </w:pPr>
            <w:r>
              <w:rPr>
                <w:rFonts w:eastAsia="Times New Roman"/>
                <w:lang w:eastAsia="en-AU"/>
              </w:rPr>
              <w:t>effective hydraulic conductivity [</w:t>
            </w:r>
            <w:r w:rsidR="00F25BBC">
              <w:rPr>
                <w:rFonts w:eastAsia="Times New Roman"/>
                <w:lang w:eastAsia="en-AU"/>
              </w:rPr>
              <w:t>m</w:t>
            </w:r>
            <w:r>
              <w:rPr>
                <w:rFonts w:eastAsia="Times New Roman"/>
                <w:lang w:eastAsia="en-AU"/>
              </w:rPr>
              <w:t>.</w:t>
            </w:r>
            <w:r w:rsidR="00F25BBC">
              <w:rPr>
                <w:rFonts w:eastAsia="Times New Roman"/>
                <w:lang w:eastAsia="en-AU"/>
              </w:rPr>
              <w:t>d</w:t>
            </w:r>
            <w:r w:rsidR="00FB0F13">
              <w:rPr>
                <w:rFonts w:eastAsia="Times New Roman"/>
                <w:lang w:eastAsia="en-AU"/>
              </w:rPr>
              <w:t>ay</w:t>
            </w:r>
            <w:r w:rsidRPr="0052370A">
              <w:rPr>
                <w:rFonts w:eastAsia="Times New Roman"/>
                <w:vertAlign w:val="superscript"/>
                <w:lang w:eastAsia="en-AU"/>
              </w:rPr>
              <w:t>-</w:t>
            </w:r>
            <w:r>
              <w:rPr>
                <w:rFonts w:eastAsia="Times New Roman"/>
                <w:vertAlign w:val="superscript"/>
                <w:lang w:eastAsia="en-AU"/>
              </w:rPr>
              <w:t>1</w:t>
            </w:r>
            <w:r>
              <w:rPr>
                <w:rFonts w:eastAsia="Times New Roman"/>
                <w:lang w:eastAsia="en-AU"/>
              </w:rPr>
              <w:t>]</w:t>
            </w:r>
          </w:p>
        </w:tc>
      </w:tr>
      <w:tr w:rsidR="00933FEC" w:rsidRPr="00470AD4" w14:paraId="7DA277AB" w14:textId="77777777" w:rsidTr="007271F4">
        <w:tc>
          <w:tcPr>
            <w:tcW w:w="2268" w:type="dxa"/>
          </w:tcPr>
          <w:p w14:paraId="4471006F" w14:textId="61F78208" w:rsidR="00933FEC" w:rsidRPr="008E7895" w:rsidRDefault="00933FEC" w:rsidP="005D044C">
            <w:pPr>
              <w:pStyle w:val="Body"/>
              <w:rPr>
                <w:i/>
              </w:rPr>
            </w:pPr>
            <w:proofErr w:type="spellStart"/>
            <w:r w:rsidRPr="0030293D">
              <w:rPr>
                <w:i/>
              </w:rPr>
              <w:t>K</w:t>
            </w:r>
            <w:r w:rsidRPr="0030293D">
              <w:rPr>
                <w:i/>
                <w:vertAlign w:val="subscript"/>
              </w:rPr>
              <w:t>h</w:t>
            </w:r>
            <w:proofErr w:type="spellEnd"/>
            <w:r>
              <w:rPr>
                <w:i/>
              </w:rPr>
              <w:t xml:space="preserve"> </w:t>
            </w:r>
          </w:p>
        </w:tc>
        <w:tc>
          <w:tcPr>
            <w:tcW w:w="6946" w:type="dxa"/>
          </w:tcPr>
          <w:p w14:paraId="3E2A739F" w14:textId="136C2709" w:rsidR="00933FEC" w:rsidRPr="00156924" w:rsidRDefault="00C521F3" w:rsidP="005D044C">
            <w:pPr>
              <w:pStyle w:val="Body"/>
              <w:rPr>
                <w:rFonts w:eastAsia="Times New Roman"/>
                <w:lang w:eastAsia="en-AU"/>
              </w:rPr>
            </w:pPr>
            <w:r>
              <w:rPr>
                <w:rFonts w:eastAsia="Times New Roman"/>
                <w:lang w:eastAsia="en-AU"/>
              </w:rPr>
              <w:t>h</w:t>
            </w:r>
            <w:r w:rsidR="00933FEC">
              <w:rPr>
                <w:rFonts w:eastAsia="Times New Roman"/>
                <w:lang w:eastAsia="en-AU"/>
              </w:rPr>
              <w:t>orizontal hydraulic conductivity [</w:t>
            </w:r>
            <w:r w:rsidR="00F25BBC">
              <w:rPr>
                <w:rFonts w:eastAsia="Times New Roman"/>
                <w:lang w:eastAsia="en-AU"/>
              </w:rPr>
              <w:t>m</w:t>
            </w:r>
            <w:r w:rsidR="00933FEC">
              <w:rPr>
                <w:rFonts w:eastAsia="Times New Roman"/>
                <w:lang w:eastAsia="en-AU"/>
              </w:rPr>
              <w:t>.</w:t>
            </w:r>
            <w:r w:rsidR="00F25BBC">
              <w:rPr>
                <w:rFonts w:eastAsia="Times New Roman"/>
                <w:lang w:eastAsia="en-AU"/>
              </w:rPr>
              <w:t>d</w:t>
            </w:r>
            <w:r w:rsidR="00FB0F13">
              <w:rPr>
                <w:rFonts w:eastAsia="Times New Roman"/>
                <w:lang w:eastAsia="en-AU"/>
              </w:rPr>
              <w:t>ay</w:t>
            </w:r>
            <w:r w:rsidR="00933FEC" w:rsidRPr="0052370A">
              <w:rPr>
                <w:rFonts w:eastAsia="Times New Roman"/>
                <w:vertAlign w:val="superscript"/>
                <w:lang w:eastAsia="en-AU"/>
              </w:rPr>
              <w:t>-</w:t>
            </w:r>
            <w:r w:rsidR="00933FEC">
              <w:rPr>
                <w:rFonts w:eastAsia="Times New Roman"/>
                <w:vertAlign w:val="superscript"/>
                <w:lang w:eastAsia="en-AU"/>
              </w:rPr>
              <w:t>1</w:t>
            </w:r>
            <w:r w:rsidR="00933FEC">
              <w:rPr>
                <w:rFonts w:eastAsia="Times New Roman"/>
                <w:lang w:eastAsia="en-AU"/>
              </w:rPr>
              <w:t>]</w:t>
            </w:r>
          </w:p>
        </w:tc>
      </w:tr>
      <w:tr w:rsidR="00933FEC" w:rsidRPr="00470AD4" w14:paraId="786328FC" w14:textId="77777777" w:rsidTr="007271F4">
        <w:tc>
          <w:tcPr>
            <w:tcW w:w="2268" w:type="dxa"/>
          </w:tcPr>
          <w:p w14:paraId="5D285E71" w14:textId="2E2EAEAF" w:rsidR="00933FEC" w:rsidRPr="008E7895" w:rsidRDefault="00933FEC" w:rsidP="00933FEC">
            <w:pPr>
              <w:pStyle w:val="Body"/>
              <w:rPr>
                <w:i/>
                <w:vertAlign w:val="superscript"/>
              </w:rPr>
            </w:pPr>
            <w:proofErr w:type="spellStart"/>
            <w:r w:rsidRPr="008E7895">
              <w:rPr>
                <w:i/>
              </w:rPr>
              <w:t>K</w:t>
            </w:r>
            <w:r w:rsidR="005D044C">
              <w:rPr>
                <w:i/>
                <w:vertAlign w:val="subscript"/>
              </w:rPr>
              <w:t>v</w:t>
            </w:r>
            <w:proofErr w:type="spellEnd"/>
          </w:p>
        </w:tc>
        <w:tc>
          <w:tcPr>
            <w:tcW w:w="6946" w:type="dxa"/>
          </w:tcPr>
          <w:p w14:paraId="70BC06F0" w14:textId="37224E13" w:rsidR="00933FEC" w:rsidRPr="00156924" w:rsidRDefault="00933FEC" w:rsidP="00F25BBC">
            <w:pPr>
              <w:pStyle w:val="Body"/>
              <w:rPr>
                <w:rFonts w:eastAsia="Times New Roman"/>
                <w:lang w:eastAsia="en-AU"/>
              </w:rPr>
            </w:pPr>
            <w:r>
              <w:rPr>
                <w:rFonts w:eastAsia="Times New Roman"/>
                <w:lang w:eastAsia="en-AU"/>
              </w:rPr>
              <w:t>vertical hydraulic conductivity [</w:t>
            </w:r>
            <w:r w:rsidR="00F25BBC">
              <w:rPr>
                <w:rFonts w:eastAsia="Times New Roman"/>
                <w:lang w:eastAsia="en-AU"/>
              </w:rPr>
              <w:t>m</w:t>
            </w:r>
            <w:r>
              <w:rPr>
                <w:rFonts w:eastAsia="Times New Roman"/>
                <w:lang w:eastAsia="en-AU"/>
              </w:rPr>
              <w:t>.</w:t>
            </w:r>
            <w:r w:rsidR="00F25BBC">
              <w:rPr>
                <w:rFonts w:eastAsia="Times New Roman"/>
                <w:lang w:eastAsia="en-AU"/>
              </w:rPr>
              <w:t>d</w:t>
            </w:r>
            <w:r w:rsidR="00FB0F13">
              <w:rPr>
                <w:rFonts w:eastAsia="Times New Roman"/>
                <w:lang w:eastAsia="en-AU"/>
              </w:rPr>
              <w:t>ay</w:t>
            </w:r>
            <w:r w:rsidRPr="0052370A">
              <w:rPr>
                <w:rFonts w:eastAsia="Times New Roman"/>
                <w:vertAlign w:val="superscript"/>
                <w:lang w:eastAsia="en-AU"/>
              </w:rPr>
              <w:t>-</w:t>
            </w:r>
            <w:r>
              <w:rPr>
                <w:rFonts w:eastAsia="Times New Roman"/>
                <w:vertAlign w:val="superscript"/>
                <w:lang w:eastAsia="en-AU"/>
              </w:rPr>
              <w:t>1</w:t>
            </w:r>
            <w:r>
              <w:rPr>
                <w:rFonts w:eastAsia="Times New Roman"/>
                <w:lang w:eastAsia="en-AU"/>
              </w:rPr>
              <w:t>]</w:t>
            </w:r>
          </w:p>
        </w:tc>
      </w:tr>
      <w:tr w:rsidR="00DF71B1" w:rsidRPr="00470AD4" w14:paraId="47C670C1" w14:textId="77777777" w:rsidTr="007271F4">
        <w:tc>
          <w:tcPr>
            <w:tcW w:w="2268" w:type="dxa"/>
          </w:tcPr>
          <w:p w14:paraId="4E755E9E" w14:textId="232304D5" w:rsidR="00DF71B1" w:rsidRPr="008E7895" w:rsidRDefault="00DF71B1" w:rsidP="00933FEC">
            <w:pPr>
              <w:pStyle w:val="Body"/>
              <w:rPr>
                <w:i/>
              </w:rPr>
            </w:pPr>
            <w:r>
              <w:rPr>
                <w:i/>
              </w:rPr>
              <w:t>m</w:t>
            </w:r>
            <w:r w:rsidRPr="00DF71B1">
              <w:rPr>
                <w:vertAlign w:val="subscript"/>
              </w:rPr>
              <w:t>1</w:t>
            </w:r>
            <w:r>
              <w:rPr>
                <w:i/>
              </w:rPr>
              <w:t>, m</w:t>
            </w:r>
            <w:r w:rsidRPr="00DF71B1">
              <w:rPr>
                <w:vertAlign w:val="subscript"/>
              </w:rPr>
              <w:t>2</w:t>
            </w:r>
          </w:p>
        </w:tc>
        <w:tc>
          <w:tcPr>
            <w:tcW w:w="6946" w:type="dxa"/>
          </w:tcPr>
          <w:p w14:paraId="07BBB975" w14:textId="07BEDC6C" w:rsidR="00DF71B1" w:rsidRDefault="00DF71B1" w:rsidP="00F25BBC">
            <w:pPr>
              <w:pStyle w:val="Body"/>
              <w:rPr>
                <w:rFonts w:eastAsia="Times New Roman"/>
                <w:lang w:eastAsia="en-AU"/>
              </w:rPr>
            </w:pPr>
            <w:r>
              <w:rPr>
                <w:rFonts w:eastAsia="Times New Roman"/>
                <w:lang w:eastAsia="en-AU"/>
              </w:rPr>
              <w:t>regression coefficients in the two-component linear permeability-porosity models</w:t>
            </w:r>
          </w:p>
        </w:tc>
      </w:tr>
      <w:tr w:rsidR="00790C14" w:rsidRPr="00470AD4" w14:paraId="2805ABE6" w14:textId="77777777" w:rsidTr="007271F4">
        <w:tc>
          <w:tcPr>
            <w:tcW w:w="2268" w:type="dxa"/>
          </w:tcPr>
          <w:p w14:paraId="7CA70AA2" w14:textId="7CA07137" w:rsidR="00790C14" w:rsidRDefault="00790C14" w:rsidP="00933FEC">
            <w:pPr>
              <w:pStyle w:val="Body"/>
              <w:rPr>
                <w:i/>
              </w:rPr>
            </w:pPr>
            <w:r>
              <w:rPr>
                <w:i/>
              </w:rPr>
              <w:t>P</w:t>
            </w:r>
          </w:p>
        </w:tc>
        <w:tc>
          <w:tcPr>
            <w:tcW w:w="6946" w:type="dxa"/>
          </w:tcPr>
          <w:p w14:paraId="2F4FEB61" w14:textId="37456020" w:rsidR="00790C14" w:rsidRDefault="00DE29D8" w:rsidP="00933FEC">
            <w:pPr>
              <w:pStyle w:val="Body"/>
            </w:pPr>
            <w:proofErr w:type="spellStart"/>
            <w:r>
              <w:t>lithostatic</w:t>
            </w:r>
            <w:proofErr w:type="spellEnd"/>
            <w:r>
              <w:t xml:space="preserve"> pressure or </w:t>
            </w:r>
            <w:r w:rsidR="00790C14">
              <w:t>confining pressure imposed during porosity and permeability measurement [MPa]</w:t>
            </w:r>
          </w:p>
        </w:tc>
      </w:tr>
      <w:tr w:rsidR="00B95C5C" w:rsidRPr="00470AD4" w14:paraId="1652702E" w14:textId="77777777" w:rsidTr="007271F4">
        <w:tc>
          <w:tcPr>
            <w:tcW w:w="2268" w:type="dxa"/>
          </w:tcPr>
          <w:p w14:paraId="71961868" w14:textId="5163DA8C" w:rsidR="00B95C5C" w:rsidRPr="0030293D" w:rsidRDefault="00C82E7E" w:rsidP="00C82E7E">
            <w:pPr>
              <w:pStyle w:val="Body"/>
              <w:rPr>
                <w:i/>
              </w:rPr>
            </w:pPr>
            <w:r>
              <w:rPr>
                <w:i/>
              </w:rPr>
              <w:t>p</w:t>
            </w:r>
            <w:r w:rsidR="00B95C5C" w:rsidRPr="00C521F3">
              <w:rPr>
                <w:vertAlign w:val="subscript"/>
              </w:rPr>
              <w:t>1</w:t>
            </w:r>
            <w:r w:rsidR="00B95C5C">
              <w:rPr>
                <w:i/>
              </w:rPr>
              <w:t xml:space="preserve">, </w:t>
            </w:r>
            <w:r>
              <w:rPr>
                <w:i/>
              </w:rPr>
              <w:t>p</w:t>
            </w:r>
            <w:r w:rsidR="00B95C5C" w:rsidRPr="00C521F3">
              <w:rPr>
                <w:vertAlign w:val="subscript"/>
              </w:rPr>
              <w:t>2</w:t>
            </w:r>
          </w:p>
        </w:tc>
        <w:tc>
          <w:tcPr>
            <w:tcW w:w="6946" w:type="dxa"/>
          </w:tcPr>
          <w:p w14:paraId="26333A5B" w14:textId="26E255BE" w:rsidR="00B95C5C" w:rsidRDefault="00B95C5C" w:rsidP="00F25BBC">
            <w:pPr>
              <w:pStyle w:val="Body"/>
              <w:rPr>
                <w:rFonts w:eastAsia="Times New Roman"/>
                <w:lang w:eastAsia="en-AU"/>
              </w:rPr>
            </w:pPr>
            <w:r w:rsidRPr="00547E1E">
              <w:t xml:space="preserve">pressure of gas </w:t>
            </w:r>
            <w:r>
              <w:t xml:space="preserve">(nitrogen) </w:t>
            </w:r>
            <w:r w:rsidRPr="00547E1E">
              <w:t>after sample infiltration</w:t>
            </w:r>
            <w:r>
              <w:t xml:space="preserve">, </w:t>
            </w:r>
            <w:r w:rsidRPr="00547E1E">
              <w:t>pressure</w:t>
            </w:r>
            <w:r>
              <w:t xml:space="preserve"> of gas (nitrogen)</w:t>
            </w:r>
            <w:r w:rsidRPr="00547E1E">
              <w:t xml:space="preserve"> before being released into the sample</w:t>
            </w:r>
            <w:r>
              <w:t xml:space="preserve"> [MPa]</w:t>
            </w:r>
          </w:p>
        </w:tc>
      </w:tr>
      <w:tr w:rsidR="00B95C5C" w:rsidRPr="00470AD4" w14:paraId="49C0CC51" w14:textId="77777777" w:rsidTr="007271F4">
        <w:tc>
          <w:tcPr>
            <w:tcW w:w="2268" w:type="dxa"/>
          </w:tcPr>
          <w:p w14:paraId="59669168" w14:textId="7BB527A6" w:rsidR="00B95C5C" w:rsidRPr="0030293D" w:rsidRDefault="00195F35" w:rsidP="00933FEC">
            <w:pPr>
              <w:pStyle w:val="Body"/>
              <w:rPr>
                <w:i/>
              </w:rPr>
            </w:pPr>
            <w:r>
              <w:rPr>
                <w:i/>
              </w:rPr>
              <w:t>Ф</w:t>
            </w:r>
          </w:p>
        </w:tc>
        <w:tc>
          <w:tcPr>
            <w:tcW w:w="6946" w:type="dxa"/>
          </w:tcPr>
          <w:p w14:paraId="4EE53220" w14:textId="08203ECE" w:rsidR="00B95C5C" w:rsidRDefault="00195F35" w:rsidP="00195F35">
            <w:pPr>
              <w:pStyle w:val="Body"/>
              <w:rPr>
                <w:rFonts w:eastAsia="Times New Roman"/>
                <w:lang w:eastAsia="en-AU"/>
              </w:rPr>
            </w:pPr>
            <w:r>
              <w:t xml:space="preserve">porosity [%]  </w:t>
            </w:r>
          </w:p>
        </w:tc>
      </w:tr>
      <w:tr w:rsidR="00933FEC" w:rsidRPr="00470AD4" w14:paraId="33576A0C" w14:textId="77777777" w:rsidTr="007271F4">
        <w:tc>
          <w:tcPr>
            <w:tcW w:w="2268" w:type="dxa"/>
          </w:tcPr>
          <w:p w14:paraId="0F2838DF" w14:textId="77777777" w:rsidR="00933FEC" w:rsidRPr="0030293D" w:rsidRDefault="00933FEC" w:rsidP="00933FEC">
            <w:pPr>
              <w:pStyle w:val="Body"/>
              <w:rPr>
                <w:i/>
              </w:rPr>
            </w:pPr>
            <w:r w:rsidRPr="0030293D">
              <w:rPr>
                <w:i/>
              </w:rPr>
              <w:t>Q</w:t>
            </w:r>
          </w:p>
        </w:tc>
        <w:tc>
          <w:tcPr>
            <w:tcW w:w="6946" w:type="dxa"/>
          </w:tcPr>
          <w:p w14:paraId="151A7717" w14:textId="3A1A0585" w:rsidR="00933FEC" w:rsidRPr="0030293D" w:rsidRDefault="00933FEC" w:rsidP="00F25BBC">
            <w:pPr>
              <w:pStyle w:val="Body"/>
              <w:rPr>
                <w:rFonts w:eastAsia="Times New Roman"/>
                <w:lang w:eastAsia="en-AU"/>
              </w:rPr>
            </w:pPr>
            <w:r>
              <w:rPr>
                <w:rFonts w:eastAsia="Times New Roman"/>
                <w:lang w:eastAsia="en-AU"/>
              </w:rPr>
              <w:t>volumetric fluid flux [</w:t>
            </w:r>
            <w:r w:rsidR="00F25BBC">
              <w:rPr>
                <w:rFonts w:eastAsia="Times New Roman"/>
                <w:lang w:eastAsia="en-AU"/>
              </w:rPr>
              <w:t>m</w:t>
            </w:r>
            <w:r>
              <w:rPr>
                <w:rFonts w:eastAsia="Times New Roman"/>
                <w:vertAlign w:val="superscript"/>
                <w:lang w:eastAsia="en-AU"/>
              </w:rPr>
              <w:t>3</w:t>
            </w:r>
            <w:r>
              <w:rPr>
                <w:rFonts w:eastAsia="Times New Roman"/>
                <w:lang w:eastAsia="en-AU"/>
              </w:rPr>
              <w:t>.</w:t>
            </w:r>
            <w:r w:rsidR="00F25BBC">
              <w:rPr>
                <w:rFonts w:eastAsia="Times New Roman"/>
                <w:lang w:eastAsia="en-AU"/>
              </w:rPr>
              <w:t>d</w:t>
            </w:r>
            <w:r w:rsidR="00FB0F13">
              <w:rPr>
                <w:rFonts w:eastAsia="Times New Roman"/>
                <w:lang w:eastAsia="en-AU"/>
              </w:rPr>
              <w:t>ay</w:t>
            </w:r>
            <w:r>
              <w:rPr>
                <w:rFonts w:eastAsia="Times New Roman"/>
                <w:vertAlign w:val="superscript"/>
                <w:lang w:eastAsia="en-AU"/>
              </w:rPr>
              <w:t>-1</w:t>
            </w:r>
            <w:r>
              <w:rPr>
                <w:rFonts w:eastAsia="Times New Roman"/>
                <w:lang w:eastAsia="en-AU"/>
              </w:rPr>
              <w:t>]</w:t>
            </w:r>
          </w:p>
        </w:tc>
      </w:tr>
      <w:tr w:rsidR="00933FEC" w:rsidRPr="00470AD4" w14:paraId="16F88067" w14:textId="77777777" w:rsidTr="007271F4">
        <w:tc>
          <w:tcPr>
            <w:tcW w:w="2268" w:type="dxa"/>
          </w:tcPr>
          <w:p w14:paraId="42C3F1C2" w14:textId="793FAE06" w:rsidR="00933FEC" w:rsidRPr="00933FEC" w:rsidRDefault="00933FEC" w:rsidP="00933FEC">
            <w:pPr>
              <w:pStyle w:val="Body"/>
            </w:pPr>
            <w:r w:rsidRPr="00933FEC">
              <w:rPr>
                <w:rFonts w:ascii="Symbol" w:hAnsi="Symbol"/>
              </w:rPr>
              <w:t></w:t>
            </w:r>
            <w:r w:rsidRPr="00933FEC">
              <w:rPr>
                <w:vertAlign w:val="subscript"/>
              </w:rPr>
              <w:t>b</w:t>
            </w:r>
          </w:p>
        </w:tc>
        <w:tc>
          <w:tcPr>
            <w:tcW w:w="6946" w:type="dxa"/>
          </w:tcPr>
          <w:p w14:paraId="721E7EEF" w14:textId="6548F572" w:rsidR="00933FEC" w:rsidRDefault="00933FEC" w:rsidP="00F25BBC">
            <w:pPr>
              <w:pStyle w:val="Body"/>
            </w:pPr>
            <w:r>
              <w:t>saturated rock bulk density [</w:t>
            </w:r>
            <w:r w:rsidR="00F25BBC">
              <w:t>kg</w:t>
            </w:r>
            <w:r>
              <w:t>.m</w:t>
            </w:r>
            <w:r w:rsidRPr="00B4273E">
              <w:rPr>
                <w:vertAlign w:val="superscript"/>
              </w:rPr>
              <w:t>-3</w:t>
            </w:r>
            <w:r>
              <w:t>]</w:t>
            </w:r>
          </w:p>
        </w:tc>
      </w:tr>
      <w:tr w:rsidR="00380178" w:rsidRPr="00470AD4" w14:paraId="45B6C497" w14:textId="77777777" w:rsidTr="007271F4">
        <w:tc>
          <w:tcPr>
            <w:tcW w:w="2268" w:type="dxa"/>
          </w:tcPr>
          <w:p w14:paraId="08508F38" w14:textId="7DC6F733" w:rsidR="00380178" w:rsidRPr="00933FEC" w:rsidRDefault="00380178" w:rsidP="00933FEC">
            <w:pPr>
              <w:pStyle w:val="Body"/>
              <w:rPr>
                <w:rFonts w:ascii="Symbol" w:hAnsi="Symbol"/>
              </w:rPr>
            </w:pPr>
            <w:r w:rsidRPr="005D044C">
              <w:rPr>
                <w:rFonts w:ascii="Symbol" w:hAnsi="Symbol"/>
                <w:i/>
              </w:rPr>
              <w:t></w:t>
            </w:r>
            <w:r>
              <w:rPr>
                <w:vertAlign w:val="subscript"/>
              </w:rPr>
              <w:t>f</w:t>
            </w:r>
            <w:r w:rsidR="002D494E" w:rsidRPr="002D494E">
              <w:t xml:space="preserve">, </w:t>
            </w:r>
            <w:r w:rsidR="002D494E" w:rsidRPr="005D044C">
              <w:rPr>
                <w:rFonts w:ascii="Symbol" w:hAnsi="Symbol"/>
                <w:i/>
              </w:rPr>
              <w:t></w:t>
            </w:r>
            <w:r w:rsidR="002D494E">
              <w:rPr>
                <w:vertAlign w:val="subscript"/>
              </w:rPr>
              <w:t>w</w:t>
            </w:r>
          </w:p>
        </w:tc>
        <w:tc>
          <w:tcPr>
            <w:tcW w:w="6946" w:type="dxa"/>
          </w:tcPr>
          <w:p w14:paraId="15930F18" w14:textId="748C95FE" w:rsidR="00380178" w:rsidRDefault="002D494E" w:rsidP="002D494E">
            <w:pPr>
              <w:pStyle w:val="Body"/>
            </w:pPr>
            <w:r>
              <w:rPr>
                <w:color w:val="auto"/>
              </w:rPr>
              <w:t>f</w:t>
            </w:r>
            <w:r w:rsidR="00380178">
              <w:rPr>
                <w:color w:val="auto"/>
              </w:rPr>
              <w:t>luid</w:t>
            </w:r>
            <w:r>
              <w:rPr>
                <w:color w:val="auto"/>
              </w:rPr>
              <w:t>, water</w:t>
            </w:r>
            <w:r w:rsidR="00380178">
              <w:rPr>
                <w:color w:val="auto"/>
              </w:rPr>
              <w:t xml:space="preserve"> density [</w:t>
            </w:r>
            <w:r w:rsidR="00380178" w:rsidRPr="00AB16D4">
              <w:rPr>
                <w:color w:val="auto"/>
              </w:rPr>
              <w:t>998.23 kg</w:t>
            </w:r>
            <w:r>
              <w:rPr>
                <w:color w:val="auto"/>
              </w:rPr>
              <w:t>.</w:t>
            </w:r>
            <w:r w:rsidR="00380178" w:rsidRPr="00AB16D4">
              <w:rPr>
                <w:color w:val="auto"/>
              </w:rPr>
              <w:t>m</w:t>
            </w:r>
            <w:r w:rsidR="00380178" w:rsidRPr="00AB16D4">
              <w:rPr>
                <w:color w:val="auto"/>
                <w:vertAlign w:val="superscript"/>
              </w:rPr>
              <w:t>-3</w:t>
            </w:r>
            <w:r w:rsidR="00380178">
              <w:rPr>
                <w:color w:val="auto"/>
              </w:rPr>
              <w:t xml:space="preserve"> at 20°C </w:t>
            </w:r>
            <w:r w:rsidR="00360435">
              <w:rPr>
                <w:color w:val="auto"/>
              </w:rPr>
              <w:t xml:space="preserve">and 0.1 MPa </w:t>
            </w:r>
            <w:r w:rsidR="00380178">
              <w:rPr>
                <w:color w:val="auto"/>
              </w:rPr>
              <w:t>for water]</w:t>
            </w:r>
          </w:p>
        </w:tc>
      </w:tr>
      <w:tr w:rsidR="002D494E" w:rsidRPr="00470AD4" w14:paraId="0F154A00" w14:textId="77777777" w:rsidTr="007271F4">
        <w:tc>
          <w:tcPr>
            <w:tcW w:w="2268" w:type="dxa"/>
          </w:tcPr>
          <w:p w14:paraId="0EEC3D8A" w14:textId="053A605D" w:rsidR="002D494E" w:rsidRPr="0030293D" w:rsidRDefault="002D494E" w:rsidP="00933FEC">
            <w:pPr>
              <w:pStyle w:val="Body"/>
              <w:rPr>
                <w:i/>
              </w:rPr>
            </w:pPr>
            <w:r w:rsidRPr="005D044C">
              <w:rPr>
                <w:rFonts w:ascii="Symbol" w:hAnsi="Symbol"/>
                <w:i/>
              </w:rPr>
              <w:t></w:t>
            </w:r>
            <w:r>
              <w:rPr>
                <w:vertAlign w:val="subscript"/>
              </w:rPr>
              <w:t>g</w:t>
            </w:r>
          </w:p>
        </w:tc>
        <w:tc>
          <w:tcPr>
            <w:tcW w:w="6946" w:type="dxa"/>
          </w:tcPr>
          <w:p w14:paraId="1801909B" w14:textId="0106D565" w:rsidR="002D494E" w:rsidRDefault="005D044C" w:rsidP="002D494E">
            <w:pPr>
              <w:pStyle w:val="Body"/>
            </w:pPr>
            <w:r>
              <w:t>g</w:t>
            </w:r>
            <w:r w:rsidR="002D494E">
              <w:t>rain or rock density [kg.m</w:t>
            </w:r>
            <w:r w:rsidR="002D494E" w:rsidRPr="00B4273E">
              <w:rPr>
                <w:vertAlign w:val="superscript"/>
              </w:rPr>
              <w:t>-3</w:t>
            </w:r>
            <w:r w:rsidR="002D494E">
              <w:t>]</w:t>
            </w:r>
          </w:p>
        </w:tc>
      </w:tr>
      <w:tr w:rsidR="00933FEC" w:rsidRPr="00470AD4" w14:paraId="081D0FA5" w14:textId="77777777" w:rsidTr="007271F4">
        <w:tc>
          <w:tcPr>
            <w:tcW w:w="2268" w:type="dxa"/>
          </w:tcPr>
          <w:p w14:paraId="418F8423" w14:textId="438C3851" w:rsidR="00933FEC" w:rsidRPr="0030293D" w:rsidRDefault="00C82E7E" w:rsidP="00933FEC">
            <w:pPr>
              <w:pStyle w:val="Body"/>
              <w:rPr>
                <w:i/>
              </w:rPr>
            </w:pPr>
            <w:r w:rsidRPr="0030293D">
              <w:rPr>
                <w:i/>
              </w:rPr>
              <w:t>V</w:t>
            </w:r>
          </w:p>
        </w:tc>
        <w:tc>
          <w:tcPr>
            <w:tcW w:w="6946" w:type="dxa"/>
          </w:tcPr>
          <w:p w14:paraId="39CCFD45" w14:textId="13529842" w:rsidR="00933FEC" w:rsidRDefault="00933FEC" w:rsidP="00F25BBC">
            <w:pPr>
              <w:pStyle w:val="Body"/>
            </w:pPr>
            <w:r>
              <w:t xml:space="preserve">linear </w:t>
            </w:r>
            <w:r>
              <w:rPr>
                <w:rFonts w:eastAsia="Times New Roman"/>
                <w:lang w:eastAsia="en-AU"/>
              </w:rPr>
              <w:t xml:space="preserve">fluid </w:t>
            </w:r>
            <w:r>
              <w:t xml:space="preserve">flux </w:t>
            </w:r>
            <w:r>
              <w:rPr>
                <w:rFonts w:eastAsia="Times New Roman"/>
                <w:lang w:eastAsia="en-AU"/>
              </w:rPr>
              <w:t>[</w:t>
            </w:r>
            <w:r w:rsidR="00F25BBC">
              <w:rPr>
                <w:rFonts w:eastAsia="Times New Roman"/>
                <w:lang w:eastAsia="en-AU"/>
              </w:rPr>
              <w:t>m</w:t>
            </w:r>
            <w:r>
              <w:rPr>
                <w:rFonts w:eastAsia="Times New Roman"/>
                <w:lang w:eastAsia="en-AU"/>
              </w:rPr>
              <w:t>.</w:t>
            </w:r>
            <w:r w:rsidR="00F25BBC">
              <w:rPr>
                <w:rFonts w:eastAsia="Times New Roman"/>
                <w:lang w:eastAsia="en-AU"/>
              </w:rPr>
              <w:t>d</w:t>
            </w:r>
            <w:r w:rsidR="00FB0F13">
              <w:rPr>
                <w:rFonts w:eastAsia="Times New Roman"/>
                <w:lang w:eastAsia="en-AU"/>
              </w:rPr>
              <w:t>ay</w:t>
            </w:r>
            <w:r>
              <w:rPr>
                <w:rFonts w:eastAsia="Times New Roman"/>
                <w:vertAlign w:val="superscript"/>
                <w:lang w:eastAsia="en-AU"/>
              </w:rPr>
              <w:t>-1</w:t>
            </w:r>
            <w:r>
              <w:rPr>
                <w:rFonts w:eastAsia="Times New Roman"/>
                <w:lang w:eastAsia="en-AU"/>
              </w:rPr>
              <w:t>]</w:t>
            </w:r>
          </w:p>
        </w:tc>
      </w:tr>
      <w:tr w:rsidR="00F25BBC" w:rsidRPr="00470AD4" w14:paraId="115CEE13" w14:textId="77777777" w:rsidTr="007271F4">
        <w:tc>
          <w:tcPr>
            <w:tcW w:w="2268" w:type="dxa"/>
          </w:tcPr>
          <w:p w14:paraId="3387364A" w14:textId="18BF5384" w:rsidR="00F25BBC" w:rsidRPr="0030293D" w:rsidRDefault="00C82E7E" w:rsidP="00C82E7E">
            <w:pPr>
              <w:pStyle w:val="Body"/>
              <w:rPr>
                <w:i/>
              </w:rPr>
            </w:pPr>
            <w:r>
              <w:rPr>
                <w:i/>
              </w:rPr>
              <w:t>v</w:t>
            </w:r>
            <w:r w:rsidR="00F25BBC" w:rsidRPr="005D044C">
              <w:rPr>
                <w:vertAlign w:val="subscript"/>
              </w:rPr>
              <w:t>1</w:t>
            </w:r>
            <w:r w:rsidR="00F25BBC">
              <w:rPr>
                <w:i/>
              </w:rPr>
              <w:t xml:space="preserve">, </w:t>
            </w:r>
            <w:r>
              <w:rPr>
                <w:i/>
              </w:rPr>
              <w:t>v</w:t>
            </w:r>
            <w:r w:rsidR="00F25BBC" w:rsidRPr="005D044C">
              <w:rPr>
                <w:vertAlign w:val="subscript"/>
              </w:rPr>
              <w:t>2</w:t>
            </w:r>
          </w:p>
        </w:tc>
        <w:tc>
          <w:tcPr>
            <w:tcW w:w="6946" w:type="dxa"/>
          </w:tcPr>
          <w:p w14:paraId="653A8714" w14:textId="25CB7003" w:rsidR="00F25BBC" w:rsidRDefault="00F25BBC" w:rsidP="00CC1EB1">
            <w:pPr>
              <w:pStyle w:val="Body"/>
            </w:pPr>
            <w:r w:rsidRPr="00547E1E">
              <w:t xml:space="preserve">volume of </w:t>
            </w:r>
            <w:r>
              <w:t>nitrogen</w:t>
            </w:r>
            <w:r w:rsidRPr="00547E1E">
              <w:t xml:space="preserve"> permeating rock sample</w:t>
            </w:r>
            <w:r>
              <w:t xml:space="preserve">, </w:t>
            </w:r>
            <w:r w:rsidRPr="00547E1E">
              <w:t xml:space="preserve">calibrated volume of </w:t>
            </w:r>
            <w:r>
              <w:t>nitrogen</w:t>
            </w:r>
            <w:r w:rsidRPr="00547E1E">
              <w:t xml:space="preserve"> before being released into the sample</w:t>
            </w:r>
            <w:r>
              <w:t xml:space="preserve"> [</w:t>
            </w:r>
            <w:r w:rsidR="00CC1EB1">
              <w:t>m</w:t>
            </w:r>
            <w:r w:rsidR="00CC1EB1" w:rsidRPr="00CC1EB1">
              <w:rPr>
                <w:vertAlign w:val="superscript"/>
              </w:rPr>
              <w:t>3</w:t>
            </w:r>
            <w:r>
              <w:t>]</w:t>
            </w:r>
          </w:p>
        </w:tc>
      </w:tr>
      <w:tr w:rsidR="00933FEC" w:rsidRPr="00470AD4" w14:paraId="7BC210B2" w14:textId="77777777" w:rsidTr="007271F4">
        <w:tc>
          <w:tcPr>
            <w:tcW w:w="2268" w:type="dxa"/>
          </w:tcPr>
          <w:p w14:paraId="3B8C2D25" w14:textId="7F9BDE33" w:rsidR="00933FEC" w:rsidRPr="0030293D" w:rsidRDefault="00C82E7E" w:rsidP="00933FEC">
            <w:pPr>
              <w:pStyle w:val="Body"/>
              <w:rPr>
                <w:i/>
              </w:rPr>
            </w:pPr>
            <w:r>
              <w:rPr>
                <w:i/>
              </w:rPr>
              <w:t>Z</w:t>
            </w:r>
          </w:p>
        </w:tc>
        <w:tc>
          <w:tcPr>
            <w:tcW w:w="6946" w:type="dxa"/>
          </w:tcPr>
          <w:p w14:paraId="0BACB5AB" w14:textId="75CE8974" w:rsidR="00933FEC" w:rsidRPr="003048ED" w:rsidRDefault="00933FEC" w:rsidP="00933FEC">
            <w:pPr>
              <w:pStyle w:val="Body"/>
            </w:pPr>
            <w:r>
              <w:t>sample depth [m]</w:t>
            </w:r>
          </w:p>
        </w:tc>
      </w:tr>
    </w:tbl>
    <w:p w14:paraId="5F0789FA" w14:textId="77777777" w:rsidR="00AA2AC2" w:rsidRDefault="00AA2AC2" w:rsidP="00AA2AC2">
      <w:pPr>
        <w:pStyle w:val="BodyText"/>
      </w:pPr>
    </w:p>
    <w:p w14:paraId="3F452BD7" w14:textId="77777777" w:rsidR="00AA2AC2" w:rsidRDefault="00AA2AC2" w:rsidP="00AA2AC2">
      <w:pPr>
        <w:rPr>
          <w:rFonts w:eastAsia="Times New Roman"/>
        </w:rPr>
      </w:pPr>
    </w:p>
    <w:p w14:paraId="54E3C4FE" w14:textId="6FBCBD78" w:rsidR="00F166EA" w:rsidRDefault="00F166EA">
      <w:pPr>
        <w:spacing w:after="0"/>
        <w:rPr>
          <w:rFonts w:eastAsiaTheme="majorEastAsia" w:cstheme="majorBidi"/>
          <w:b/>
          <w:color w:val="41B6E6" w:themeColor="accent1"/>
          <w:sz w:val="44"/>
          <w:szCs w:val="28"/>
          <w:lang w:val="en-GB" w:eastAsia="ja-JP"/>
        </w:rPr>
      </w:pPr>
      <w:r>
        <w:rPr>
          <w:rFonts w:eastAsiaTheme="majorEastAsia" w:cstheme="majorBidi"/>
          <w:b/>
          <w:color w:val="41B6E6" w:themeColor="accent1"/>
          <w:sz w:val="44"/>
          <w:szCs w:val="28"/>
        </w:rPr>
        <w:br w:type="page"/>
      </w:r>
    </w:p>
    <w:p w14:paraId="1D79BAD7" w14:textId="77777777" w:rsidR="00F166EA" w:rsidRPr="00DD54F3" w:rsidRDefault="00F166EA" w:rsidP="00F166EA">
      <w:pPr>
        <w:pStyle w:val="H1"/>
        <w:rPr>
          <w:rFonts w:ascii="Calibri" w:hAnsi="Calibri"/>
        </w:rPr>
      </w:pPr>
      <w:r w:rsidRPr="00DD54F3">
        <w:rPr>
          <w:rFonts w:ascii="Calibri" w:hAnsi="Calibri"/>
        </w:rPr>
        <w:lastRenderedPageBreak/>
        <w:t>Acknowledgements</w:t>
      </w:r>
    </w:p>
    <w:p w14:paraId="770EF221" w14:textId="7F651D53" w:rsidR="00B34418" w:rsidRDefault="00F166EA" w:rsidP="00C03094">
      <w:pPr>
        <w:pStyle w:val="Body"/>
      </w:pPr>
      <w:r w:rsidRPr="00B9544F">
        <w:t>The authors would like to acknowledge the Commonwealth Department of the Environment</w:t>
      </w:r>
      <w:r w:rsidR="00A7344E">
        <w:t xml:space="preserve"> and Energy</w:t>
      </w:r>
      <w:r w:rsidRPr="00B9544F">
        <w:t xml:space="preserve"> for funding the project “Research to improve treatment of faults and aquitards in Australian regional groundwater models to improve assessment of impacts of CSG extraction”. The report was subject to internal </w:t>
      </w:r>
      <w:r>
        <w:t xml:space="preserve">peer </w:t>
      </w:r>
      <w:r w:rsidRPr="00B9544F">
        <w:t xml:space="preserve">review processes during its development and benefitted from </w:t>
      </w:r>
      <w:r>
        <w:t>reviews undertaken by</w:t>
      </w:r>
      <w:r w:rsidRPr="00B9544F">
        <w:t xml:space="preserve"> </w:t>
      </w:r>
      <w:proofErr w:type="spellStart"/>
      <w:r w:rsidRPr="007328A7">
        <w:t>Dr.</w:t>
      </w:r>
      <w:proofErr w:type="spellEnd"/>
      <w:r w:rsidRPr="007328A7">
        <w:t xml:space="preserve"> </w:t>
      </w:r>
      <w:proofErr w:type="spellStart"/>
      <w:r w:rsidR="007328A7" w:rsidRPr="007328A7">
        <w:t>Ludovic</w:t>
      </w:r>
      <w:proofErr w:type="spellEnd"/>
      <w:r w:rsidR="007328A7" w:rsidRPr="007328A7">
        <w:t xml:space="preserve"> Ricard</w:t>
      </w:r>
      <w:r w:rsidRPr="007328A7">
        <w:t xml:space="preserve"> (CSIRO Energy)</w:t>
      </w:r>
      <w:r w:rsidR="00717B6E">
        <w:t xml:space="preserve"> and</w:t>
      </w:r>
      <w:r w:rsidRPr="007328A7">
        <w:t xml:space="preserve"> </w:t>
      </w:r>
      <w:proofErr w:type="spellStart"/>
      <w:r w:rsidRPr="00717B6E">
        <w:t>Dr.</w:t>
      </w:r>
      <w:proofErr w:type="spellEnd"/>
      <w:r w:rsidR="00717B6E" w:rsidRPr="00717B6E">
        <w:t xml:space="preserve"> </w:t>
      </w:r>
      <w:proofErr w:type="spellStart"/>
      <w:r w:rsidR="00717B6E" w:rsidRPr="00717B6E">
        <w:t>Karsten</w:t>
      </w:r>
      <w:proofErr w:type="spellEnd"/>
      <w:r w:rsidR="00717B6E" w:rsidRPr="00717B6E">
        <w:t xml:space="preserve"> Michael</w:t>
      </w:r>
      <w:r w:rsidRPr="00717B6E">
        <w:t xml:space="preserve"> (CSIRO </w:t>
      </w:r>
      <w:r w:rsidR="00717B6E" w:rsidRPr="00717B6E">
        <w:t>Energy</w:t>
      </w:r>
      <w:r w:rsidR="00717B6E">
        <w:t>)</w:t>
      </w:r>
      <w:r w:rsidRPr="00717B6E">
        <w:t>.</w:t>
      </w:r>
      <w:r w:rsidRPr="00B9544F">
        <w:t xml:space="preserve"> </w:t>
      </w:r>
      <w:r w:rsidR="00C03094">
        <w:t xml:space="preserve">We gratefully acknowledge the Department of </w:t>
      </w:r>
      <w:r w:rsidR="006C48C1" w:rsidRPr="00AE2827">
        <w:rPr>
          <w:rFonts w:asciiTheme="minorHAnsi" w:eastAsiaTheme="minorHAnsi" w:hAnsiTheme="minorHAnsi" w:cstheme="minorBidi"/>
          <w:szCs w:val="22"/>
          <w:lang w:val="en-US"/>
        </w:rPr>
        <w:t xml:space="preserve">Industry </w:t>
      </w:r>
      <w:r w:rsidR="006C48C1">
        <w:rPr>
          <w:rFonts w:asciiTheme="minorHAnsi" w:eastAsiaTheme="minorHAnsi" w:hAnsiTheme="minorHAnsi" w:cstheme="minorBidi"/>
          <w:szCs w:val="22"/>
          <w:lang w:val="en-US"/>
        </w:rPr>
        <w:t xml:space="preserve">- </w:t>
      </w:r>
      <w:r w:rsidR="006C48C1" w:rsidRPr="00AE2827">
        <w:rPr>
          <w:rFonts w:asciiTheme="minorHAnsi" w:eastAsiaTheme="minorHAnsi" w:hAnsiTheme="minorHAnsi" w:cstheme="minorBidi"/>
          <w:szCs w:val="22"/>
          <w:lang w:val="en-US"/>
        </w:rPr>
        <w:t>Div</w:t>
      </w:r>
      <w:r w:rsidR="006C48C1">
        <w:rPr>
          <w:rFonts w:asciiTheme="minorHAnsi" w:eastAsiaTheme="minorHAnsi" w:hAnsiTheme="minorHAnsi" w:cstheme="minorBidi"/>
          <w:szCs w:val="22"/>
          <w:lang w:val="en-US"/>
        </w:rPr>
        <w:t>ision</w:t>
      </w:r>
      <w:r w:rsidR="006C48C1" w:rsidRPr="00AE2827">
        <w:rPr>
          <w:rFonts w:asciiTheme="minorHAnsi" w:eastAsiaTheme="minorHAnsi" w:hAnsiTheme="minorHAnsi" w:cstheme="minorBidi"/>
          <w:szCs w:val="22"/>
          <w:lang w:val="en-US"/>
        </w:rPr>
        <w:t xml:space="preserve"> of Resources and </w:t>
      </w:r>
      <w:r w:rsidR="006C48C1" w:rsidRPr="00C83DA3">
        <w:rPr>
          <w:rFonts w:asciiTheme="minorHAnsi" w:eastAsiaTheme="minorHAnsi" w:hAnsiTheme="minorHAnsi" w:cstheme="minorBidi"/>
          <w:szCs w:val="22"/>
          <w:lang w:val="en-US"/>
        </w:rPr>
        <w:t>Energy</w:t>
      </w:r>
      <w:r w:rsidR="006C48C1" w:rsidRPr="00C83DA3">
        <w:t xml:space="preserve"> (</w:t>
      </w:r>
      <w:r w:rsidR="00C03094" w:rsidRPr="00C83DA3">
        <w:t>N</w:t>
      </w:r>
      <w:r w:rsidR="006C48C1" w:rsidRPr="00C83DA3">
        <w:t>ew</w:t>
      </w:r>
      <w:r w:rsidR="006C48C1">
        <w:t xml:space="preserve"> </w:t>
      </w:r>
      <w:r w:rsidR="00C03094">
        <w:t>S</w:t>
      </w:r>
      <w:r w:rsidR="006C48C1">
        <w:t xml:space="preserve">outh </w:t>
      </w:r>
      <w:r w:rsidR="00C03094">
        <w:t>W</w:t>
      </w:r>
      <w:r w:rsidR="006C48C1">
        <w:t>ales</w:t>
      </w:r>
      <w:r w:rsidR="00C03094">
        <w:t xml:space="preserve">) for providing core samples from the </w:t>
      </w:r>
      <w:proofErr w:type="spellStart"/>
      <w:r w:rsidR="006C48C1">
        <w:t>Gunnedah</w:t>
      </w:r>
      <w:proofErr w:type="spellEnd"/>
      <w:r w:rsidR="006C48C1">
        <w:t xml:space="preserve"> </w:t>
      </w:r>
      <w:r w:rsidR="007E4F27">
        <w:t xml:space="preserve">and Londonderry </w:t>
      </w:r>
      <w:proofErr w:type="spellStart"/>
      <w:r w:rsidR="007E4F27">
        <w:t>Drill</w:t>
      </w:r>
      <w:r w:rsidR="00C03094">
        <w:t>core</w:t>
      </w:r>
      <w:proofErr w:type="spellEnd"/>
      <w:r w:rsidR="00C03094">
        <w:t xml:space="preserve"> librar</w:t>
      </w:r>
      <w:r w:rsidR="00C83DA3">
        <w:t>ies</w:t>
      </w:r>
      <w:r w:rsidR="00C03094">
        <w:t xml:space="preserve">. </w:t>
      </w:r>
      <w:r w:rsidR="007E4F27">
        <w:t>Mar</w:t>
      </w:r>
      <w:r w:rsidR="00C83DA3">
        <w:t>k</w:t>
      </w:r>
      <w:r w:rsidR="007E4F27">
        <w:t xml:space="preserve"> Dawson from Whitehaven Coal Limited facilitated sampling of cores from their </w:t>
      </w:r>
      <w:proofErr w:type="spellStart"/>
      <w:r w:rsidR="007E4F27">
        <w:t>Drillcore</w:t>
      </w:r>
      <w:proofErr w:type="spellEnd"/>
      <w:r w:rsidR="007E4F27">
        <w:t xml:space="preserve"> library in </w:t>
      </w:r>
      <w:proofErr w:type="spellStart"/>
      <w:r w:rsidR="007E4F27">
        <w:t>Boggabri</w:t>
      </w:r>
      <w:proofErr w:type="spellEnd"/>
      <w:r w:rsidR="007E4F27">
        <w:t xml:space="preserve">. </w:t>
      </w:r>
      <w:r w:rsidR="00FB5BDE">
        <w:t xml:space="preserve">Many thanks also to Mr. Stan Smith (CSIRO Land and Water) </w:t>
      </w:r>
      <w:r w:rsidR="007E4F27">
        <w:t xml:space="preserve">and </w:t>
      </w:r>
      <w:proofErr w:type="spellStart"/>
      <w:r w:rsidR="007E4F27">
        <w:t>Dr.</w:t>
      </w:r>
      <w:proofErr w:type="spellEnd"/>
      <w:r w:rsidR="007E4F27">
        <w:t xml:space="preserve"> Eddie Banks (Flinders University of South Australia) </w:t>
      </w:r>
      <w:r w:rsidR="00FB5BDE">
        <w:t xml:space="preserve">for </w:t>
      </w:r>
      <w:r w:rsidR="007E4F27">
        <w:t xml:space="preserve">their </w:t>
      </w:r>
      <w:r w:rsidR="00FB5BDE">
        <w:t>support during core sampling.</w:t>
      </w:r>
      <w:r w:rsidR="00C03094">
        <w:t xml:space="preserve"> </w:t>
      </w:r>
      <w:r w:rsidR="00FB5BDE">
        <w:t xml:space="preserve">    </w:t>
      </w:r>
    </w:p>
    <w:p w14:paraId="028558D1" w14:textId="77777777" w:rsidR="000060F5" w:rsidRDefault="000060F5" w:rsidP="00C03094">
      <w:pPr>
        <w:pStyle w:val="Body"/>
      </w:pPr>
    </w:p>
    <w:p w14:paraId="33D1EE89" w14:textId="77777777" w:rsidR="000060F5" w:rsidRDefault="000060F5" w:rsidP="00C03094">
      <w:pPr>
        <w:pStyle w:val="Body"/>
      </w:pPr>
    </w:p>
    <w:p w14:paraId="161104C2" w14:textId="77777777" w:rsidR="000060F5" w:rsidRDefault="000060F5" w:rsidP="00C03094">
      <w:pPr>
        <w:pStyle w:val="Body"/>
      </w:pPr>
    </w:p>
    <w:p w14:paraId="25F03948" w14:textId="77777777" w:rsidR="000060F5" w:rsidRDefault="000060F5" w:rsidP="00C03094">
      <w:pPr>
        <w:pStyle w:val="Body"/>
      </w:pPr>
    </w:p>
    <w:p w14:paraId="0BD2387B" w14:textId="77777777" w:rsidR="000060F5" w:rsidRDefault="000060F5" w:rsidP="00C03094">
      <w:pPr>
        <w:pStyle w:val="Body"/>
      </w:pPr>
    </w:p>
    <w:p w14:paraId="7FCF022C" w14:textId="77777777" w:rsidR="000060F5" w:rsidRDefault="000060F5" w:rsidP="000060F5">
      <w:pPr>
        <w:pStyle w:val="Heading1"/>
        <w:ind w:left="0"/>
      </w:pPr>
      <w:bookmarkStart w:id="7" w:name="_Toc464563854"/>
      <w:r>
        <w:lastRenderedPageBreak/>
        <w:t>Executive summary</w:t>
      </w:r>
      <w:bookmarkEnd w:id="7"/>
    </w:p>
    <w:p w14:paraId="439343F3" w14:textId="3A0AA1D1" w:rsidR="000060F5" w:rsidRDefault="000060F5" w:rsidP="000060F5">
      <w:pPr>
        <w:pStyle w:val="Body"/>
      </w:pPr>
      <w:r>
        <w:t>The project “</w:t>
      </w:r>
      <w:r w:rsidRPr="00E713C3">
        <w:t xml:space="preserve">Research to improve treatment of faults and aquitards in Australian regional groundwater models to improve assessment of impacts of </w:t>
      </w:r>
      <w:r>
        <w:t>coal seam gas (</w:t>
      </w:r>
      <w:r w:rsidRPr="00E713C3">
        <w:t>CSG</w:t>
      </w:r>
      <w:r>
        <w:t>)</w:t>
      </w:r>
      <w:r w:rsidRPr="00E713C3">
        <w:t xml:space="preserve"> extraction</w:t>
      </w:r>
      <w:r>
        <w:t xml:space="preserve">” </w:t>
      </w:r>
      <w:r w:rsidRPr="00AB53B9">
        <w:t xml:space="preserve">focuses on </w:t>
      </w:r>
      <w:r w:rsidR="00721CDD">
        <w:t xml:space="preserve">method development to underpin </w:t>
      </w:r>
      <w:r w:rsidRPr="00AB53B9">
        <w:t>the risk</w:t>
      </w:r>
      <w:r w:rsidR="00721CDD">
        <w:t xml:space="preserve"> asses</w:t>
      </w:r>
      <w:r w:rsidRPr="00AB53B9">
        <w:t>s</w:t>
      </w:r>
      <w:r w:rsidR="00721CDD">
        <w:t>ments</w:t>
      </w:r>
      <w:r w:rsidRPr="00AB53B9">
        <w:t xml:space="preserve"> associated with deep groundwater extraction and depressurisation </w:t>
      </w:r>
      <w:r>
        <w:t xml:space="preserve">from </w:t>
      </w:r>
      <w:r w:rsidRPr="00AB53B9">
        <w:t>energy resource development.  The project aims to develop methodologies and techniques that will improve the predictive capability of regional groundwater models used in this context</w:t>
      </w:r>
      <w:r>
        <w:t>, specifically with respect to the representation of faults and aquitards</w:t>
      </w:r>
      <w:r w:rsidRPr="00AB53B9">
        <w:t xml:space="preserve">.  The project has three components: 1) </w:t>
      </w:r>
      <w:r>
        <w:t xml:space="preserve">an </w:t>
      </w:r>
      <w:r w:rsidRPr="00AB53B9">
        <w:t xml:space="preserve">examination of aquitards, 2) </w:t>
      </w:r>
      <w:r>
        <w:t xml:space="preserve">an </w:t>
      </w:r>
      <w:r w:rsidRPr="00AB53B9">
        <w:t xml:space="preserve">examination of faults, and 3) </w:t>
      </w:r>
      <w:r>
        <w:t xml:space="preserve">an </w:t>
      </w:r>
      <w:r w:rsidRPr="00AB53B9">
        <w:t xml:space="preserve">examination of </w:t>
      </w:r>
      <w:r>
        <w:t xml:space="preserve">the </w:t>
      </w:r>
      <w:r w:rsidRPr="00AB53B9">
        <w:t xml:space="preserve">upscaling </w:t>
      </w:r>
      <w:r>
        <w:t xml:space="preserve">of </w:t>
      </w:r>
      <w:r w:rsidRPr="00AB53B9">
        <w:t xml:space="preserve">aquitard and fault properties such that they can be adequately represented in regional groundwater flow models.  </w:t>
      </w:r>
    </w:p>
    <w:p w14:paraId="03A2A5C3" w14:textId="77777777" w:rsidR="000060F5" w:rsidRDefault="000060F5" w:rsidP="000060F5">
      <w:pPr>
        <w:pStyle w:val="Body"/>
      </w:pPr>
      <w:r w:rsidRPr="00AB53B9">
        <w:t xml:space="preserve">This report </w:t>
      </w:r>
      <w:r w:rsidRPr="0071781B">
        <w:t xml:space="preserve">provides an overview of </w:t>
      </w:r>
      <w:r>
        <w:t xml:space="preserve">the </w:t>
      </w:r>
      <w:r w:rsidRPr="0071781B">
        <w:t xml:space="preserve">approaches </w:t>
      </w:r>
      <w:r>
        <w:t xml:space="preserve">used </w:t>
      </w:r>
      <w:r w:rsidRPr="0071781B">
        <w:t xml:space="preserve">to </w:t>
      </w:r>
      <w:r>
        <w:t xml:space="preserve">derive </w:t>
      </w:r>
      <w:r w:rsidRPr="0071781B">
        <w:t>hydr</w:t>
      </w:r>
      <w:r>
        <w:t xml:space="preserve">aulic conductivities </w:t>
      </w:r>
      <w:r w:rsidRPr="0071781B">
        <w:t xml:space="preserve">of </w:t>
      </w:r>
      <w:r>
        <w:t xml:space="preserve">key </w:t>
      </w:r>
      <w:r w:rsidRPr="0071781B">
        <w:t xml:space="preserve">aquitards </w:t>
      </w:r>
      <w:r>
        <w:t xml:space="preserve">in the </w:t>
      </w:r>
      <w:proofErr w:type="spellStart"/>
      <w:r>
        <w:t>Gunnedah</w:t>
      </w:r>
      <w:proofErr w:type="spellEnd"/>
      <w:r>
        <w:t xml:space="preserve"> Basin (New South Wales) </w:t>
      </w:r>
      <w:r w:rsidRPr="0071781B">
        <w:t xml:space="preserve">and </w:t>
      </w:r>
      <w:r>
        <w:t xml:space="preserve">their subsequent upscaling </w:t>
      </w:r>
      <w:r w:rsidRPr="0071781B">
        <w:t>in</w:t>
      </w:r>
      <w:r>
        <w:t>to</w:t>
      </w:r>
      <w:r w:rsidRPr="0071781B">
        <w:t xml:space="preserve"> </w:t>
      </w:r>
      <w:r>
        <w:t xml:space="preserve">a </w:t>
      </w:r>
      <w:r w:rsidRPr="0071781B">
        <w:t xml:space="preserve">regional groundwater </w:t>
      </w:r>
      <w:r>
        <w:t xml:space="preserve">flow </w:t>
      </w:r>
      <w:r w:rsidRPr="0071781B">
        <w:t>model</w:t>
      </w:r>
      <w:r>
        <w:t>. Specifically this study:</w:t>
      </w:r>
    </w:p>
    <w:p w14:paraId="11BDCD36" w14:textId="642C114C" w:rsidR="000060F5" w:rsidRDefault="000060F5" w:rsidP="001A7341">
      <w:pPr>
        <w:pStyle w:val="Body"/>
        <w:numPr>
          <w:ilvl w:val="0"/>
          <w:numId w:val="16"/>
        </w:numPr>
      </w:pPr>
      <w:r>
        <w:t>Developed a workflow to combine existing geophysical wireline logs available from coal seam gas exploration wells with laboratory measurements of porosity and permeability from which continuous porosity and permeability profiles ha</w:t>
      </w:r>
      <w:r w:rsidR="00CA3CE6">
        <w:t>ve</w:t>
      </w:r>
      <w:r>
        <w:t xml:space="preserve"> been generated,</w:t>
      </w:r>
    </w:p>
    <w:p w14:paraId="397639E7" w14:textId="3689CA10" w:rsidR="000060F5" w:rsidRDefault="000060F5" w:rsidP="001A7341">
      <w:pPr>
        <w:pStyle w:val="Body"/>
        <w:numPr>
          <w:ilvl w:val="0"/>
          <w:numId w:val="16"/>
        </w:numPr>
      </w:pPr>
      <w:r>
        <w:t>Applied the workflow to four key aquitards (</w:t>
      </w:r>
      <w:proofErr w:type="spellStart"/>
      <w:r>
        <w:t>Purlawaugh</w:t>
      </w:r>
      <w:proofErr w:type="spellEnd"/>
      <w:r>
        <w:t xml:space="preserve"> Formation, </w:t>
      </w:r>
      <w:proofErr w:type="spellStart"/>
      <w:r>
        <w:t>Napperby</w:t>
      </w:r>
      <w:proofErr w:type="spellEnd"/>
      <w:r>
        <w:t xml:space="preserve"> Formation, Watermark Formation and Porcupine Formation) within the </w:t>
      </w:r>
      <w:proofErr w:type="spellStart"/>
      <w:r>
        <w:t>Gunnedah</w:t>
      </w:r>
      <w:proofErr w:type="spellEnd"/>
      <w:r>
        <w:t xml:space="preserve"> Basin and generated 9</w:t>
      </w:r>
      <w:r w:rsidR="00CA3CE6">
        <w:t>7</w:t>
      </w:r>
      <w:r>
        <w:t xml:space="preserve"> profiles of continuous permeability (or vertical hydraulic conductivity</w:t>
      </w:r>
      <w:r w:rsidR="00CA3CE6">
        <w:t xml:space="preserve">, </w:t>
      </w:r>
      <w:proofErr w:type="spellStart"/>
      <w:r w:rsidR="00CA3CE6" w:rsidRPr="00CA3CE6">
        <w:rPr>
          <w:i/>
        </w:rPr>
        <w:t>K</w:t>
      </w:r>
      <w:r w:rsidR="00CA3CE6" w:rsidRPr="00CA3CE6">
        <w:rPr>
          <w:vertAlign w:val="subscript"/>
        </w:rPr>
        <w:t>v</w:t>
      </w:r>
      <w:proofErr w:type="spellEnd"/>
      <w:r>
        <w:t xml:space="preserve">), with depths below surface of aquitards </w:t>
      </w:r>
      <w:r w:rsidR="00CA3CE6">
        <w:t xml:space="preserve">tops </w:t>
      </w:r>
      <w:r>
        <w:t>ranging from about 250 m to 1300 m,</w:t>
      </w:r>
    </w:p>
    <w:p w14:paraId="07982FFC" w14:textId="77777777" w:rsidR="000060F5" w:rsidRDefault="000060F5" w:rsidP="001A7341">
      <w:pPr>
        <w:pStyle w:val="Body"/>
        <w:numPr>
          <w:ilvl w:val="0"/>
          <w:numId w:val="16"/>
        </w:numPr>
      </w:pPr>
      <w:r>
        <w:t>Accounted for conceptual model uncertainty in generating permeability values from porosity by developing both linear and non-linear porosity-permeability relationships,</w:t>
      </w:r>
    </w:p>
    <w:p w14:paraId="74757A96" w14:textId="5C12EA1A" w:rsidR="000060F5" w:rsidRDefault="000060F5" w:rsidP="001A7341">
      <w:pPr>
        <w:pStyle w:val="Body"/>
        <w:numPr>
          <w:ilvl w:val="0"/>
          <w:numId w:val="16"/>
        </w:numPr>
      </w:pPr>
      <w:proofErr w:type="spellStart"/>
      <w:r>
        <w:t>Upscaled</w:t>
      </w:r>
      <w:proofErr w:type="spellEnd"/>
      <w:r>
        <w:t xml:space="preserve"> the high-resolution </w:t>
      </w:r>
      <w:proofErr w:type="spellStart"/>
      <w:r w:rsidRPr="00976CEB">
        <w:rPr>
          <w:i/>
        </w:rPr>
        <w:t>K</w:t>
      </w:r>
      <w:r w:rsidRPr="00976CEB">
        <w:rPr>
          <w:vertAlign w:val="subscript"/>
        </w:rPr>
        <w:t>v</w:t>
      </w:r>
      <w:proofErr w:type="spellEnd"/>
      <w:r>
        <w:t xml:space="preserve"> profiles into equivalent </w:t>
      </w:r>
      <w:proofErr w:type="spellStart"/>
      <w:r w:rsidRPr="00976CEB">
        <w:rPr>
          <w:i/>
        </w:rPr>
        <w:t>K</w:t>
      </w:r>
      <w:r w:rsidRPr="00976CEB">
        <w:rPr>
          <w:vertAlign w:val="subscript"/>
        </w:rPr>
        <w:t>v</w:t>
      </w:r>
      <w:proofErr w:type="spellEnd"/>
      <w:r>
        <w:t xml:space="preserve"> values representative for large units </w:t>
      </w:r>
      <w:r w:rsidR="00CA3CE6">
        <w:t>commensurate with the typical</w:t>
      </w:r>
      <w:r>
        <w:t xml:space="preserve"> size (i.e. vertical interval) </w:t>
      </w:r>
      <w:r w:rsidR="00CA3CE6">
        <w:t>of</w:t>
      </w:r>
      <w:r>
        <w:t xml:space="preserve"> the numerical grid of </w:t>
      </w:r>
      <w:r w:rsidR="00CA3CE6">
        <w:t>a</w:t>
      </w:r>
      <w:r>
        <w:t xml:space="preserve"> regional scale groundwater flow model,</w:t>
      </w:r>
    </w:p>
    <w:p w14:paraId="68D5241B" w14:textId="51B2A34E" w:rsidR="000060F5" w:rsidRDefault="000060F5" w:rsidP="001A7341">
      <w:pPr>
        <w:pStyle w:val="Body"/>
        <w:numPr>
          <w:ilvl w:val="0"/>
          <w:numId w:val="16"/>
        </w:numPr>
      </w:pPr>
      <w:r>
        <w:t xml:space="preserve">Improved the pre-existing data base on hydraulic conductivities for key aquitards in the </w:t>
      </w:r>
      <w:proofErr w:type="spellStart"/>
      <w:r>
        <w:t>Gunnedah</w:t>
      </w:r>
      <w:proofErr w:type="spellEnd"/>
      <w:r>
        <w:t xml:space="preserve"> basin by developing site-specific and </w:t>
      </w:r>
      <w:proofErr w:type="spellStart"/>
      <w:r>
        <w:t>upscaled</w:t>
      </w:r>
      <w:proofErr w:type="spellEnd"/>
      <w:r>
        <w:t xml:space="preserve"> </w:t>
      </w:r>
      <w:proofErr w:type="spellStart"/>
      <w:r w:rsidRPr="00A511B6">
        <w:rPr>
          <w:i/>
        </w:rPr>
        <w:t>K</w:t>
      </w:r>
      <w:r w:rsidRPr="00A511B6">
        <w:rPr>
          <w:vertAlign w:val="subscript"/>
        </w:rPr>
        <w:t>v</w:t>
      </w:r>
      <w:proofErr w:type="spellEnd"/>
      <w:r>
        <w:t xml:space="preserve"> values and their statistical properties (probability density function).    </w:t>
      </w:r>
    </w:p>
    <w:p w14:paraId="73071AF9" w14:textId="751A2521" w:rsidR="00E9003B" w:rsidRDefault="00E9003B" w:rsidP="00E9003B">
      <w:pPr>
        <w:pStyle w:val="Body"/>
      </w:pPr>
      <w:r>
        <w:t>The main steps of the workflow</w:t>
      </w:r>
      <w:r w:rsidRPr="00E9003B">
        <w:t xml:space="preserve"> </w:t>
      </w:r>
      <w:r>
        <w:t xml:space="preserve">to generate high-resolution hydraulic conductivity data across the main aquitards of the selected case study area involved: </w:t>
      </w:r>
    </w:p>
    <w:p w14:paraId="72A2B3D2" w14:textId="1A64CFA3" w:rsidR="00E9003B" w:rsidRPr="0011077B" w:rsidRDefault="00E9003B" w:rsidP="001A7341">
      <w:pPr>
        <w:pStyle w:val="Body"/>
        <w:numPr>
          <w:ilvl w:val="0"/>
          <w:numId w:val="16"/>
        </w:numPr>
      </w:pPr>
      <w:r>
        <w:t>C</w:t>
      </w:r>
      <w:r w:rsidRPr="00E9003B">
        <w:t>ollation</w:t>
      </w:r>
      <w:r w:rsidRPr="0011077B">
        <w:t xml:space="preserve"> of geophysical wireline logs providing data on </w:t>
      </w:r>
      <w:r>
        <w:t xml:space="preserve">(neutron) </w:t>
      </w:r>
      <w:r w:rsidRPr="0011077B">
        <w:t xml:space="preserve">bulk density. Processing </w:t>
      </w:r>
      <w:r>
        <w:t xml:space="preserve">(including any QA/QC) </w:t>
      </w:r>
      <w:r w:rsidRPr="0011077B">
        <w:t>of geophysical data to convert high-resolution (0.01 m interval) bulk density values into high-resolution porosity values</w:t>
      </w:r>
      <w:r>
        <w:t>,</w:t>
      </w:r>
      <w:r w:rsidRPr="0011077B">
        <w:t xml:space="preserve">  </w:t>
      </w:r>
    </w:p>
    <w:p w14:paraId="66D978BF" w14:textId="6617A926" w:rsidR="00E9003B" w:rsidRPr="0011077B" w:rsidRDefault="00E9003B" w:rsidP="001A7341">
      <w:pPr>
        <w:pStyle w:val="Body"/>
        <w:numPr>
          <w:ilvl w:val="0"/>
          <w:numId w:val="16"/>
        </w:numPr>
      </w:pPr>
      <w:r>
        <w:t>C</w:t>
      </w:r>
      <w:r w:rsidRPr="0011077B">
        <w:t xml:space="preserve">ollect core samples from key aquitard formations and conduct porosity and permeability measurements under appropriate confining pressures. Establish regression models between porosity and permeability for each of the aquitards. Apply the regression models to convert the high-resolution porosity profiles from </w:t>
      </w:r>
      <w:r>
        <w:t>first s</w:t>
      </w:r>
      <w:r w:rsidRPr="0011077B">
        <w:t xml:space="preserve">tep into high-resolution permeability profiles. </w:t>
      </w:r>
    </w:p>
    <w:p w14:paraId="0984F6AC" w14:textId="5EA1BF3F" w:rsidR="00E9003B" w:rsidRDefault="00E9003B" w:rsidP="001A7341">
      <w:pPr>
        <w:pStyle w:val="Body"/>
        <w:numPr>
          <w:ilvl w:val="0"/>
          <w:numId w:val="16"/>
        </w:numPr>
      </w:pPr>
      <w:r w:rsidRPr="0011077B">
        <w:t>Upscal</w:t>
      </w:r>
      <w:r w:rsidR="007C14FE">
        <w:t>ing of</w:t>
      </w:r>
      <w:r w:rsidRPr="0011077B">
        <w:t xml:space="preserve"> the high-resolution permeability profiles into large-scale equivalent values using analytical </w:t>
      </w:r>
      <w:r w:rsidR="007C14FE" w:rsidRPr="0011077B">
        <w:t xml:space="preserve">procedures </w:t>
      </w:r>
      <w:r w:rsidRPr="0011077B">
        <w:t xml:space="preserve">(i.e. harmonic averaging to derive </w:t>
      </w:r>
      <w:proofErr w:type="spellStart"/>
      <w:r w:rsidRPr="0011077B">
        <w:rPr>
          <w:i/>
        </w:rPr>
        <w:t>K</w:t>
      </w:r>
      <w:r w:rsidRPr="0011077B">
        <w:rPr>
          <w:vertAlign w:val="subscript"/>
        </w:rPr>
        <w:t>v</w:t>
      </w:r>
      <w:proofErr w:type="spellEnd"/>
      <w:r w:rsidRPr="0011077B">
        <w:t xml:space="preserve">). </w:t>
      </w:r>
      <w:proofErr w:type="spellStart"/>
      <w:r w:rsidRPr="0011077B">
        <w:t>Upscaled</w:t>
      </w:r>
      <w:proofErr w:type="spellEnd"/>
      <w:r w:rsidRPr="0011077B">
        <w:t xml:space="preserve"> values </w:t>
      </w:r>
      <w:r w:rsidR="007C14FE">
        <w:t>are</w:t>
      </w:r>
      <w:r w:rsidRPr="0011077B">
        <w:t xml:space="preserve"> derived for each section of aquitard represented in each of the wells for which geophysical data was available. This population of </w:t>
      </w:r>
      <w:proofErr w:type="spellStart"/>
      <w:r w:rsidRPr="0011077B">
        <w:t>upscaled</w:t>
      </w:r>
      <w:proofErr w:type="spellEnd"/>
      <w:r w:rsidRPr="0011077B">
        <w:t xml:space="preserve"> values </w:t>
      </w:r>
      <w:r w:rsidR="007C14FE">
        <w:t>is</w:t>
      </w:r>
      <w:r w:rsidRPr="0011077B">
        <w:t xml:space="preserve"> then used to derive statistical parameters for </w:t>
      </w:r>
      <w:r>
        <w:t xml:space="preserve">each aquitard for future </w:t>
      </w:r>
      <w:r w:rsidRPr="0011077B">
        <w:t>use in groundwater flow modelling.</w:t>
      </w:r>
    </w:p>
    <w:p w14:paraId="697781ED" w14:textId="44EE9B6D" w:rsidR="00384260" w:rsidRDefault="00E9003B" w:rsidP="00C03094">
      <w:pPr>
        <w:pStyle w:val="Body"/>
      </w:pPr>
      <w:r>
        <w:t xml:space="preserve">The workflow maximises use of existing geophysical data and allows conversion to hydraulic conductivity by a minimal investment in additional site-specific data. </w:t>
      </w:r>
      <w:r w:rsidR="00CA3CE6">
        <w:t>Although developed and tested on a single case study area in NSW (</w:t>
      </w:r>
      <w:proofErr w:type="spellStart"/>
      <w:r w:rsidR="00CA3CE6">
        <w:t>Gunnedah</w:t>
      </w:r>
      <w:proofErr w:type="spellEnd"/>
      <w:r w:rsidR="00CA3CE6">
        <w:t xml:space="preserve"> Basin), the methodology can be </w:t>
      </w:r>
      <w:r w:rsidR="00F57F38">
        <w:t>readily</w:t>
      </w:r>
      <w:r w:rsidR="00CA3CE6">
        <w:t xml:space="preserve"> applied in other sedimentary basins in Australia</w:t>
      </w:r>
      <w:r w:rsidR="00F57F38">
        <w:t xml:space="preserve"> provided sufficient data is available</w:t>
      </w:r>
      <w:r w:rsidR="00CA3CE6">
        <w:t>.</w:t>
      </w:r>
      <w:r w:rsidR="002F0260">
        <w:t xml:space="preserve"> </w:t>
      </w:r>
    </w:p>
    <w:p w14:paraId="2C276571" w14:textId="77777777" w:rsidR="00384260" w:rsidRDefault="00384260" w:rsidP="00384260">
      <w:pPr>
        <w:pStyle w:val="Body"/>
      </w:pPr>
      <w:r>
        <w:t xml:space="preserve">Results show that all four aquitard formations display low permeability, i.e. from a few </w:t>
      </w:r>
      <w:proofErr w:type="spellStart"/>
      <w:r>
        <w:t>mD</w:t>
      </w:r>
      <w:proofErr w:type="spellEnd"/>
      <w:r>
        <w:t xml:space="preserve"> down to 10 </w:t>
      </w:r>
      <w:proofErr w:type="spellStart"/>
      <w:r>
        <w:t>nanoD</w:t>
      </w:r>
      <w:proofErr w:type="spellEnd"/>
      <w:r>
        <w:t xml:space="preserve"> in the case of the Porcupine Formation. Nearly all samples showed significant confining pressure dependency, illustrating a decreasing trend in porosity and permeability with greater depth. While all regression models, both linear and non-linear, provided a good description of the data, they were conceptually different and thus provide the opportunity to account for conceptual model uncertainty in regards to generating formation-scale hydraulic conductivities. Furthermore,</w:t>
      </w:r>
      <w:r>
        <w:rPr>
          <w:color w:val="auto"/>
        </w:rPr>
        <w:t xml:space="preserve"> t</w:t>
      </w:r>
      <w:r>
        <w:t xml:space="preserve">he depth-dependency was incorporated in the </w:t>
      </w:r>
      <w:r>
        <w:lastRenderedPageBreak/>
        <w:t>predictive porosity-permeability models, either implicitly (via the single linear or non-linear model) or explicitly (via the multiple linear model).</w:t>
      </w:r>
    </w:p>
    <w:p w14:paraId="1ACD7870" w14:textId="47C90372" w:rsidR="000060F5" w:rsidRDefault="002F0260" w:rsidP="00C03094">
      <w:pPr>
        <w:pStyle w:val="Body"/>
      </w:pPr>
      <w:r>
        <w:t xml:space="preserve">In this study continuous permeability </w:t>
      </w:r>
      <w:r w:rsidR="005F044A">
        <w:t>(</w:t>
      </w:r>
      <w:proofErr w:type="spellStart"/>
      <w:r w:rsidR="005F044A" w:rsidRPr="00466144">
        <w:rPr>
          <w:i/>
        </w:rPr>
        <w:t>K</w:t>
      </w:r>
      <w:r w:rsidR="005F044A" w:rsidRPr="00466144">
        <w:rPr>
          <w:i/>
          <w:vertAlign w:val="subscript"/>
        </w:rPr>
        <w:t>v</w:t>
      </w:r>
      <w:proofErr w:type="spellEnd"/>
      <w:r w:rsidR="005F044A">
        <w:t xml:space="preserve">) </w:t>
      </w:r>
      <w:r>
        <w:t xml:space="preserve">profiles were generated for a total of </w:t>
      </w:r>
      <w:r w:rsidR="002C527D">
        <w:t xml:space="preserve">97 </w:t>
      </w:r>
      <w:r>
        <w:t xml:space="preserve">wells across the model area. </w:t>
      </w:r>
      <w:r w:rsidR="00E36D86">
        <w:t xml:space="preserve">A single equivalent </w:t>
      </w:r>
      <w:proofErr w:type="spellStart"/>
      <w:r w:rsidR="00E36D86" w:rsidRPr="00976CEB">
        <w:rPr>
          <w:i/>
        </w:rPr>
        <w:t>K</w:t>
      </w:r>
      <w:r w:rsidR="00E36D86" w:rsidRPr="00976CEB">
        <w:rPr>
          <w:vertAlign w:val="subscript"/>
        </w:rPr>
        <w:t>v</w:t>
      </w:r>
      <w:proofErr w:type="spellEnd"/>
      <w:r w:rsidR="00E36D86">
        <w:t xml:space="preserve"> value for each </w:t>
      </w:r>
      <w:r w:rsidR="00F432DB">
        <w:t xml:space="preserve">of four aquitard </w:t>
      </w:r>
      <w:r w:rsidR="00E36D86">
        <w:t>unit</w:t>
      </w:r>
      <w:r w:rsidR="00F432DB">
        <w:t>s</w:t>
      </w:r>
      <w:r w:rsidR="004675FC">
        <w:t xml:space="preserve">, their </w:t>
      </w:r>
      <w:proofErr w:type="spellStart"/>
      <w:r w:rsidR="004675FC">
        <w:t>interburden</w:t>
      </w:r>
      <w:proofErr w:type="spellEnd"/>
      <w:r w:rsidR="004675FC">
        <w:t xml:space="preserve"> units, and the combined aquitard-</w:t>
      </w:r>
      <w:proofErr w:type="spellStart"/>
      <w:r w:rsidR="004675FC">
        <w:t>interburden</w:t>
      </w:r>
      <w:proofErr w:type="spellEnd"/>
      <w:r w:rsidR="004675FC">
        <w:t xml:space="preserve"> unit</w:t>
      </w:r>
      <w:r w:rsidR="00E36D86">
        <w:t xml:space="preserve"> was obtained through upscaling of the resulting high-resolution </w:t>
      </w:r>
      <w:proofErr w:type="spellStart"/>
      <w:r w:rsidR="00E36D86" w:rsidRPr="00976CEB">
        <w:rPr>
          <w:i/>
        </w:rPr>
        <w:t>K</w:t>
      </w:r>
      <w:r w:rsidR="00E36D86" w:rsidRPr="00976CEB">
        <w:rPr>
          <w:vertAlign w:val="subscript"/>
        </w:rPr>
        <w:t>v</w:t>
      </w:r>
      <w:proofErr w:type="spellEnd"/>
      <w:r w:rsidR="00E36D86">
        <w:t xml:space="preserve"> profiles using harmonic averaging. </w:t>
      </w:r>
      <w:r w:rsidR="00F432DB">
        <w:t xml:space="preserve">Whenever the </w:t>
      </w:r>
      <w:proofErr w:type="spellStart"/>
      <w:r w:rsidR="004675FC" w:rsidRPr="00976CEB">
        <w:rPr>
          <w:i/>
        </w:rPr>
        <w:t>K</w:t>
      </w:r>
      <w:r w:rsidR="004675FC" w:rsidRPr="00976CEB">
        <w:rPr>
          <w:vertAlign w:val="subscript"/>
        </w:rPr>
        <w:t>v</w:t>
      </w:r>
      <w:proofErr w:type="spellEnd"/>
      <w:r w:rsidR="004675FC">
        <w:t xml:space="preserve"> </w:t>
      </w:r>
      <w:r w:rsidR="00F432DB">
        <w:t xml:space="preserve">profiles contained at least one </w:t>
      </w:r>
      <w:r w:rsidR="004675FC">
        <w:t xml:space="preserve">of four aquitards, these profiles were used for harmonic averaging. </w:t>
      </w:r>
      <w:r w:rsidR="00E36D86">
        <w:t>Based on s</w:t>
      </w:r>
      <w:r w:rsidR="005F044A">
        <w:t xml:space="preserve">tratigraphic data </w:t>
      </w:r>
      <w:r w:rsidR="00E36D86">
        <w:t>availability, 62</w:t>
      </w:r>
      <w:r w:rsidR="002C527D">
        <w:t xml:space="preserve"> </w:t>
      </w:r>
      <w:r w:rsidR="005F044A">
        <w:t xml:space="preserve">of the 97 </w:t>
      </w:r>
      <w:r w:rsidR="00156CA3">
        <w:t>wells</w:t>
      </w:r>
      <w:r w:rsidR="00E36D86">
        <w:t xml:space="preserve"> were used to upscale the permeability of the</w:t>
      </w:r>
      <w:r w:rsidR="005F044A">
        <w:t xml:space="preserve"> upper (i.e. </w:t>
      </w:r>
      <w:r w:rsidR="00A24EBA">
        <w:t>Jurassic</w:t>
      </w:r>
      <w:r w:rsidR="005F044A">
        <w:t>-Permian</w:t>
      </w:r>
      <w:r w:rsidR="00E36D86">
        <w:t>) aquitard sequence (</w:t>
      </w:r>
      <w:r w:rsidR="005F044A">
        <w:t xml:space="preserve">containing </w:t>
      </w:r>
      <w:r w:rsidR="00E36D86">
        <w:t xml:space="preserve">the </w:t>
      </w:r>
      <w:proofErr w:type="spellStart"/>
      <w:r w:rsidR="005F044A">
        <w:t>Purlawaugh</w:t>
      </w:r>
      <w:proofErr w:type="spellEnd"/>
      <w:r w:rsidR="005F044A">
        <w:t xml:space="preserve"> and </w:t>
      </w:r>
      <w:proofErr w:type="spellStart"/>
      <w:r w:rsidR="005F044A">
        <w:t>Napperby</w:t>
      </w:r>
      <w:proofErr w:type="spellEnd"/>
      <w:r w:rsidR="005F044A">
        <w:t xml:space="preserve"> </w:t>
      </w:r>
      <w:r w:rsidR="00466144">
        <w:t>aquitard units</w:t>
      </w:r>
      <w:r w:rsidR="005F044A">
        <w:t>)</w:t>
      </w:r>
      <w:r w:rsidR="00E36D86">
        <w:t xml:space="preserve">. </w:t>
      </w:r>
      <w:r w:rsidR="00466144">
        <w:t xml:space="preserve">Likewise, </w:t>
      </w:r>
      <w:r w:rsidR="00E36D86">
        <w:t xml:space="preserve">78 of the 97 wells were used to upscale the permeability of the </w:t>
      </w:r>
      <w:r w:rsidR="005F044A">
        <w:t>lower (i.e. Permian</w:t>
      </w:r>
      <w:r w:rsidR="00E36D86">
        <w:t>) aquitard sequence (</w:t>
      </w:r>
      <w:r w:rsidR="005F044A">
        <w:t xml:space="preserve">containing </w:t>
      </w:r>
      <w:r w:rsidR="00E36D86">
        <w:t xml:space="preserve">the </w:t>
      </w:r>
      <w:r w:rsidR="005F044A">
        <w:t xml:space="preserve">Watermark and Porcupine </w:t>
      </w:r>
      <w:r w:rsidR="00466144">
        <w:t>aquitard units</w:t>
      </w:r>
      <w:r w:rsidR="005F044A">
        <w:t>)</w:t>
      </w:r>
      <w:r w:rsidR="00E36D86">
        <w:t xml:space="preserve">. </w:t>
      </w:r>
      <w:r w:rsidR="002C527D">
        <w:t>H</w:t>
      </w:r>
      <w:r w:rsidR="00156CA3">
        <w:t xml:space="preserve">armonic </w:t>
      </w:r>
      <w:r w:rsidR="002C527D">
        <w:t xml:space="preserve">mean values </w:t>
      </w:r>
      <w:r w:rsidR="00156CA3">
        <w:t xml:space="preserve">provided the probability distribution of regional-scale formation-specific </w:t>
      </w:r>
      <w:proofErr w:type="spellStart"/>
      <w:r w:rsidR="00156CA3" w:rsidRPr="009663E0">
        <w:rPr>
          <w:i/>
        </w:rPr>
        <w:t>K</w:t>
      </w:r>
      <w:r w:rsidR="00156CA3" w:rsidRPr="009663E0">
        <w:rPr>
          <w:vertAlign w:val="subscript"/>
        </w:rPr>
        <w:t>v</w:t>
      </w:r>
      <w:proofErr w:type="spellEnd"/>
      <w:r w:rsidR="00156CA3">
        <w:t xml:space="preserve"> values for subsequent use in groundwater flow modelling.</w:t>
      </w:r>
      <w:r w:rsidR="00384260">
        <w:t xml:space="preserve"> </w:t>
      </w:r>
      <w:r w:rsidR="00EA1D1E">
        <w:t>Porosity-permeability relationships for s</w:t>
      </w:r>
      <w:r w:rsidR="00103166">
        <w:t xml:space="preserve">ome formations </w:t>
      </w:r>
      <w:r w:rsidR="005F044A">
        <w:t xml:space="preserve">(i.e. </w:t>
      </w:r>
      <w:proofErr w:type="spellStart"/>
      <w:r w:rsidR="005F044A" w:rsidRPr="005F044A">
        <w:t>Purlawaugh</w:t>
      </w:r>
      <w:proofErr w:type="spellEnd"/>
      <w:r w:rsidR="005F044A" w:rsidRPr="005F044A">
        <w:t>, Watermark and Porcupine formations</w:t>
      </w:r>
      <w:r w:rsidR="005F044A">
        <w:t xml:space="preserve">) </w:t>
      </w:r>
      <w:r w:rsidR="00103166">
        <w:t xml:space="preserve">were found to be sensitive to the type of porosity-permeability model </w:t>
      </w:r>
      <w:r w:rsidR="005F044A">
        <w:t xml:space="preserve">used </w:t>
      </w:r>
      <w:r w:rsidR="00103166">
        <w:t>(</w:t>
      </w:r>
      <w:r w:rsidR="005F044A">
        <w:t xml:space="preserve">i.e. </w:t>
      </w:r>
      <w:r w:rsidR="00103166">
        <w:t>linear, multi-linear, or non-linear)</w:t>
      </w:r>
      <w:r w:rsidR="005F044A">
        <w:t>. Conversely, the p</w:t>
      </w:r>
      <w:r w:rsidR="005F044A" w:rsidRPr="005F044A">
        <w:t>or</w:t>
      </w:r>
      <w:r w:rsidR="005F044A">
        <w:t>osity-permeability relationship</w:t>
      </w:r>
      <w:r w:rsidR="005F044A" w:rsidRPr="005F044A">
        <w:t xml:space="preserve"> </w:t>
      </w:r>
      <w:r w:rsidR="005F044A">
        <w:t xml:space="preserve">for the </w:t>
      </w:r>
      <w:proofErr w:type="spellStart"/>
      <w:r w:rsidR="005F044A">
        <w:t>Napperby</w:t>
      </w:r>
      <w:proofErr w:type="spellEnd"/>
      <w:r w:rsidR="005F044A">
        <w:t xml:space="preserve"> Formation was found to be </w:t>
      </w:r>
      <w:r w:rsidR="00103166">
        <w:t>insensitive</w:t>
      </w:r>
      <w:r w:rsidR="005F044A">
        <w:t xml:space="preserve"> to the type of model selected</w:t>
      </w:r>
      <w:r w:rsidR="00103166">
        <w:t xml:space="preserve">. </w:t>
      </w:r>
      <w:r w:rsidR="005A2642">
        <w:t xml:space="preserve">Finally, variability in </w:t>
      </w:r>
      <w:proofErr w:type="spellStart"/>
      <w:r w:rsidR="005A2642" w:rsidRPr="009663E0">
        <w:rPr>
          <w:i/>
        </w:rPr>
        <w:t>K</w:t>
      </w:r>
      <w:r w:rsidR="005A2642" w:rsidRPr="009663E0">
        <w:rPr>
          <w:vertAlign w:val="subscript"/>
        </w:rPr>
        <w:t>v</w:t>
      </w:r>
      <w:proofErr w:type="spellEnd"/>
      <w:r w:rsidR="005A2642">
        <w:t xml:space="preserve"> was found to be up to two times larger for the deepest formations (Watermark and Porcupine) compared to the shallower formations (</w:t>
      </w:r>
      <w:proofErr w:type="spellStart"/>
      <w:r w:rsidR="005A2642">
        <w:t>Purlawaugh</w:t>
      </w:r>
      <w:proofErr w:type="spellEnd"/>
      <w:r w:rsidR="005A2642">
        <w:t xml:space="preserve"> and </w:t>
      </w:r>
      <w:proofErr w:type="spellStart"/>
      <w:r w:rsidR="005A2642">
        <w:t>Napperby</w:t>
      </w:r>
      <w:proofErr w:type="spellEnd"/>
      <w:r w:rsidR="005A2642">
        <w:t>).</w:t>
      </w:r>
    </w:p>
    <w:p w14:paraId="63013683" w14:textId="680E1B7E" w:rsidR="00212D95" w:rsidRPr="00D84FC6" w:rsidRDefault="00212D95" w:rsidP="00FC01E2">
      <w:pPr>
        <w:pStyle w:val="Body"/>
      </w:pPr>
      <w:r>
        <w:t>A</w:t>
      </w:r>
      <w:r w:rsidRPr="00D84FC6">
        <w:t xml:space="preserve">nalysis </w:t>
      </w:r>
      <w:r>
        <w:t xml:space="preserve">of </w:t>
      </w:r>
      <w:r w:rsidRPr="00D84FC6">
        <w:t xml:space="preserve">multiple wireline logs and permeability measurements </w:t>
      </w:r>
      <w:r>
        <w:t>and the derived</w:t>
      </w:r>
      <w:r w:rsidRPr="00D84FC6">
        <w:t xml:space="preserve"> formation-scale permeability did not provide evidence </w:t>
      </w:r>
      <w:r>
        <w:t xml:space="preserve">(positive or negative) </w:t>
      </w:r>
      <w:r w:rsidRPr="00D84FC6">
        <w:t xml:space="preserve">that the sealing capacity of the aquitard sequences was impaired by a lack of lateral continuity of the seal. </w:t>
      </w:r>
      <w:r>
        <w:t>The</w:t>
      </w:r>
      <w:r w:rsidRPr="00D84FC6">
        <w:t xml:space="preserve"> analysis of seal properties, however, is limited in being based largely on the core-scale properties of sealing sequences. </w:t>
      </w:r>
      <w:r w:rsidR="00FC01E2">
        <w:t xml:space="preserve">Although so-called seal bypass systems have been described in the literature for other basins, typically involving </w:t>
      </w:r>
      <w:r w:rsidRPr="00D84FC6">
        <w:t>faults, intrusions, and pipes</w:t>
      </w:r>
      <w:r w:rsidR="00FC01E2">
        <w:t xml:space="preserve">, </w:t>
      </w:r>
      <w:r>
        <w:t xml:space="preserve">only faults and hydrothermal pipes (dykes) have been identified in the </w:t>
      </w:r>
      <w:proofErr w:type="spellStart"/>
      <w:r>
        <w:t>Narrabri</w:t>
      </w:r>
      <w:proofErr w:type="spellEnd"/>
      <w:r>
        <w:t xml:space="preserve"> Gas Project Area</w:t>
      </w:r>
      <w:r w:rsidR="00FC01E2">
        <w:t>.</w:t>
      </w:r>
      <w:r>
        <w:t xml:space="preserve"> </w:t>
      </w:r>
      <w:r w:rsidR="00FC01E2">
        <w:t xml:space="preserve">However, previous </w:t>
      </w:r>
      <w:r w:rsidRPr="000936DF">
        <w:t>stud</w:t>
      </w:r>
      <w:r w:rsidR="00FC01E2">
        <w:t>ies</w:t>
      </w:r>
      <w:r w:rsidRPr="000936DF">
        <w:t xml:space="preserve"> concluded that the faults present in the Project area are unlikely to provide preferential pathways for the leakage of water or hydrocarbons between strata</w:t>
      </w:r>
      <w:r w:rsidR="00FC01E2" w:rsidRPr="00FC01E2">
        <w:t xml:space="preserve"> </w:t>
      </w:r>
      <w:r w:rsidR="00FC01E2">
        <w:t xml:space="preserve">and </w:t>
      </w:r>
      <w:r w:rsidR="00FC01E2" w:rsidRPr="00917804">
        <w:t>volcanic</w:t>
      </w:r>
      <w:r w:rsidR="00FC01E2">
        <w:t xml:space="preserve"> rocks linked to dykes</w:t>
      </w:r>
      <w:r w:rsidR="00FC01E2" w:rsidRPr="00917804">
        <w:t xml:space="preserve"> are not widely </w:t>
      </w:r>
      <w:r w:rsidR="00FC01E2">
        <w:t>detected</w:t>
      </w:r>
      <w:r w:rsidR="00FC01E2" w:rsidRPr="00917804">
        <w:t xml:space="preserve"> in exploration wells</w:t>
      </w:r>
      <w:r w:rsidRPr="000936DF">
        <w:t>.</w:t>
      </w:r>
      <w:r w:rsidR="00FC01E2">
        <w:t xml:space="preserve"> </w:t>
      </w:r>
      <w:r w:rsidR="001C7CFE">
        <w:t>Future research could involve detailed 3-D seismic data that would enable the assessment of seal bypass structures and their permeability.</w:t>
      </w:r>
    </w:p>
    <w:p w14:paraId="56625716" w14:textId="411D6B05" w:rsidR="00212D95" w:rsidRDefault="00212D95" w:rsidP="00212D95">
      <w:pPr>
        <w:pStyle w:val="Body"/>
      </w:pPr>
    </w:p>
    <w:p w14:paraId="1D9D3895" w14:textId="77777777" w:rsidR="000060F5" w:rsidRDefault="000060F5" w:rsidP="00C03094">
      <w:pPr>
        <w:pStyle w:val="Body"/>
      </w:pPr>
    </w:p>
    <w:p w14:paraId="339071BD" w14:textId="77777777" w:rsidR="000060F5" w:rsidRDefault="000060F5" w:rsidP="00C03094">
      <w:pPr>
        <w:pStyle w:val="Body"/>
      </w:pPr>
    </w:p>
    <w:p w14:paraId="50AD01BF" w14:textId="77777777" w:rsidR="000060F5" w:rsidRDefault="000060F5" w:rsidP="00C03094">
      <w:pPr>
        <w:pStyle w:val="Body"/>
      </w:pPr>
    </w:p>
    <w:p w14:paraId="18FAC771" w14:textId="77777777" w:rsidR="000060F5" w:rsidRDefault="000060F5" w:rsidP="00C03094">
      <w:pPr>
        <w:pStyle w:val="Body"/>
      </w:pPr>
    </w:p>
    <w:p w14:paraId="17DA3330" w14:textId="77777777" w:rsidR="000060F5" w:rsidRDefault="000060F5" w:rsidP="00C03094">
      <w:pPr>
        <w:pStyle w:val="Body"/>
        <w:sectPr w:rsidR="000060F5" w:rsidSect="00880DE8">
          <w:headerReference w:type="even" r:id="rId24"/>
          <w:headerReference w:type="default" r:id="rId25"/>
          <w:footerReference w:type="even" r:id="rId26"/>
          <w:footerReference w:type="default" r:id="rId27"/>
          <w:headerReference w:type="first" r:id="rId28"/>
          <w:type w:val="oddPage"/>
          <w:pgSz w:w="11906" w:h="16838" w:code="9"/>
          <w:pgMar w:top="1134" w:right="1134" w:bottom="1134" w:left="1134" w:header="510" w:footer="624" w:gutter="0"/>
          <w:pgNumType w:fmt="lowerRoman" w:start="1"/>
          <w:cols w:space="284"/>
          <w:docGrid w:linePitch="360"/>
        </w:sectPr>
      </w:pPr>
    </w:p>
    <w:p w14:paraId="2A7CD3EF" w14:textId="77777777" w:rsidR="00D92A3D" w:rsidRDefault="00D92A3D" w:rsidP="00D914DD">
      <w:pPr>
        <w:pStyle w:val="Heading1"/>
        <w:numPr>
          <w:ilvl w:val="0"/>
          <w:numId w:val="15"/>
        </w:numPr>
      </w:pPr>
      <w:bookmarkStart w:id="8" w:name="_Toc464563855"/>
      <w:r>
        <w:lastRenderedPageBreak/>
        <w:t>Introduction</w:t>
      </w:r>
      <w:bookmarkEnd w:id="8"/>
    </w:p>
    <w:p w14:paraId="4B0240BB" w14:textId="59D98CD0" w:rsidR="00AD2556" w:rsidRDefault="00AD2556" w:rsidP="00EF1602">
      <w:pPr>
        <w:pStyle w:val="Heading2"/>
        <w:numPr>
          <w:ilvl w:val="1"/>
          <w:numId w:val="15"/>
        </w:numPr>
      </w:pPr>
      <w:bookmarkStart w:id="9" w:name="_Toc464563856"/>
      <w:r>
        <w:t>Rationale</w:t>
      </w:r>
      <w:bookmarkEnd w:id="9"/>
    </w:p>
    <w:p w14:paraId="05A45A57" w14:textId="3E28A32C" w:rsidR="00C75023" w:rsidRDefault="00C75023" w:rsidP="00AD2556">
      <w:pPr>
        <w:pStyle w:val="Body"/>
      </w:pPr>
      <w:r>
        <w:t>Hydrogeological properties vary naturally through space as a result of the complex geological processes through which aquifers and aquitards evolve (</w:t>
      </w:r>
      <w:r w:rsidRPr="00F35916">
        <w:t xml:space="preserve">Kolterman and </w:t>
      </w:r>
      <w:proofErr w:type="spellStart"/>
      <w:r w:rsidRPr="00F35916">
        <w:t>Gorelick</w:t>
      </w:r>
      <w:proofErr w:type="spellEnd"/>
      <w:r w:rsidRPr="00F35916">
        <w:t>, 1996</w:t>
      </w:r>
      <w:r>
        <w:t>). The key parameter of interest that varies spatially is the hydraulic conductivity (</w:t>
      </w:r>
      <w:r>
        <w:rPr>
          <w:i/>
        </w:rPr>
        <w:t>K</w:t>
      </w:r>
      <w:r>
        <w:t>), or alternatively, the transmissivity</w:t>
      </w:r>
      <w:r w:rsidR="00AB31EB">
        <w:t xml:space="preserve"> (</w:t>
      </w:r>
      <w:r w:rsidR="005F044A">
        <w:t xml:space="preserve">i.e. </w:t>
      </w:r>
      <w:r w:rsidR="00AB31EB">
        <w:t>hydraulic conductivity ×</w:t>
      </w:r>
      <w:r w:rsidR="000B319D">
        <w:t xml:space="preserve"> formation thickness)</w:t>
      </w:r>
      <w:r>
        <w:t>. A major complication arises when hydraulic conductivity measurements, generally determined on different, and mostly much smaller scales than the grid cells of numerical groundwater models, have to be integrated for use in modelling (</w:t>
      </w:r>
      <w:r w:rsidRPr="00F35916">
        <w:t>Mahmud et al., 2014</w:t>
      </w:r>
      <w:r>
        <w:t xml:space="preserve">). Considerable progress has been made </w:t>
      </w:r>
      <w:r w:rsidR="00876498">
        <w:t xml:space="preserve">over the past few decades </w:t>
      </w:r>
      <w:r>
        <w:t>regarding upscaling of hydraulic conductivity values</w:t>
      </w:r>
      <w:r w:rsidR="00876498">
        <w:t xml:space="preserve"> for groundwater systems</w:t>
      </w:r>
      <w:r>
        <w:t>, but few methods have been applied to aquitards</w:t>
      </w:r>
      <w:r w:rsidR="00876498">
        <w:t xml:space="preserve"> in the context of g</w:t>
      </w:r>
      <w:r w:rsidR="006660E1">
        <w:t>roundwater impact assessments f</w:t>
      </w:r>
      <w:r w:rsidR="00876498">
        <w:t>o</w:t>
      </w:r>
      <w:r w:rsidR="006660E1">
        <w:t>r</w:t>
      </w:r>
      <w:r w:rsidR="00876498">
        <w:t xml:space="preserve"> coal seam gas extraction</w:t>
      </w:r>
      <w:r>
        <w:t>.</w:t>
      </w:r>
    </w:p>
    <w:p w14:paraId="2230797E" w14:textId="525BA8BA" w:rsidR="00AD2556" w:rsidRPr="00DB5CE8" w:rsidRDefault="00AD2556" w:rsidP="00AD2556">
      <w:pPr>
        <w:pStyle w:val="Body"/>
      </w:pPr>
      <w:r w:rsidRPr="00DB5CE8">
        <w:t xml:space="preserve">The extent of </w:t>
      </w:r>
      <w:r w:rsidR="005F044A" w:rsidRPr="005F044A">
        <w:t xml:space="preserve">research into understanding the geology and </w:t>
      </w:r>
      <w:r w:rsidR="005F044A">
        <w:t xml:space="preserve">fluid </w:t>
      </w:r>
      <w:r w:rsidR="005F044A" w:rsidRPr="005F044A">
        <w:t>flow properties of low-permeability formations</w:t>
      </w:r>
      <w:r w:rsidR="005F044A">
        <w:t xml:space="preserve"> (variously referred to as</w:t>
      </w:r>
      <w:r w:rsidR="005F044A" w:rsidRPr="005F044A">
        <w:t xml:space="preserve"> cap rocks, seals or aquitards</w:t>
      </w:r>
      <w:r w:rsidR="005F044A">
        <w:t>)</w:t>
      </w:r>
      <w:r w:rsidR="005F044A" w:rsidRPr="005F044A">
        <w:t xml:space="preserve"> undertaken in the last thirty years cannot be understated</w:t>
      </w:r>
      <w:r w:rsidR="005F044A">
        <w:t xml:space="preserve">. Such research has been undertaken in various fields, including petroleum extraction </w:t>
      </w:r>
      <w:r w:rsidRPr="00DB5CE8">
        <w:t>(</w:t>
      </w:r>
      <w:r w:rsidR="000B319D">
        <w:t xml:space="preserve">e.g. </w:t>
      </w:r>
      <w:r w:rsidRPr="00276141">
        <w:t>Giger et al., 2013; Dewhurst et al. 2012;</w:t>
      </w:r>
      <w:r w:rsidR="005F044A">
        <w:t xml:space="preserve"> </w:t>
      </w:r>
      <w:proofErr w:type="spellStart"/>
      <w:r w:rsidRPr="00276141">
        <w:t>TerHeege</w:t>
      </w:r>
      <w:proofErr w:type="spellEnd"/>
      <w:r w:rsidRPr="00276141">
        <w:t xml:space="preserve"> et al., 2013</w:t>
      </w:r>
      <w:r w:rsidRPr="00DB5CE8">
        <w:t>), geological carbon storage (</w:t>
      </w:r>
      <w:r w:rsidR="000B319D">
        <w:t xml:space="preserve">e.g. </w:t>
      </w:r>
      <w:r w:rsidRPr="00276141">
        <w:t>Gibson-Poole et al., 2008; Green and King, 2010; Varma et al., 2013</w:t>
      </w:r>
      <w:r w:rsidRPr="00DB5CE8">
        <w:t>), geological disposal of radioactive waste (</w:t>
      </w:r>
      <w:r w:rsidR="000B319D">
        <w:t xml:space="preserve">e.g. </w:t>
      </w:r>
      <w:proofErr w:type="spellStart"/>
      <w:r w:rsidRPr="005F6E07">
        <w:t>Gautschi</w:t>
      </w:r>
      <w:proofErr w:type="spellEnd"/>
      <w:r w:rsidRPr="005F6E07">
        <w:t xml:space="preserve">, 2001; </w:t>
      </w:r>
      <w:proofErr w:type="spellStart"/>
      <w:r w:rsidRPr="005F6E07">
        <w:t>Mallants</w:t>
      </w:r>
      <w:proofErr w:type="spellEnd"/>
      <w:r w:rsidRPr="005F6E07">
        <w:t xml:space="preserve"> et al., 2007; </w:t>
      </w:r>
      <w:proofErr w:type="spellStart"/>
      <w:r w:rsidRPr="005F6E07">
        <w:t>Rubel</w:t>
      </w:r>
      <w:proofErr w:type="spellEnd"/>
      <w:r w:rsidRPr="005F6E07">
        <w:t xml:space="preserve"> et al. 2002; Yu et al., 2013</w:t>
      </w:r>
      <w:r w:rsidRPr="00DB5CE8">
        <w:t>) and groundwater resource assessment (</w:t>
      </w:r>
      <w:r w:rsidR="000B319D">
        <w:t xml:space="preserve">e.g. </w:t>
      </w:r>
      <w:proofErr w:type="spellStart"/>
      <w:r w:rsidRPr="00AD2556">
        <w:t>Smerdon</w:t>
      </w:r>
      <w:proofErr w:type="spellEnd"/>
      <w:r w:rsidRPr="00AD2556">
        <w:t xml:space="preserve"> et al. 2012</w:t>
      </w:r>
      <w:r w:rsidRPr="00DB5CE8">
        <w:t>). Th</w:t>
      </w:r>
      <w:r w:rsidR="005F044A">
        <w:t xml:space="preserve">e present </w:t>
      </w:r>
      <w:r w:rsidRPr="00DB5CE8">
        <w:t>study build</w:t>
      </w:r>
      <w:r w:rsidR="008718AF">
        <w:t>s</w:t>
      </w:r>
      <w:r w:rsidRPr="00DB5CE8">
        <w:t xml:space="preserve"> upon the combined hydrocarbon, geological carbon storage and rad</w:t>
      </w:r>
      <w:r>
        <w:t xml:space="preserve">ioactive </w:t>
      </w:r>
      <w:r w:rsidRPr="00DB5CE8">
        <w:t xml:space="preserve">waste disposal industry </w:t>
      </w:r>
      <w:r w:rsidR="006E7F94">
        <w:t xml:space="preserve">best </w:t>
      </w:r>
      <w:r w:rsidRPr="00DB5CE8">
        <w:t>practice and technology relevant to seal analysis, complemented with hydrogeological methodologies and practices developed for aquitard characterisation. Through integration of such methodologies an improved characterisation, conceptualisation, and representation of aquitard</w:t>
      </w:r>
      <w:r w:rsidR="00C562B0">
        <w:t xml:space="preserve"> hydraulic properties</w:t>
      </w:r>
      <w:r w:rsidRPr="00DB5CE8">
        <w:t xml:space="preserve"> in regional-scale hydrogeological models will be pursued.</w:t>
      </w:r>
    </w:p>
    <w:p w14:paraId="03BB8510" w14:textId="77777777" w:rsidR="00D26F59" w:rsidRPr="00DB5CE8" w:rsidRDefault="00D26F59" w:rsidP="00D26F59">
      <w:pPr>
        <w:pStyle w:val="Heading2"/>
        <w:numPr>
          <w:ilvl w:val="1"/>
          <w:numId w:val="15"/>
        </w:numPr>
      </w:pPr>
      <w:bookmarkStart w:id="10" w:name="_Toc410385894"/>
      <w:bookmarkStart w:id="11" w:name="_Toc464563857"/>
      <w:r w:rsidRPr="00DB5CE8">
        <w:t>Description</w:t>
      </w:r>
      <w:bookmarkEnd w:id="10"/>
      <w:bookmarkEnd w:id="11"/>
    </w:p>
    <w:p w14:paraId="4BEC7228" w14:textId="2164D6C4" w:rsidR="00D26F59" w:rsidRPr="00DB5CE8" w:rsidRDefault="00D26F59" w:rsidP="00D26F59">
      <w:pPr>
        <w:pStyle w:val="Body"/>
      </w:pPr>
      <w:r w:rsidRPr="00C83DA3">
        <w:t xml:space="preserve">Two broad categories </w:t>
      </w:r>
      <w:r w:rsidR="00336941">
        <w:t xml:space="preserve">of determining formation-scale hydraulic conductivities </w:t>
      </w:r>
      <w:r w:rsidRPr="00C83DA3">
        <w:t>will be evaluated: (</w:t>
      </w:r>
      <w:proofErr w:type="spellStart"/>
      <w:r w:rsidRPr="00C83DA3">
        <w:t>i</w:t>
      </w:r>
      <w:proofErr w:type="spellEnd"/>
      <w:r w:rsidRPr="00C83DA3">
        <w:t xml:space="preserve">) hydraulic methods based on direct or indirect measurement of K, and (ii) inference of </w:t>
      </w:r>
      <w:r w:rsidR="009B1108" w:rsidRPr="00C83DA3">
        <w:t xml:space="preserve">aquitard </w:t>
      </w:r>
      <w:r w:rsidRPr="00C83DA3">
        <w:t>leakage rates through measurement of isotopes and/or geochemistry of either groundwater in adjacent aquifers or pore water and minerals in aquitards (</w:t>
      </w:r>
      <w:r w:rsidRPr="00C83DA3">
        <w:rPr>
          <w:color w:val="000000" w:themeColor="text1"/>
        </w:rPr>
        <w:t>DoE, 2014</w:t>
      </w:r>
      <w:r w:rsidR="009B1108" w:rsidRPr="00C83DA3">
        <w:rPr>
          <w:color w:val="000000" w:themeColor="text1"/>
        </w:rPr>
        <w:t>; Smith et al., 2013</w:t>
      </w:r>
      <w:r w:rsidRPr="00C83DA3">
        <w:t>). Recommendations on the most effective and</w:t>
      </w:r>
      <w:r w:rsidRPr="00DB5CE8">
        <w:t xml:space="preserve"> appropriate methods at various spatial scales will </w:t>
      </w:r>
      <w:r w:rsidR="009B1108">
        <w:t>also</w:t>
      </w:r>
      <w:r w:rsidRPr="00DB5CE8">
        <w:t xml:space="preserve"> be developed. The project will develop a workflow to represent the aquitard architecture and the distribution of its hydraulic properties </w:t>
      </w:r>
      <w:r w:rsidR="009B1108">
        <w:t xml:space="preserve">for use </w:t>
      </w:r>
      <w:r w:rsidRPr="00DB5CE8">
        <w:t>in 3</w:t>
      </w:r>
      <w:r w:rsidR="005F044A">
        <w:t>-</w:t>
      </w:r>
      <w:r w:rsidRPr="00DB5CE8">
        <w:t xml:space="preserve">D flow models using sedimentological and structural data. This methodology will use sequence stratigraphy methods to assign hydraulic properties to </w:t>
      </w:r>
      <w:r w:rsidR="0013150C">
        <w:t>a</w:t>
      </w:r>
      <w:r w:rsidRPr="00DB5CE8">
        <w:t xml:space="preserve"> 3</w:t>
      </w:r>
      <w:r w:rsidR="005F044A">
        <w:t>-</w:t>
      </w:r>
      <w:r w:rsidRPr="00DB5CE8">
        <w:t>D geological model, which will form the input to the 3</w:t>
      </w:r>
      <w:r w:rsidR="005F044A">
        <w:t>-</w:t>
      </w:r>
      <w:r w:rsidRPr="00DB5CE8">
        <w:t xml:space="preserve">D flow model. A case study will be developed </w:t>
      </w:r>
      <w:r w:rsidR="0013150C">
        <w:t xml:space="preserve">by integration of information </w:t>
      </w:r>
      <w:r w:rsidRPr="00DB5CE8">
        <w:t xml:space="preserve">at two spatial scales: (1) the scale of the well-field where typically most calibration data are available and (ii) the wider regional scale following upscaling </w:t>
      </w:r>
      <w:r w:rsidR="0013150C">
        <w:t xml:space="preserve">and interpolation </w:t>
      </w:r>
      <w:r w:rsidRPr="00DB5CE8">
        <w:t>of the results obtained from the well field.</w:t>
      </w:r>
    </w:p>
    <w:p w14:paraId="5073781B" w14:textId="69781D11" w:rsidR="00C80431" w:rsidRDefault="00D26F59" w:rsidP="00D26F59">
      <w:pPr>
        <w:pStyle w:val="Body"/>
      </w:pPr>
      <w:r w:rsidRPr="00DB5CE8">
        <w:t xml:space="preserve">The modelling of regional groundwater drawdown induced by </w:t>
      </w:r>
      <w:r w:rsidR="005F044A">
        <w:t>coal seam gas (</w:t>
      </w:r>
      <w:r w:rsidRPr="00DB5CE8">
        <w:t>CSG</w:t>
      </w:r>
      <w:r w:rsidR="005F044A">
        <w:t>)</w:t>
      </w:r>
      <w:r w:rsidRPr="00DB5CE8">
        <w:t xml:space="preserve"> extraction poses a number of significant challenges. On the one hand, </w:t>
      </w:r>
      <w:r w:rsidR="009F4D2B" w:rsidRPr="00DB5CE8">
        <w:t xml:space="preserve">adequate representation of hydrogeological detail near extraction sites </w:t>
      </w:r>
      <w:r w:rsidR="009F4D2B">
        <w:t xml:space="preserve">is important to provide the foundation for predicting far-scale impacts, and </w:t>
      </w:r>
      <w:r w:rsidR="009F4D2B" w:rsidRPr="00DB5CE8">
        <w:t xml:space="preserve">because individual coal layers within an extensive coal measure sequence may be of limited lateral extent, thus reducing connectivity to regional groundwater systems and limiting regional drawdown impacts. </w:t>
      </w:r>
      <w:r w:rsidR="009F4D2B">
        <w:t xml:space="preserve">On the other hand, </w:t>
      </w:r>
      <w:r w:rsidRPr="00DB5CE8">
        <w:t xml:space="preserve">these models often encompass large domains and must include significant aquifers and aquitards that prevail in the large sedimentary basins wherein coal sequences are found. They must also encompass the locations where the adverse consequences of CSG extraction may be felt, which can </w:t>
      </w:r>
      <w:r w:rsidR="00F861A5">
        <w:t xml:space="preserve">potentially </w:t>
      </w:r>
      <w:r w:rsidRPr="00DB5CE8">
        <w:t xml:space="preserve">be far removed from extraction sites. Because of the computational burden, models that are built to explore the effects of coal seam gas extraction on regional groundwater systems cannot </w:t>
      </w:r>
      <w:r w:rsidR="009B1108">
        <w:t xml:space="preserve">easily </w:t>
      </w:r>
      <w:r w:rsidRPr="00DB5CE8">
        <w:t xml:space="preserve">represent small-scale heterogeneities typical of coal measures, aquitards, and aquifers with the same level of detail as </w:t>
      </w:r>
      <w:r w:rsidR="00F861A5">
        <w:t>typical</w:t>
      </w:r>
      <w:r w:rsidRPr="00DB5CE8">
        <w:t xml:space="preserve"> 3D stochastic </w:t>
      </w:r>
      <w:proofErr w:type="spellStart"/>
      <w:r w:rsidRPr="00DB5CE8">
        <w:t>lithofacies</w:t>
      </w:r>
      <w:proofErr w:type="spellEnd"/>
      <w:r w:rsidRPr="00DB5CE8">
        <w:t xml:space="preserve"> models. As an alternative, the entire coal measure sequence, aquitard or aquifer sequence is typically approximated using a limited number of model layers. The challenge is to determine the appropriate translation (i.e. upscaling) from the highly stratified model </w:t>
      </w:r>
      <w:r w:rsidRPr="00C83DA3">
        <w:t>to a much coarser model whose “</w:t>
      </w:r>
      <w:r w:rsidR="00F861A5" w:rsidRPr="00C83DA3">
        <w:t>equivalent</w:t>
      </w:r>
      <w:r w:rsidRPr="00C83DA3">
        <w:t>” flow properties are still able to reliably represent large-scale average groundwater flow processes (</w:t>
      </w:r>
      <w:proofErr w:type="spellStart"/>
      <w:r w:rsidRPr="00C83DA3">
        <w:t>Renard</w:t>
      </w:r>
      <w:proofErr w:type="spellEnd"/>
      <w:r w:rsidRPr="00C83DA3">
        <w:t xml:space="preserve"> and de </w:t>
      </w:r>
      <w:proofErr w:type="spellStart"/>
      <w:r w:rsidRPr="00C83DA3">
        <w:t>Marsily</w:t>
      </w:r>
      <w:proofErr w:type="spellEnd"/>
      <w:r w:rsidRPr="00C83DA3">
        <w:t xml:space="preserve">, 1997; Sanchez-villa et al., 1996; Tran, 1996; </w:t>
      </w:r>
      <w:proofErr w:type="spellStart"/>
      <w:r w:rsidRPr="00C83DA3">
        <w:t>Vistrand</w:t>
      </w:r>
      <w:proofErr w:type="spellEnd"/>
      <w:r w:rsidRPr="00C83DA3">
        <w:t xml:space="preserve"> 2001; Wen and Gomez-Hernandez, 1996). One of the most commonly used upscaling strategies in reservoir and </w:t>
      </w:r>
      <w:r w:rsidRPr="00C83DA3">
        <w:lastRenderedPageBreak/>
        <w:t xml:space="preserve">groundwater simulation is that whereby an </w:t>
      </w:r>
      <w:proofErr w:type="spellStart"/>
      <w:r w:rsidRPr="00C83DA3">
        <w:t>upscaled</w:t>
      </w:r>
      <w:proofErr w:type="spellEnd"/>
      <w:r w:rsidRPr="00DB5CE8">
        <w:t xml:space="preserve"> model layer represents all fine-scale model layers that lie within its boundaries (this is called upscaling through lithological amalgamation</w:t>
      </w:r>
      <w:r w:rsidR="00C80431">
        <w:t>, e.g. Moore et al., 2014</w:t>
      </w:r>
      <w:r w:rsidRPr="00DB5CE8">
        <w:t>). Hydraulic properties ascribed to each coarse model cell can be averaged over all fine-scale layers us</w:t>
      </w:r>
      <w:r w:rsidR="00F86006">
        <w:t>ing standard averaging methods.</w:t>
      </w:r>
    </w:p>
    <w:p w14:paraId="57B23E80" w14:textId="30279278" w:rsidR="003863FE" w:rsidRDefault="00F86006" w:rsidP="003863FE">
      <w:pPr>
        <w:pStyle w:val="Body"/>
      </w:pPr>
      <w:r>
        <w:t>The simplest approach involves calculating the arithmetic, harmonic</w:t>
      </w:r>
      <w:r w:rsidR="003863FE">
        <w:t>, or geometric</w:t>
      </w:r>
      <w:r>
        <w:t xml:space="preserve"> mean of a given </w:t>
      </w:r>
      <w:r w:rsidR="00F6658E">
        <w:t>aquitard formation</w:t>
      </w:r>
      <w:r>
        <w:t xml:space="preserve"> (</w:t>
      </w:r>
      <w:r>
        <w:fldChar w:fldCharType="begin"/>
      </w:r>
      <w:r>
        <w:instrText xml:space="preserve"> REF _Ref422400464 \h </w:instrText>
      </w:r>
      <w:r>
        <w:fldChar w:fldCharType="separate"/>
      </w:r>
      <w:r w:rsidR="00C725CA">
        <w:t xml:space="preserve">Table </w:t>
      </w:r>
      <w:r w:rsidR="00C725CA">
        <w:rPr>
          <w:noProof/>
        </w:rPr>
        <w:t>1</w:t>
      </w:r>
      <w:r>
        <w:fldChar w:fldCharType="end"/>
      </w:r>
      <w:r>
        <w:t xml:space="preserve">). </w:t>
      </w:r>
      <w:r w:rsidR="00CA4F1A">
        <w:t xml:space="preserve">For flow parallel to the bedding with equal thickness </w:t>
      </w:r>
      <w:r w:rsidR="00CA4F1A" w:rsidRPr="00CA4F1A">
        <w:rPr>
          <w:i/>
        </w:rPr>
        <w:t>z</w:t>
      </w:r>
      <w:r w:rsidR="00CA4F1A">
        <w:t xml:space="preserve"> for all layers </w:t>
      </w:r>
      <w:proofErr w:type="spellStart"/>
      <w:r w:rsidR="00CA4F1A" w:rsidRPr="00CA4F1A">
        <w:rPr>
          <w:i/>
        </w:rPr>
        <w:t>i</w:t>
      </w:r>
      <w:proofErr w:type="spellEnd"/>
      <w:r w:rsidR="00CA4F1A">
        <w:t xml:space="preserve">, </w:t>
      </w:r>
      <w:r w:rsidR="00CA4F1A" w:rsidRPr="00E92709">
        <w:t xml:space="preserve">the equivalent hydraulic conductivity </w:t>
      </w:r>
      <w:r w:rsidR="00CA4F1A">
        <w:t xml:space="preserve">is calculated as </w:t>
      </w:r>
      <w:r w:rsidR="00CA4F1A" w:rsidRPr="00E92709">
        <w:t xml:space="preserve">the </w:t>
      </w:r>
      <w:r w:rsidR="00CA4F1A">
        <w:t>arithmetic</w:t>
      </w:r>
      <w:r w:rsidR="00CA4F1A" w:rsidRPr="00E92709">
        <w:t xml:space="preserve"> mean of</w:t>
      </w:r>
      <w:r w:rsidR="00CA4F1A">
        <w:t xml:space="preserve"> the hydraulic conductivities </w:t>
      </w:r>
      <w:proofErr w:type="spellStart"/>
      <w:r w:rsidR="00CA4F1A" w:rsidRPr="00CA4F1A">
        <w:rPr>
          <w:i/>
        </w:rPr>
        <w:t>k</w:t>
      </w:r>
      <w:r w:rsidR="00CA4F1A" w:rsidRPr="00F35916">
        <w:rPr>
          <w:i/>
          <w:vertAlign w:val="subscript"/>
        </w:rPr>
        <w:t>i</w:t>
      </w:r>
      <w:proofErr w:type="spellEnd"/>
      <w:r w:rsidR="00CA4F1A">
        <w:t xml:space="preserve"> (Freeze and Cherry, 1979). A thickness-weighted mean is applied to account for a variable </w:t>
      </w:r>
      <w:proofErr w:type="spellStart"/>
      <w:r w:rsidR="00CA4F1A" w:rsidRPr="00CA4F1A">
        <w:rPr>
          <w:i/>
        </w:rPr>
        <w:t>z</w:t>
      </w:r>
      <w:r w:rsidR="00CA4F1A" w:rsidRPr="00CA4F1A">
        <w:rPr>
          <w:vertAlign w:val="subscript"/>
        </w:rPr>
        <w:t>i</w:t>
      </w:r>
      <w:proofErr w:type="spellEnd"/>
      <w:r w:rsidR="00CA4F1A">
        <w:t xml:space="preserve"> across the formation. </w:t>
      </w:r>
      <w:r>
        <w:t>F</w:t>
      </w:r>
      <w:r w:rsidRPr="00E92709">
        <w:t xml:space="preserve">or one-dimensional flow </w:t>
      </w:r>
      <w:r w:rsidR="00691574">
        <w:t>orthogonal to the bedding</w:t>
      </w:r>
      <w:r w:rsidR="00CA4F1A">
        <w:t xml:space="preserve"> with equal thickness </w:t>
      </w:r>
      <w:r w:rsidR="00CA4F1A" w:rsidRPr="00CA4F1A">
        <w:rPr>
          <w:i/>
        </w:rPr>
        <w:t>z</w:t>
      </w:r>
      <w:r w:rsidR="00CA4F1A">
        <w:t xml:space="preserve"> for all layers </w:t>
      </w:r>
      <w:proofErr w:type="spellStart"/>
      <w:r w:rsidR="00CA4F1A" w:rsidRPr="00CA4F1A">
        <w:rPr>
          <w:i/>
        </w:rPr>
        <w:t>i</w:t>
      </w:r>
      <w:proofErr w:type="spellEnd"/>
      <w:r w:rsidRPr="00E92709">
        <w:t xml:space="preserve">, the equivalent hydraulic conductivity </w:t>
      </w:r>
      <w:r>
        <w:t xml:space="preserve">is calculated as </w:t>
      </w:r>
      <w:r w:rsidRPr="00E92709">
        <w:t>the harmonic mean of</w:t>
      </w:r>
      <w:r>
        <w:t xml:space="preserve"> the hydraulic conductivities </w:t>
      </w:r>
      <w:proofErr w:type="spellStart"/>
      <w:r w:rsidR="00CA4F1A" w:rsidRPr="00CA4F1A">
        <w:rPr>
          <w:i/>
        </w:rPr>
        <w:t>k</w:t>
      </w:r>
      <w:r w:rsidR="00CA4F1A" w:rsidRPr="00CA4F1A">
        <w:rPr>
          <w:vertAlign w:val="subscript"/>
        </w:rPr>
        <w:t>i</w:t>
      </w:r>
      <w:proofErr w:type="spellEnd"/>
      <w:r w:rsidR="00CA4F1A">
        <w:t xml:space="preserve"> </w:t>
      </w:r>
      <w:r>
        <w:t>(Freeze and Cherry, 1979).</w:t>
      </w:r>
      <w:r w:rsidR="00691574">
        <w:t xml:space="preserve"> </w:t>
      </w:r>
      <w:r w:rsidR="00CA4F1A">
        <w:t xml:space="preserve">A thickness-weighted harmonic mean is applied to account for a variable </w:t>
      </w:r>
      <w:proofErr w:type="spellStart"/>
      <w:r w:rsidR="00CA4F1A" w:rsidRPr="00A24EBA">
        <w:rPr>
          <w:i/>
        </w:rPr>
        <w:t>z</w:t>
      </w:r>
      <w:r w:rsidR="00CA4F1A" w:rsidRPr="00F35916">
        <w:rPr>
          <w:i/>
          <w:vertAlign w:val="subscript"/>
        </w:rPr>
        <w:t>i</w:t>
      </w:r>
      <w:proofErr w:type="spellEnd"/>
      <w:r w:rsidR="00CA4F1A">
        <w:t xml:space="preserve"> across the formation. </w:t>
      </w:r>
      <w:r w:rsidR="003863FE" w:rsidRPr="003863FE">
        <w:t xml:space="preserve">The geometric mean is used as an estimator of the central value in </w:t>
      </w:r>
      <w:r w:rsidR="003863FE">
        <w:t>formation</w:t>
      </w:r>
      <w:r w:rsidR="003863FE" w:rsidRPr="003863FE">
        <w:t xml:space="preserve"> that does not show distinctive layering. It represents the expected value of the mean of a lognormal distribution.</w:t>
      </w:r>
    </w:p>
    <w:p w14:paraId="27BCAC1B" w14:textId="77777777" w:rsidR="00F86006" w:rsidRDefault="00F86006" w:rsidP="00F86006">
      <w:pPr>
        <w:pStyle w:val="Body"/>
      </w:pPr>
    </w:p>
    <w:p w14:paraId="0C234D58" w14:textId="77777777" w:rsidR="00F86006" w:rsidRDefault="00F86006" w:rsidP="00F86006">
      <w:pPr>
        <w:pStyle w:val="Imagecaption"/>
        <w:pBdr>
          <w:top w:val="none" w:sz="0" w:space="0" w:color="auto"/>
        </w:pBdr>
      </w:pPr>
      <w:bookmarkStart w:id="12" w:name="_Ref422400464"/>
      <w:bookmarkStart w:id="13" w:name="_Toc449696225"/>
      <w:bookmarkStart w:id="14" w:name="_Toc464563908"/>
      <w:r>
        <w:t xml:space="preserve">Table </w:t>
      </w:r>
      <w:r>
        <w:fldChar w:fldCharType="begin"/>
      </w:r>
      <w:r>
        <w:instrText xml:space="preserve"> SEQ Table \* ARABIC </w:instrText>
      </w:r>
      <w:r>
        <w:fldChar w:fldCharType="separate"/>
      </w:r>
      <w:r w:rsidR="00C725CA">
        <w:rPr>
          <w:noProof/>
        </w:rPr>
        <w:t>1</w:t>
      </w:r>
      <w:r>
        <w:rPr>
          <w:noProof/>
        </w:rPr>
        <w:fldChar w:fldCharType="end"/>
      </w:r>
      <w:bookmarkEnd w:id="12"/>
      <w:r>
        <w:t>. Summary of averaging methods commonly used in the upscaling of hydraulic properties.</w:t>
      </w:r>
      <w:bookmarkEnd w:id="13"/>
      <w:bookmarkEnd w:id="14"/>
    </w:p>
    <w:tbl>
      <w:tblPr>
        <w:tblStyle w:val="TableGrid"/>
        <w:tblW w:w="5000" w:type="pct"/>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F86006" w:rsidRPr="00523374" w14:paraId="7D30ECE4" w14:textId="77777777" w:rsidTr="006258B5">
        <w:tc>
          <w:tcPr>
            <w:tcW w:w="2500" w:type="pct"/>
            <w:tcBorders>
              <w:top w:val="single" w:sz="4" w:space="0" w:color="auto"/>
              <w:bottom w:val="single" w:sz="4" w:space="0" w:color="auto"/>
            </w:tcBorders>
            <w:shd w:val="clear" w:color="auto" w:fill="E1F7FF" w:themeFill="background1" w:themeFillShade="F2"/>
            <w:vAlign w:val="center"/>
          </w:tcPr>
          <w:p w14:paraId="415AF206" w14:textId="77777777" w:rsidR="00F86006" w:rsidRPr="00523374" w:rsidRDefault="00F86006" w:rsidP="006258B5">
            <w:pPr>
              <w:pStyle w:val="Body"/>
              <w:spacing w:before="20" w:after="20"/>
              <w:ind w:left="1560"/>
            </w:pPr>
            <w:r w:rsidRPr="00523374">
              <w:t>Averaging method</w:t>
            </w:r>
          </w:p>
        </w:tc>
        <w:tc>
          <w:tcPr>
            <w:tcW w:w="2500" w:type="pct"/>
            <w:tcBorders>
              <w:top w:val="single" w:sz="4" w:space="0" w:color="auto"/>
              <w:bottom w:val="single" w:sz="4" w:space="0" w:color="auto"/>
            </w:tcBorders>
            <w:shd w:val="clear" w:color="auto" w:fill="E1F7FF" w:themeFill="background1" w:themeFillShade="F2"/>
            <w:vAlign w:val="center"/>
          </w:tcPr>
          <w:p w14:paraId="5903ADD7" w14:textId="77777777" w:rsidR="00F86006" w:rsidRPr="00523374" w:rsidRDefault="00F86006" w:rsidP="006258B5">
            <w:pPr>
              <w:pStyle w:val="Body"/>
              <w:spacing w:before="20" w:after="20"/>
              <w:ind w:left="1597"/>
            </w:pPr>
            <w:r w:rsidRPr="00523374">
              <w:t>Equation</w:t>
            </w:r>
          </w:p>
        </w:tc>
      </w:tr>
      <w:tr w:rsidR="00F86006" w14:paraId="52E50799" w14:textId="77777777" w:rsidTr="006258B5">
        <w:trPr>
          <w:trHeight w:val="624"/>
        </w:trPr>
        <w:tc>
          <w:tcPr>
            <w:tcW w:w="2500" w:type="pct"/>
            <w:tcBorders>
              <w:top w:val="single" w:sz="4" w:space="0" w:color="auto"/>
            </w:tcBorders>
            <w:vAlign w:val="center"/>
          </w:tcPr>
          <w:p w14:paraId="58FCD439" w14:textId="77777777" w:rsidR="00F86006" w:rsidRDefault="00F86006" w:rsidP="006258B5">
            <w:pPr>
              <w:pStyle w:val="Body"/>
              <w:spacing w:before="20" w:after="20"/>
              <w:ind w:left="1560"/>
            </w:pPr>
            <w:r>
              <w:t>Arithmetic</w:t>
            </w:r>
          </w:p>
        </w:tc>
        <w:tc>
          <w:tcPr>
            <w:tcW w:w="2500" w:type="pct"/>
            <w:tcBorders>
              <w:top w:val="single" w:sz="4" w:space="0" w:color="auto"/>
            </w:tcBorders>
            <w:vAlign w:val="center"/>
          </w:tcPr>
          <w:p w14:paraId="76667009" w14:textId="75F7E4B8" w:rsidR="00F86006" w:rsidRDefault="00F86006" w:rsidP="006258B5">
            <w:pPr>
              <w:pStyle w:val="Body"/>
              <w:spacing w:before="20" w:after="20"/>
              <w:ind w:left="1597" w:hanging="1597"/>
            </w:pPr>
            <m:oMathPara>
              <m:oMath>
                <m:r>
                  <w:rPr>
                    <w:rFonts w:ascii="Cambria Math" w:hAnsi="Cambria Math"/>
                  </w:rPr>
                  <m:t>μ=</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k</m:t>
                        </m:r>
                      </m:e>
                      <m:sub>
                        <m:r>
                          <w:rPr>
                            <w:rFonts w:ascii="Cambria Math" w:hAnsi="Cambria Math"/>
                          </w:rPr>
                          <m:t>i</m:t>
                        </m:r>
                      </m:sub>
                    </m:sSub>
                  </m:e>
                </m:nary>
              </m:oMath>
            </m:oMathPara>
          </w:p>
        </w:tc>
      </w:tr>
      <w:tr w:rsidR="00F86006" w14:paraId="68E0F1AC" w14:textId="77777777" w:rsidTr="006258B5">
        <w:trPr>
          <w:trHeight w:val="624"/>
        </w:trPr>
        <w:tc>
          <w:tcPr>
            <w:tcW w:w="2500" w:type="pct"/>
            <w:vAlign w:val="center"/>
          </w:tcPr>
          <w:p w14:paraId="37615C03" w14:textId="3A8EBA6D" w:rsidR="00F86006" w:rsidRDefault="003863FE" w:rsidP="006258B5">
            <w:pPr>
              <w:pStyle w:val="Body"/>
              <w:spacing w:before="20" w:after="20"/>
              <w:ind w:left="1560"/>
            </w:pPr>
            <w:r>
              <w:t>W</w:t>
            </w:r>
            <w:r w:rsidR="00F86006">
              <w:t>eighted arithmetic</w:t>
            </w:r>
          </w:p>
        </w:tc>
        <w:tc>
          <w:tcPr>
            <w:tcW w:w="2500" w:type="pct"/>
            <w:vAlign w:val="center"/>
          </w:tcPr>
          <w:p w14:paraId="2D13BA5B" w14:textId="452C8C41" w:rsidR="00F86006" w:rsidRDefault="00F86006" w:rsidP="0089039B">
            <w:pPr>
              <w:pStyle w:val="Body"/>
              <w:spacing w:before="20" w:after="20"/>
              <w:ind w:left="1597" w:hanging="1597"/>
            </w:pPr>
            <m:oMathPara>
              <m:oMath>
                <m:r>
                  <w:rPr>
                    <w:rFonts w:ascii="Cambria Math" w:hAnsi="Cambria Math"/>
                  </w:rPr>
                  <m:t>μ=</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sSub>
                              <m:sSubPr>
                                <m:ctrlPr>
                                  <w:rPr>
                                    <w:rFonts w:ascii="Cambria Math" w:hAnsi="Cambria Math"/>
                                    <w:i/>
                                  </w:rPr>
                                </m:ctrlPr>
                              </m:sSubPr>
                              <m:e>
                                <m:r>
                                  <w:rPr>
                                    <w:rFonts w:ascii="Cambria Math" w:hAnsi="Cambria Math"/>
                                  </w:rPr>
                                  <m:t>z</m:t>
                                </m:r>
                              </m:e>
                              <m:sub>
                                <m:r>
                                  <w:rPr>
                                    <w:rFonts w:ascii="Cambria Math" w:hAnsi="Cambria Math"/>
                                  </w:rPr>
                                  <m:t>i</m:t>
                                </m:r>
                              </m:sub>
                            </m:sSub>
                            <m:r>
                              <w:rPr>
                                <w:rFonts w:ascii="Cambria Math" w:hAnsi="Cambria Math"/>
                              </w:rPr>
                              <m:t>k</m:t>
                            </m:r>
                          </m:e>
                          <m:sub>
                            <m:r>
                              <w:rPr>
                                <w:rFonts w:ascii="Cambria Math" w:hAnsi="Cambria Math"/>
                              </w:rPr>
                              <m:t>i</m:t>
                            </m:r>
                          </m:sub>
                        </m:sSub>
                      </m:e>
                    </m:nary>
                  </m:num>
                  <m:den>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z</m:t>
                            </m:r>
                          </m:e>
                          <m:sub>
                            <m:r>
                              <w:rPr>
                                <w:rFonts w:ascii="Cambria Math" w:hAnsi="Cambria Math"/>
                              </w:rPr>
                              <m:t>i</m:t>
                            </m:r>
                          </m:sub>
                        </m:sSub>
                      </m:e>
                    </m:nary>
                  </m:den>
                </m:f>
              </m:oMath>
            </m:oMathPara>
          </w:p>
        </w:tc>
      </w:tr>
      <w:tr w:rsidR="00F86006" w14:paraId="3F860704" w14:textId="77777777" w:rsidTr="006258B5">
        <w:trPr>
          <w:trHeight w:val="624"/>
        </w:trPr>
        <w:tc>
          <w:tcPr>
            <w:tcW w:w="2500" w:type="pct"/>
            <w:vAlign w:val="center"/>
          </w:tcPr>
          <w:p w14:paraId="18A451AB" w14:textId="77777777" w:rsidR="00F86006" w:rsidRDefault="00F86006" w:rsidP="006258B5">
            <w:pPr>
              <w:pStyle w:val="Body"/>
              <w:spacing w:before="20" w:after="20"/>
              <w:ind w:left="1560"/>
            </w:pPr>
            <w:r>
              <w:t>Harmonic</w:t>
            </w:r>
          </w:p>
        </w:tc>
        <w:tc>
          <w:tcPr>
            <w:tcW w:w="2500" w:type="pct"/>
            <w:vAlign w:val="center"/>
          </w:tcPr>
          <w:p w14:paraId="72DDBC19" w14:textId="7238B026" w:rsidR="00F86006" w:rsidRDefault="00F86006" w:rsidP="006258B5">
            <w:pPr>
              <w:pStyle w:val="Body"/>
              <w:spacing w:before="20" w:after="20"/>
              <w:ind w:left="1597" w:hanging="1597"/>
            </w:pPr>
            <m:oMathPara>
              <m:oMath>
                <m:r>
                  <w:rPr>
                    <w:rFonts w:ascii="Cambria Math" w:hAnsi="Cambria Math"/>
                  </w:rPr>
                  <m:t>μ=</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k</m:t>
                            </m:r>
                          </m:e>
                          <m:sub>
                            <m:r>
                              <w:rPr>
                                <w:rFonts w:ascii="Cambria Math" w:hAnsi="Cambria Math"/>
                              </w:rPr>
                              <m:t>i</m:t>
                            </m:r>
                          </m:sub>
                        </m:sSub>
                      </m:den>
                    </m:f>
                  </m:e>
                </m:nary>
              </m:oMath>
            </m:oMathPara>
          </w:p>
        </w:tc>
      </w:tr>
      <w:tr w:rsidR="0089039B" w14:paraId="376C1732" w14:textId="77777777" w:rsidTr="006258B5">
        <w:trPr>
          <w:trHeight w:val="624"/>
        </w:trPr>
        <w:tc>
          <w:tcPr>
            <w:tcW w:w="2500" w:type="pct"/>
            <w:vAlign w:val="center"/>
          </w:tcPr>
          <w:p w14:paraId="5B5B8D10" w14:textId="48C2A6CA" w:rsidR="0089039B" w:rsidRDefault="0089039B" w:rsidP="006258B5">
            <w:pPr>
              <w:pStyle w:val="Body"/>
              <w:spacing w:before="20" w:after="20"/>
              <w:ind w:left="1560"/>
            </w:pPr>
            <w:r>
              <w:t>Weighted harmonic</w:t>
            </w:r>
          </w:p>
        </w:tc>
        <w:tc>
          <w:tcPr>
            <w:tcW w:w="2500" w:type="pct"/>
            <w:vAlign w:val="center"/>
          </w:tcPr>
          <w:p w14:paraId="623F74AE" w14:textId="7F030155" w:rsidR="0089039B" w:rsidRDefault="0089039B" w:rsidP="0089039B">
            <w:pPr>
              <w:pStyle w:val="Body"/>
              <w:spacing w:before="20" w:after="20"/>
              <w:ind w:left="1597" w:hanging="1597"/>
              <w:rPr>
                <w:rFonts w:eastAsia="MS Mincho"/>
              </w:rPr>
            </w:pPr>
            <m:oMathPara>
              <m:oMath>
                <m:r>
                  <w:rPr>
                    <w:rFonts w:ascii="Cambria Math" w:hAnsi="Cambria Math"/>
                  </w:rPr>
                  <m:t>μ=</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z</m:t>
                            </m:r>
                          </m:e>
                          <m:sub>
                            <m:r>
                              <w:rPr>
                                <w:rFonts w:ascii="Cambria Math" w:hAnsi="Cambria Math"/>
                              </w:rPr>
                              <m:t>i</m:t>
                            </m:r>
                          </m:sub>
                        </m:sSub>
                      </m:e>
                    </m:nary>
                  </m:num>
                  <m:den>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f>
                              <m:fPr>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i</m:t>
                                    </m:r>
                                  </m:sub>
                                </m:sSub>
                              </m:num>
                              <m:den>
                                <m:sSub>
                                  <m:sSubPr>
                                    <m:ctrlPr>
                                      <w:rPr>
                                        <w:rFonts w:ascii="Cambria Math" w:hAnsi="Cambria Math"/>
                                        <w:i/>
                                      </w:rPr>
                                    </m:ctrlPr>
                                  </m:sSubPr>
                                  <m:e>
                                    <m:r>
                                      <w:rPr>
                                        <w:rFonts w:ascii="Cambria Math" w:hAnsi="Cambria Math"/>
                                      </w:rPr>
                                      <m:t>k</m:t>
                                    </m:r>
                                  </m:e>
                                  <m:sub>
                                    <m:r>
                                      <w:rPr>
                                        <w:rFonts w:ascii="Cambria Math" w:hAnsi="Cambria Math"/>
                                      </w:rPr>
                                      <m:t>i</m:t>
                                    </m:r>
                                  </m:sub>
                                </m:sSub>
                              </m:den>
                            </m:f>
                          </m:e>
                          <m:sub/>
                        </m:sSub>
                      </m:e>
                    </m:nary>
                  </m:den>
                </m:f>
              </m:oMath>
            </m:oMathPara>
          </w:p>
        </w:tc>
      </w:tr>
      <w:tr w:rsidR="00F86006" w14:paraId="26567440" w14:textId="77777777" w:rsidTr="006258B5">
        <w:trPr>
          <w:trHeight w:val="624"/>
        </w:trPr>
        <w:tc>
          <w:tcPr>
            <w:tcW w:w="2500" w:type="pct"/>
            <w:vAlign w:val="center"/>
          </w:tcPr>
          <w:p w14:paraId="13C7E8B7" w14:textId="77777777" w:rsidR="00F86006" w:rsidRDefault="00F86006" w:rsidP="006258B5">
            <w:pPr>
              <w:pStyle w:val="Body"/>
              <w:spacing w:before="20" w:after="20"/>
              <w:ind w:left="1560"/>
            </w:pPr>
            <w:r>
              <w:t>Geometric</w:t>
            </w:r>
          </w:p>
        </w:tc>
        <w:tc>
          <w:tcPr>
            <w:tcW w:w="2500" w:type="pct"/>
            <w:vAlign w:val="center"/>
          </w:tcPr>
          <w:p w14:paraId="77377A29" w14:textId="0E0F6B6A" w:rsidR="00F86006" w:rsidRDefault="00F86006" w:rsidP="0089039B">
            <w:pPr>
              <w:pStyle w:val="Body"/>
              <w:spacing w:before="20" w:after="20"/>
              <w:ind w:left="1597" w:hanging="1597"/>
            </w:pPr>
            <m:oMathPara>
              <m:oMath>
                <m:r>
                  <w:rPr>
                    <w:rFonts w:ascii="Cambria Math" w:hAnsi="Cambria Math"/>
                  </w:rPr>
                  <m:t>μ=</m:t>
                </m:r>
                <m:sSup>
                  <m:sSupPr>
                    <m:ctrlPr>
                      <w:rPr>
                        <w:rFonts w:ascii="Cambria Math" w:hAnsi="Cambria Math"/>
                        <w:i/>
                      </w:rPr>
                    </m:ctrlPr>
                  </m:sSup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k</m:t>
                                </m:r>
                              </m:e>
                              <m:sub>
                                <m:r>
                                  <w:rPr>
                                    <w:rFonts w:ascii="Cambria Math" w:hAnsi="Cambria Math"/>
                                  </w:rPr>
                                  <m:t>i</m:t>
                                </m:r>
                              </m:sub>
                            </m:sSub>
                          </m:e>
                        </m:nary>
                      </m:e>
                    </m:d>
                  </m:e>
                  <m:sup>
                    <m:f>
                      <m:fPr>
                        <m:type m:val="lin"/>
                        <m:ctrlPr>
                          <w:rPr>
                            <w:rFonts w:ascii="Cambria Math" w:hAnsi="Cambria Math"/>
                            <w:i/>
                          </w:rPr>
                        </m:ctrlPr>
                      </m:fPr>
                      <m:num>
                        <m:r>
                          <w:rPr>
                            <w:rFonts w:ascii="Cambria Math" w:hAnsi="Cambria Math"/>
                          </w:rPr>
                          <m:t>1</m:t>
                        </m:r>
                      </m:num>
                      <m:den>
                        <m:r>
                          <w:rPr>
                            <w:rFonts w:ascii="Cambria Math" w:hAnsi="Cambria Math"/>
                          </w:rPr>
                          <m:t>n</m:t>
                        </m:r>
                      </m:den>
                    </m:f>
                  </m:sup>
                </m:sSup>
              </m:oMath>
            </m:oMathPara>
          </w:p>
        </w:tc>
      </w:tr>
    </w:tbl>
    <w:p w14:paraId="05E2F14B" w14:textId="77777777" w:rsidR="00F86006" w:rsidRDefault="00F86006" w:rsidP="00F86006">
      <w:pPr>
        <w:pStyle w:val="Body"/>
      </w:pPr>
    </w:p>
    <w:p w14:paraId="48E453F8" w14:textId="77C22486" w:rsidR="00D26F59" w:rsidRPr="00C83DA3" w:rsidRDefault="00C80431" w:rsidP="00D26F59">
      <w:pPr>
        <w:pStyle w:val="Body"/>
      </w:pPr>
      <w:r>
        <w:t>For flow across aquitards, the</w:t>
      </w:r>
      <w:r w:rsidR="00D26F59" w:rsidRPr="00DB5CE8">
        <w:t xml:space="preserve"> </w:t>
      </w:r>
      <w:proofErr w:type="spellStart"/>
      <w:r w:rsidR="00D26F59" w:rsidRPr="00DB5CE8">
        <w:t>upscaled</w:t>
      </w:r>
      <w:proofErr w:type="spellEnd"/>
      <w:r w:rsidR="00D26F59" w:rsidRPr="00DB5CE8">
        <w:t xml:space="preserve"> vertical hydraulic conductivity (</w:t>
      </w:r>
      <w:proofErr w:type="spellStart"/>
      <w:r w:rsidR="00D26F59" w:rsidRPr="00297842">
        <w:rPr>
          <w:i/>
        </w:rPr>
        <w:t>K</w:t>
      </w:r>
      <w:r w:rsidR="00D26F59" w:rsidRPr="00297842">
        <w:rPr>
          <w:vertAlign w:val="subscript"/>
        </w:rPr>
        <w:t>v</w:t>
      </w:r>
      <w:proofErr w:type="spellEnd"/>
      <w:r w:rsidR="00D26F59" w:rsidRPr="00DB5CE8">
        <w:t xml:space="preserve">) is calculated using </w:t>
      </w:r>
      <w:r w:rsidR="00CA4F1A">
        <w:t xml:space="preserve">the </w:t>
      </w:r>
      <w:r w:rsidR="00D26F59" w:rsidRPr="00DB5CE8">
        <w:t>thickness-weighted harmonic averaging, thus preserving resistance</w:t>
      </w:r>
      <w:r>
        <w:t xml:space="preserve"> across the layers traversed</w:t>
      </w:r>
      <w:r w:rsidR="00D26F59" w:rsidRPr="00DB5CE8">
        <w:t xml:space="preserve">. Other strategies involve segregation of particular layers, for instance coal seams and </w:t>
      </w:r>
      <w:proofErr w:type="spellStart"/>
      <w:r w:rsidR="00D26F59" w:rsidRPr="00DB5CE8">
        <w:t>interbur</w:t>
      </w:r>
      <w:r w:rsidR="00F1458A">
        <w:t>d</w:t>
      </w:r>
      <w:r w:rsidR="00D26F59" w:rsidRPr="00DB5CE8">
        <w:t>en</w:t>
      </w:r>
      <w:proofErr w:type="spellEnd"/>
      <w:r w:rsidR="00D26F59" w:rsidRPr="00DB5CE8">
        <w:t xml:space="preserve">, into separate layers (this is called upscaling through lithological segregation). In other words, the multitude of discontinuous fine-scale layers (e.g. coal) that occur within the coal measure formation are migrated vertically such that they comprise a small number of </w:t>
      </w:r>
      <w:r w:rsidR="00D26F59" w:rsidRPr="00C83DA3">
        <w:t xml:space="preserve">coal-only layers separated by correspondingly segregated </w:t>
      </w:r>
      <w:proofErr w:type="spellStart"/>
      <w:r w:rsidR="00D26F59" w:rsidRPr="00C83DA3">
        <w:t>interburden</w:t>
      </w:r>
      <w:proofErr w:type="spellEnd"/>
      <w:r w:rsidR="00D26F59" w:rsidRPr="00C83DA3">
        <w:t>-only material (Moore et al., 2014).</w:t>
      </w:r>
    </w:p>
    <w:p w14:paraId="1F625B8B" w14:textId="1939C475" w:rsidR="004D5C09" w:rsidRDefault="004D5C09" w:rsidP="00EF1602">
      <w:pPr>
        <w:pStyle w:val="Heading2"/>
        <w:numPr>
          <w:ilvl w:val="1"/>
          <w:numId w:val="15"/>
        </w:numPr>
      </w:pPr>
      <w:bookmarkStart w:id="15" w:name="_Toc464563858"/>
      <w:r>
        <w:t>Methodology</w:t>
      </w:r>
      <w:bookmarkEnd w:id="15"/>
    </w:p>
    <w:p w14:paraId="05977D45" w14:textId="281658F7" w:rsidR="003B4F14" w:rsidRPr="00DB5CE8" w:rsidRDefault="003B4F14" w:rsidP="003B4F14">
      <w:pPr>
        <w:pStyle w:val="Heading3"/>
      </w:pPr>
      <w:r w:rsidRPr="00DB5CE8">
        <w:t>Review of methods and dat</w:t>
      </w:r>
      <w:r>
        <w:t>a for aquitard characterisation</w:t>
      </w:r>
    </w:p>
    <w:p w14:paraId="40A011EE" w14:textId="29AE0083" w:rsidR="003B4F14" w:rsidRPr="003B4F14" w:rsidRDefault="003B4F14" w:rsidP="003B4F14">
      <w:pPr>
        <w:pStyle w:val="Body"/>
        <w:rPr>
          <w:b/>
          <w:i/>
        </w:rPr>
      </w:pPr>
      <w:r w:rsidRPr="003B4F14">
        <w:rPr>
          <w:b/>
          <w:i/>
        </w:rPr>
        <w:t>Identify and collate data and information on a range of methods used to estimate and describe vertical hydraulic conductivity of aquitards in c</w:t>
      </w:r>
      <w:r w:rsidR="00D24B3D">
        <w:rPr>
          <w:b/>
          <w:i/>
        </w:rPr>
        <w:t>oal-bearing sedimentary basins</w:t>
      </w:r>
    </w:p>
    <w:p w14:paraId="051FA5C5" w14:textId="71BC2B8E" w:rsidR="00135B3F" w:rsidRDefault="00135B3F" w:rsidP="00135B3F">
      <w:pPr>
        <w:pStyle w:val="Body"/>
      </w:pPr>
      <w:r>
        <w:t>As part of the project “</w:t>
      </w:r>
      <w:r w:rsidRPr="00E713C3">
        <w:t xml:space="preserve">Research to improve treatment of faults and aquitards in Australian regional groundwater models to improve assessment of impacts of </w:t>
      </w:r>
      <w:r>
        <w:t>coal seam gas (</w:t>
      </w:r>
      <w:r w:rsidRPr="00E713C3">
        <w:t>CSG</w:t>
      </w:r>
      <w:r>
        <w:t>)</w:t>
      </w:r>
      <w:r w:rsidRPr="00E713C3">
        <w:t xml:space="preserve"> extraction</w:t>
      </w:r>
      <w:r>
        <w:t xml:space="preserve">”, </w:t>
      </w:r>
      <w:proofErr w:type="spellStart"/>
      <w:r>
        <w:t>Turnadge</w:t>
      </w:r>
      <w:proofErr w:type="spellEnd"/>
      <w:r>
        <w:t xml:space="preserve"> et al. (201</w:t>
      </w:r>
      <w:r w:rsidR="00355538">
        <w:t>8</w:t>
      </w:r>
      <w:r>
        <w:t xml:space="preserve">) presented </w:t>
      </w:r>
      <w:r w:rsidRPr="0071781B">
        <w:t>an overview of approaches to simulating the hydrological influence of aquitards and faults in regional groundwater models</w:t>
      </w:r>
      <w:r>
        <w:t xml:space="preserve">. This overview also included a summary of the </w:t>
      </w:r>
      <w:r w:rsidRPr="00AB53B9">
        <w:t>literature relat</w:t>
      </w:r>
      <w:r>
        <w:t>ing</w:t>
      </w:r>
      <w:r w:rsidRPr="00AB53B9">
        <w:t xml:space="preserve"> to </w:t>
      </w:r>
      <w:r>
        <w:t xml:space="preserve">regional scale groundwater modelling approaches and methodologies and procedures for aquitard and fault zone characterisation and representation in regional groundwater models. In regards to aquitard characterisation methodologies, the overview by </w:t>
      </w:r>
      <w:proofErr w:type="spellStart"/>
      <w:r>
        <w:t>Turnadge</w:t>
      </w:r>
      <w:proofErr w:type="spellEnd"/>
      <w:r>
        <w:t xml:space="preserve"> et al. (201</w:t>
      </w:r>
      <w:r w:rsidR="00355538">
        <w:t>8</w:t>
      </w:r>
      <w:r>
        <w:t xml:space="preserve">) includes: </w:t>
      </w:r>
    </w:p>
    <w:p w14:paraId="0CDA0D3B" w14:textId="06593AB4" w:rsidR="00135B3F" w:rsidRDefault="001B4701" w:rsidP="001A7341">
      <w:pPr>
        <w:pStyle w:val="Body"/>
        <w:numPr>
          <w:ilvl w:val="0"/>
          <w:numId w:val="17"/>
        </w:numPr>
      </w:pPr>
      <w:r>
        <w:t xml:space="preserve">reviews </w:t>
      </w:r>
      <w:r w:rsidR="00135B3F">
        <w:t>of hydraulic conductivity measurement methods across a range of spatial scales (core, bore, regional)</w:t>
      </w:r>
      <w:r>
        <w:t>;</w:t>
      </w:r>
    </w:p>
    <w:p w14:paraId="243A3A19" w14:textId="7C5F4F12" w:rsidR="00135B3F" w:rsidRDefault="001B4701" w:rsidP="001A7341">
      <w:pPr>
        <w:pStyle w:val="Body"/>
        <w:numPr>
          <w:ilvl w:val="0"/>
          <w:numId w:val="17"/>
        </w:numPr>
      </w:pPr>
      <w:r>
        <w:lastRenderedPageBreak/>
        <w:t xml:space="preserve">examples </w:t>
      </w:r>
      <w:r w:rsidR="00135B3F">
        <w:t>of how soft data (mostly of a qualitative nature but plentiful in either the horizontal or vertical plane) may be used to derive improved estimates of hard (but sparse) data such as hydraulic conductivity</w:t>
      </w:r>
      <w:r>
        <w:t>;</w:t>
      </w:r>
    </w:p>
    <w:p w14:paraId="68D38442" w14:textId="36EFF889" w:rsidR="00135B3F" w:rsidRDefault="001B4701" w:rsidP="001A7341">
      <w:pPr>
        <w:pStyle w:val="Body"/>
        <w:numPr>
          <w:ilvl w:val="0"/>
          <w:numId w:val="17"/>
        </w:numPr>
      </w:pPr>
      <w:r>
        <w:t xml:space="preserve">discussions </w:t>
      </w:r>
      <w:r w:rsidR="00135B3F">
        <w:t>on local and global upscaling methods and their advantages/disadvantages in a CSG impact assessment context</w:t>
      </w:r>
      <w:r>
        <w:t xml:space="preserve">; </w:t>
      </w:r>
      <w:r w:rsidR="00135B3F">
        <w:t>and</w:t>
      </w:r>
      <w:r>
        <w:t>,</w:t>
      </w:r>
      <w:r w:rsidR="00135B3F">
        <w:t xml:space="preserve"> </w:t>
      </w:r>
    </w:p>
    <w:p w14:paraId="4C26F035" w14:textId="2F1E7783" w:rsidR="00135B3F" w:rsidRDefault="001B4701" w:rsidP="001A7341">
      <w:pPr>
        <w:pStyle w:val="Body"/>
        <w:numPr>
          <w:ilvl w:val="0"/>
          <w:numId w:val="17"/>
        </w:numPr>
      </w:pPr>
      <w:proofErr w:type="gramStart"/>
      <w:r>
        <w:t>reviews</w:t>
      </w:r>
      <w:proofErr w:type="gramEnd"/>
      <w:r>
        <w:t xml:space="preserve"> </w:t>
      </w:r>
      <w:r w:rsidR="00135B3F">
        <w:t xml:space="preserve">of simulation-based spatial interpolation methods, including Monte Carlo sampling, two-point statistics, multi-point statistics, and transition probability </w:t>
      </w:r>
      <w:proofErr w:type="spellStart"/>
      <w:r w:rsidR="00135B3F">
        <w:t>geostatistics</w:t>
      </w:r>
      <w:proofErr w:type="spellEnd"/>
      <w:r w:rsidR="00135B3F">
        <w:t>.</w:t>
      </w:r>
    </w:p>
    <w:p w14:paraId="1FAD6755" w14:textId="2DC772DA" w:rsidR="003B4F14" w:rsidRDefault="00DB019D" w:rsidP="003B4F14">
      <w:pPr>
        <w:pStyle w:val="Body"/>
      </w:pPr>
      <w:r>
        <w:t xml:space="preserve">Building on the findings of this review, </w:t>
      </w:r>
      <w:r w:rsidR="00702897">
        <w:t>a screening of available data and opportunities for collecting additional data</w:t>
      </w:r>
      <w:r>
        <w:t xml:space="preserve"> in selected case study areas was carried out. I</w:t>
      </w:r>
      <w:r w:rsidR="00702897">
        <w:t xml:space="preserve">t was decided that </w:t>
      </w:r>
      <w:r w:rsidR="00335904">
        <w:t xml:space="preserve">the following </w:t>
      </w:r>
      <w:r w:rsidR="00702897">
        <w:t>t</w:t>
      </w:r>
      <w:r w:rsidR="003B4F14" w:rsidRPr="003B4F14">
        <w:t xml:space="preserve">wo </w:t>
      </w:r>
      <w:r w:rsidR="003B64F4">
        <w:t>methods</w:t>
      </w:r>
      <w:r w:rsidR="003B4F14" w:rsidRPr="003B4F14">
        <w:t xml:space="preserve"> </w:t>
      </w:r>
      <w:r w:rsidR="003B64F4">
        <w:t xml:space="preserve">to estimate vertical hydraulic conductivity of aquitards </w:t>
      </w:r>
      <w:r w:rsidR="003B4F14" w:rsidRPr="003B4F14">
        <w:t>will be evaluated</w:t>
      </w:r>
      <w:r w:rsidR="00702897">
        <w:t>:</w:t>
      </w:r>
      <w:r w:rsidR="003B4F14" w:rsidRPr="003B4F14">
        <w:t xml:space="preserve"> (</w:t>
      </w:r>
      <w:proofErr w:type="spellStart"/>
      <w:r w:rsidR="003B4F14" w:rsidRPr="003B4F14">
        <w:t>i</w:t>
      </w:r>
      <w:proofErr w:type="spellEnd"/>
      <w:r w:rsidR="003B4F14" w:rsidRPr="003B4F14">
        <w:t xml:space="preserve">) hydraulic methods based on both direct or indirect measurement of </w:t>
      </w:r>
      <w:proofErr w:type="spellStart"/>
      <w:r w:rsidR="003B4F14" w:rsidRPr="003B64F4">
        <w:rPr>
          <w:i/>
        </w:rPr>
        <w:t>K</w:t>
      </w:r>
      <w:r w:rsidR="003B4F14" w:rsidRPr="003B64F4">
        <w:rPr>
          <w:vertAlign w:val="subscript"/>
        </w:rPr>
        <w:t>v</w:t>
      </w:r>
      <w:proofErr w:type="spellEnd"/>
      <w:r w:rsidR="003B4F14" w:rsidRPr="003B4F14">
        <w:t xml:space="preserve">, (ii) inference of </w:t>
      </w:r>
      <w:r w:rsidR="009B1108">
        <w:t xml:space="preserve">aquitard </w:t>
      </w:r>
      <w:r w:rsidR="003B4F14" w:rsidRPr="003B4F14">
        <w:t>leakage rates through measurement of isotopes and/or geochemistry of either groundwater in adjacent aquifers</w:t>
      </w:r>
      <w:r w:rsidR="008D74BA">
        <w:t>,</w:t>
      </w:r>
      <w:r w:rsidR="003B4F14" w:rsidRPr="003B4F14">
        <w:t xml:space="preserve"> pore water in aquitards</w:t>
      </w:r>
      <w:r w:rsidR="008D74BA">
        <w:t xml:space="preserve">, or </w:t>
      </w:r>
      <w:r w:rsidR="009B1108">
        <w:t>i</w:t>
      </w:r>
      <w:r w:rsidR="008D74BA">
        <w:t>f the first two are not available, presence of isotopes in rock minerals such as quar</w:t>
      </w:r>
      <w:r w:rsidR="00335904">
        <w:t>t</w:t>
      </w:r>
      <w:r w:rsidR="008D74BA">
        <w:t>z</w:t>
      </w:r>
      <w:r w:rsidR="006E5118">
        <w:t xml:space="preserve"> (</w:t>
      </w:r>
      <w:r w:rsidR="006E5118" w:rsidRPr="004D13FD">
        <w:t>Smith et al. 201</w:t>
      </w:r>
      <w:r w:rsidR="00355538">
        <w:t>8</w:t>
      </w:r>
      <w:r w:rsidR="006E5118">
        <w:t>)</w:t>
      </w:r>
      <w:r w:rsidR="003B4F14" w:rsidRPr="003B4F14">
        <w:t xml:space="preserve">. Recommendations on the most effective methods at various spatial scales will be </w:t>
      </w:r>
      <w:r w:rsidR="003B4F14">
        <w:t xml:space="preserve">developed </w:t>
      </w:r>
      <w:r w:rsidR="002E6725">
        <w:t>at a later stage following applications with</w:t>
      </w:r>
      <w:r w:rsidR="009F4D2B">
        <w:t>in</w:t>
      </w:r>
      <w:r w:rsidR="002E6725">
        <w:t xml:space="preserve"> a groundwater flow model (to be </w:t>
      </w:r>
      <w:r w:rsidR="009B1108">
        <w:t>discussed</w:t>
      </w:r>
      <w:r w:rsidR="002E6725">
        <w:t xml:space="preserve"> in future reports)</w:t>
      </w:r>
      <w:r w:rsidR="003B4F14">
        <w:t xml:space="preserve">. </w:t>
      </w:r>
    </w:p>
    <w:p w14:paraId="067844B4" w14:textId="77777777" w:rsidR="003B4F14" w:rsidRPr="003B4F14" w:rsidRDefault="003B4F14" w:rsidP="003B4F14">
      <w:pPr>
        <w:pStyle w:val="Body"/>
      </w:pPr>
    </w:p>
    <w:p w14:paraId="481D6D8F" w14:textId="441A1940" w:rsidR="003B4F14" w:rsidRPr="003B4F14" w:rsidRDefault="003B4F14" w:rsidP="003B4F14">
      <w:pPr>
        <w:pStyle w:val="Body"/>
        <w:rPr>
          <w:b/>
          <w:i/>
        </w:rPr>
      </w:pPr>
      <w:r w:rsidRPr="003B4F14">
        <w:rPr>
          <w:b/>
          <w:i/>
        </w:rPr>
        <w:t xml:space="preserve">Review and selection of case study area based on data and model availability </w:t>
      </w:r>
    </w:p>
    <w:p w14:paraId="671E3746" w14:textId="24C869A9" w:rsidR="00FA5A2B" w:rsidRDefault="003B4F14" w:rsidP="003B4F14">
      <w:pPr>
        <w:pStyle w:val="Body"/>
        <w:rPr>
          <w:rFonts w:cs="Arial"/>
        </w:rPr>
      </w:pPr>
      <w:r>
        <w:rPr>
          <w:rFonts w:cs="Arial"/>
        </w:rPr>
        <w:t xml:space="preserve">A </w:t>
      </w:r>
      <w:r w:rsidR="009F4D2B">
        <w:rPr>
          <w:rFonts w:cs="Arial"/>
        </w:rPr>
        <w:t xml:space="preserve">separate </w:t>
      </w:r>
      <w:r w:rsidR="00EA1D1E">
        <w:rPr>
          <w:rFonts w:cs="Arial"/>
        </w:rPr>
        <w:t>assessment</w:t>
      </w:r>
      <w:r>
        <w:rPr>
          <w:rFonts w:cs="Arial"/>
        </w:rPr>
        <w:t xml:space="preserve"> </w:t>
      </w:r>
      <w:r w:rsidR="00D24B3D">
        <w:rPr>
          <w:rFonts w:cs="Arial"/>
        </w:rPr>
        <w:t>was</w:t>
      </w:r>
      <w:r>
        <w:rPr>
          <w:rFonts w:cs="Arial"/>
        </w:rPr>
        <w:t xml:space="preserve"> </w:t>
      </w:r>
      <w:r w:rsidR="009F4D2B">
        <w:rPr>
          <w:rFonts w:cs="Arial"/>
        </w:rPr>
        <w:t>undertaken</w:t>
      </w:r>
      <w:r>
        <w:rPr>
          <w:rFonts w:cs="Arial"/>
        </w:rPr>
        <w:t xml:space="preserve"> </w:t>
      </w:r>
      <w:r w:rsidR="009F4D2B">
        <w:rPr>
          <w:rFonts w:cs="Arial"/>
        </w:rPr>
        <w:t xml:space="preserve">as part of the larger project </w:t>
      </w:r>
      <w:r>
        <w:rPr>
          <w:rFonts w:cs="Arial"/>
        </w:rPr>
        <w:t xml:space="preserve">to discuss and decide on the most appropriate case study area. </w:t>
      </w:r>
      <w:r w:rsidR="00D24B3D">
        <w:rPr>
          <w:rFonts w:cs="Arial"/>
        </w:rPr>
        <w:t xml:space="preserve">Based on availability and accessibility of data and groundwater flow models, it was decided to develop two case study areas that would each have a different focus. </w:t>
      </w:r>
      <w:r>
        <w:rPr>
          <w:rFonts w:cs="Arial"/>
        </w:rPr>
        <w:t>The first case study area focus</w:t>
      </w:r>
      <w:r w:rsidR="00D24B3D">
        <w:rPr>
          <w:rFonts w:cs="Arial"/>
        </w:rPr>
        <w:t>es</w:t>
      </w:r>
      <w:r>
        <w:rPr>
          <w:rFonts w:cs="Arial"/>
        </w:rPr>
        <w:t xml:space="preserve"> on </w:t>
      </w:r>
      <w:r w:rsidR="00D24B3D">
        <w:rPr>
          <w:rFonts w:cs="Arial"/>
        </w:rPr>
        <w:t xml:space="preserve">improved conceptualisation, representation and parameterisation of </w:t>
      </w:r>
      <w:r>
        <w:rPr>
          <w:rFonts w:cs="Arial"/>
        </w:rPr>
        <w:t>faults</w:t>
      </w:r>
      <w:r w:rsidR="00D24B3D">
        <w:rPr>
          <w:rFonts w:cs="Arial"/>
        </w:rPr>
        <w:t xml:space="preserve"> in regional groundwater flow models</w:t>
      </w:r>
      <w:r>
        <w:rPr>
          <w:rFonts w:cs="Arial"/>
        </w:rPr>
        <w:t xml:space="preserve">; </w:t>
      </w:r>
      <w:r w:rsidR="00D24B3D">
        <w:rPr>
          <w:rFonts w:cs="Arial"/>
        </w:rPr>
        <w:t xml:space="preserve">for this purpose </w:t>
      </w:r>
      <w:r>
        <w:rPr>
          <w:rFonts w:cs="Arial"/>
        </w:rPr>
        <w:t xml:space="preserve">the Gloucester basin (case study area #1) </w:t>
      </w:r>
      <w:r w:rsidR="00D24B3D">
        <w:rPr>
          <w:rFonts w:cs="Arial"/>
        </w:rPr>
        <w:t>has been</w:t>
      </w:r>
      <w:r>
        <w:rPr>
          <w:rFonts w:cs="Arial"/>
        </w:rPr>
        <w:t xml:space="preserve"> </w:t>
      </w:r>
      <w:r w:rsidR="009B1108">
        <w:rPr>
          <w:rFonts w:cs="Arial"/>
        </w:rPr>
        <w:t>identified</w:t>
      </w:r>
      <w:r>
        <w:rPr>
          <w:rFonts w:cs="Arial"/>
        </w:rPr>
        <w:t xml:space="preserve"> due to availability of sufficient </w:t>
      </w:r>
      <w:r w:rsidR="00D24B3D">
        <w:rPr>
          <w:rFonts w:cs="Arial"/>
        </w:rPr>
        <w:t xml:space="preserve">pre-existing </w:t>
      </w:r>
      <w:r>
        <w:rPr>
          <w:rFonts w:cs="Arial"/>
        </w:rPr>
        <w:t xml:space="preserve">data previously compiled </w:t>
      </w:r>
      <w:r w:rsidR="00D24B3D">
        <w:rPr>
          <w:rFonts w:cs="Arial"/>
        </w:rPr>
        <w:t xml:space="preserve">by gas companies and </w:t>
      </w:r>
      <w:r w:rsidR="009B1108">
        <w:rPr>
          <w:rFonts w:cs="Arial"/>
        </w:rPr>
        <w:t>by t</w:t>
      </w:r>
      <w:r>
        <w:rPr>
          <w:rFonts w:cs="Arial"/>
        </w:rPr>
        <w:t>he Bioregional Assessments Program</w:t>
      </w:r>
      <w:r w:rsidR="009B1108">
        <w:rPr>
          <w:rFonts w:cs="Arial"/>
        </w:rPr>
        <w:t>me</w:t>
      </w:r>
      <w:r w:rsidR="00D24B3D">
        <w:rPr>
          <w:rFonts w:cs="Arial"/>
        </w:rPr>
        <w:t xml:space="preserve"> and (ii) accessibility to groundwater monitoring bores and surface water to carry out additional field investigations</w:t>
      </w:r>
      <w:r>
        <w:rPr>
          <w:rFonts w:cs="Arial"/>
        </w:rPr>
        <w:t xml:space="preserve">. </w:t>
      </w:r>
      <w:r w:rsidR="00D24B3D">
        <w:rPr>
          <w:rFonts w:cs="Arial"/>
        </w:rPr>
        <w:t>Results for the Glou</w:t>
      </w:r>
      <w:r w:rsidR="00C81CCC">
        <w:rPr>
          <w:rFonts w:cs="Arial"/>
        </w:rPr>
        <w:t>ce</w:t>
      </w:r>
      <w:r w:rsidR="009B1108">
        <w:rPr>
          <w:rFonts w:cs="Arial"/>
        </w:rPr>
        <w:t>ster B</w:t>
      </w:r>
      <w:r w:rsidR="00D24B3D">
        <w:rPr>
          <w:rFonts w:cs="Arial"/>
        </w:rPr>
        <w:t xml:space="preserve">asin </w:t>
      </w:r>
      <w:r w:rsidR="009B1108">
        <w:rPr>
          <w:rFonts w:cs="Arial"/>
        </w:rPr>
        <w:t xml:space="preserve">case study </w:t>
      </w:r>
      <w:r w:rsidR="00D24B3D">
        <w:rPr>
          <w:rFonts w:cs="Arial"/>
        </w:rPr>
        <w:t xml:space="preserve">will be reported </w:t>
      </w:r>
      <w:r w:rsidR="00C81CCC">
        <w:rPr>
          <w:rFonts w:cs="Arial"/>
        </w:rPr>
        <w:t xml:space="preserve">in accompanying documents. </w:t>
      </w:r>
    </w:p>
    <w:p w14:paraId="3B340BAF" w14:textId="3AABD371" w:rsidR="00FA5A2B" w:rsidRDefault="00A27E92" w:rsidP="003B4F14">
      <w:pPr>
        <w:pStyle w:val="Body"/>
        <w:rPr>
          <w:rFonts w:cs="Arial"/>
        </w:rPr>
      </w:pPr>
      <w:r>
        <w:rPr>
          <w:rFonts w:cs="Arial"/>
        </w:rPr>
        <w:t>The second</w:t>
      </w:r>
      <w:r w:rsidR="003B4F14">
        <w:rPr>
          <w:rFonts w:cs="Arial"/>
        </w:rPr>
        <w:t xml:space="preserve"> case study area </w:t>
      </w:r>
      <w:r>
        <w:rPr>
          <w:rFonts w:cs="Arial"/>
        </w:rPr>
        <w:t>has been</w:t>
      </w:r>
      <w:r w:rsidR="003B4F14">
        <w:rPr>
          <w:rFonts w:cs="Arial"/>
        </w:rPr>
        <w:t xml:space="preserve"> selected for a focused analysis of aquitards (case study area #2). </w:t>
      </w:r>
      <w:r>
        <w:rPr>
          <w:rFonts w:cs="Arial"/>
        </w:rPr>
        <w:t xml:space="preserve">The </w:t>
      </w:r>
      <w:r w:rsidR="009B1108">
        <w:rPr>
          <w:rFonts w:cs="Arial"/>
        </w:rPr>
        <w:t xml:space="preserve">case study area </w:t>
      </w:r>
      <w:r w:rsidR="00FA5A2B">
        <w:rPr>
          <w:rFonts w:cs="Arial"/>
        </w:rPr>
        <w:t>selection was based on a number of criteria:</w:t>
      </w:r>
    </w:p>
    <w:p w14:paraId="0F355CB0" w14:textId="36B9C90C" w:rsidR="00FA5A2B" w:rsidRDefault="001B4701" w:rsidP="001A7341">
      <w:pPr>
        <w:pStyle w:val="Body"/>
        <w:numPr>
          <w:ilvl w:val="0"/>
          <w:numId w:val="18"/>
        </w:numPr>
        <w:rPr>
          <w:rFonts w:cs="Arial"/>
        </w:rPr>
      </w:pPr>
      <w:r>
        <w:rPr>
          <w:rFonts w:cs="Arial"/>
        </w:rPr>
        <w:t xml:space="preserve">the availability </w:t>
      </w:r>
      <w:r w:rsidR="00FA5A2B">
        <w:rPr>
          <w:rFonts w:cs="Arial"/>
        </w:rPr>
        <w:t xml:space="preserve">and accessibility of a </w:t>
      </w:r>
      <w:r w:rsidR="009B1108" w:rsidRPr="00B55254">
        <w:rPr>
          <w:rFonts w:cs="Arial"/>
        </w:rPr>
        <w:t>fit</w:t>
      </w:r>
      <w:r w:rsidR="00521D69">
        <w:rPr>
          <w:rFonts w:cs="Arial"/>
        </w:rPr>
        <w:t>-</w:t>
      </w:r>
      <w:r w:rsidR="009B1108" w:rsidRPr="00B55254">
        <w:rPr>
          <w:rFonts w:cs="Arial"/>
        </w:rPr>
        <w:t>for</w:t>
      </w:r>
      <w:r w:rsidR="00521D69">
        <w:rPr>
          <w:rFonts w:cs="Arial"/>
        </w:rPr>
        <w:t>-</w:t>
      </w:r>
      <w:r w:rsidR="009B1108" w:rsidRPr="00B55254">
        <w:rPr>
          <w:rFonts w:cs="Arial"/>
        </w:rPr>
        <w:t xml:space="preserve">purpose </w:t>
      </w:r>
      <w:r w:rsidR="003B4F14" w:rsidRPr="00B55254">
        <w:rPr>
          <w:rFonts w:cs="Arial"/>
        </w:rPr>
        <w:t>re</w:t>
      </w:r>
      <w:r w:rsidR="00A27E92">
        <w:rPr>
          <w:rFonts w:cs="Arial"/>
        </w:rPr>
        <w:t>gional-scale groundwater model</w:t>
      </w:r>
      <w:r>
        <w:rPr>
          <w:rFonts w:cs="Arial"/>
        </w:rPr>
        <w:t xml:space="preserve">; </w:t>
      </w:r>
    </w:p>
    <w:p w14:paraId="453CCD5F" w14:textId="4002B5F8" w:rsidR="00FA5A2B" w:rsidRDefault="001B4701" w:rsidP="001A7341">
      <w:pPr>
        <w:pStyle w:val="Body"/>
        <w:numPr>
          <w:ilvl w:val="0"/>
          <w:numId w:val="18"/>
        </w:numPr>
        <w:rPr>
          <w:rFonts w:cs="Arial"/>
        </w:rPr>
      </w:pPr>
      <w:r>
        <w:rPr>
          <w:rFonts w:cs="Arial"/>
        </w:rPr>
        <w:t xml:space="preserve">the ability </w:t>
      </w:r>
      <w:r w:rsidR="00FA5A2B">
        <w:rPr>
          <w:rFonts w:cs="Arial"/>
        </w:rPr>
        <w:t>to modify (i.e. improve) the parameterisation of aquitards represented in this model and carry out sensitivity and uncertainty analyses</w:t>
      </w:r>
      <w:r>
        <w:rPr>
          <w:rFonts w:cs="Arial"/>
        </w:rPr>
        <w:t>; and,</w:t>
      </w:r>
    </w:p>
    <w:p w14:paraId="5A61E23F" w14:textId="430BCCBA" w:rsidR="003B4F14" w:rsidRDefault="001B4701" w:rsidP="001A7341">
      <w:pPr>
        <w:pStyle w:val="Body"/>
        <w:numPr>
          <w:ilvl w:val="0"/>
          <w:numId w:val="18"/>
        </w:numPr>
        <w:rPr>
          <w:rFonts w:cs="Arial"/>
        </w:rPr>
      </w:pPr>
      <w:proofErr w:type="gramStart"/>
      <w:r>
        <w:rPr>
          <w:rFonts w:cs="Arial"/>
        </w:rPr>
        <w:t>the</w:t>
      </w:r>
      <w:proofErr w:type="gramEnd"/>
      <w:r>
        <w:rPr>
          <w:rFonts w:cs="Arial"/>
        </w:rPr>
        <w:t xml:space="preserve"> opportunity </w:t>
      </w:r>
      <w:r w:rsidR="00FA5A2B">
        <w:rPr>
          <w:rFonts w:cs="Arial"/>
        </w:rPr>
        <w:t>to access additional pre-existing data not previously used to parameterise aquitards and combine this with new data collected within this project that would feed into a workflow for improved parameterisation of aquitard hydraulic properties</w:t>
      </w:r>
      <w:r w:rsidR="00521D69">
        <w:rPr>
          <w:rFonts w:cs="Arial"/>
        </w:rPr>
        <w:t>.</w:t>
      </w:r>
    </w:p>
    <w:p w14:paraId="03C98705" w14:textId="47E3BD32" w:rsidR="00521D69" w:rsidRDefault="00371B68" w:rsidP="00521D69">
      <w:pPr>
        <w:pStyle w:val="Body"/>
        <w:rPr>
          <w:rFonts w:cs="Arial"/>
        </w:rPr>
      </w:pPr>
      <w:r>
        <w:rPr>
          <w:rFonts w:cs="Arial"/>
        </w:rPr>
        <w:t xml:space="preserve">The </w:t>
      </w:r>
      <w:proofErr w:type="spellStart"/>
      <w:r>
        <w:rPr>
          <w:rFonts w:cs="Arial"/>
        </w:rPr>
        <w:t>Gunnedah</w:t>
      </w:r>
      <w:proofErr w:type="spellEnd"/>
      <w:r>
        <w:rPr>
          <w:rFonts w:cs="Arial"/>
        </w:rPr>
        <w:t xml:space="preserve"> B</w:t>
      </w:r>
      <w:r w:rsidRPr="00B55254">
        <w:rPr>
          <w:rFonts w:cs="Arial"/>
        </w:rPr>
        <w:t xml:space="preserve">asin </w:t>
      </w:r>
      <w:r>
        <w:rPr>
          <w:rFonts w:cs="Arial"/>
        </w:rPr>
        <w:t>is</w:t>
      </w:r>
      <w:r w:rsidRPr="00B55254">
        <w:rPr>
          <w:rFonts w:cs="Arial"/>
        </w:rPr>
        <w:t xml:space="preserve"> deemed appropriate to demonstrate novel characterisation techniques and/or modelling approaches that would also be relevant to improve understanding of the role of aquitards in </w:t>
      </w:r>
      <w:r>
        <w:rPr>
          <w:rFonts w:cs="Arial"/>
        </w:rPr>
        <w:t xml:space="preserve">other sedimentary </w:t>
      </w:r>
      <w:r w:rsidRPr="00B55254">
        <w:rPr>
          <w:rFonts w:cs="Arial"/>
        </w:rPr>
        <w:t>coal-basins</w:t>
      </w:r>
      <w:r>
        <w:rPr>
          <w:rFonts w:cs="Arial"/>
        </w:rPr>
        <w:t>.</w:t>
      </w:r>
      <w:r w:rsidR="00521D69">
        <w:rPr>
          <w:rFonts w:cs="Arial"/>
        </w:rPr>
        <w:t xml:space="preserve"> This study will use the fit-for-purpose model previously </w:t>
      </w:r>
      <w:r w:rsidR="00521D69" w:rsidRPr="00B55254">
        <w:rPr>
          <w:rFonts w:cs="Arial"/>
        </w:rPr>
        <w:t xml:space="preserve">developed </w:t>
      </w:r>
      <w:r w:rsidR="00521D69">
        <w:rPr>
          <w:rFonts w:cs="Arial"/>
        </w:rPr>
        <w:t xml:space="preserve">for </w:t>
      </w:r>
      <w:r w:rsidR="00521D69" w:rsidRPr="0028709C">
        <w:t xml:space="preserve">the </w:t>
      </w:r>
      <w:proofErr w:type="spellStart"/>
      <w:r w:rsidR="00521D69" w:rsidRPr="0028709C">
        <w:t>Gunnedah</w:t>
      </w:r>
      <w:proofErr w:type="spellEnd"/>
      <w:r w:rsidR="00521D69" w:rsidRPr="0028709C">
        <w:t xml:space="preserve"> Basin by </w:t>
      </w:r>
      <w:r w:rsidR="00521D69" w:rsidRPr="003D57D7">
        <w:t>CDM Smith (2014</w:t>
      </w:r>
      <w:r w:rsidR="00521D69" w:rsidRPr="0028709C">
        <w:t>) for the Groundwater Impact Assessment component of the Environmental Impact Statement for S</w:t>
      </w:r>
      <w:r w:rsidR="001B4701">
        <w:t xml:space="preserve">antos </w:t>
      </w:r>
      <w:proofErr w:type="spellStart"/>
      <w:r w:rsidR="001B4701">
        <w:t>Ltd</w:t>
      </w:r>
      <w:r w:rsidR="00521D69" w:rsidRPr="0028709C">
        <w:t>’</w:t>
      </w:r>
      <w:r w:rsidR="001B4701">
        <w:t>s</w:t>
      </w:r>
      <w:proofErr w:type="spellEnd"/>
      <w:r w:rsidR="00521D69" w:rsidRPr="0028709C">
        <w:t xml:space="preserve"> proposed </w:t>
      </w:r>
      <w:proofErr w:type="spellStart"/>
      <w:r w:rsidR="00521D69" w:rsidRPr="0028709C">
        <w:t>Narrabri</w:t>
      </w:r>
      <w:proofErr w:type="spellEnd"/>
      <w:r w:rsidR="00521D69" w:rsidRPr="0028709C">
        <w:t xml:space="preserve"> Gas Project</w:t>
      </w:r>
      <w:r w:rsidR="001B4701">
        <w:t xml:space="preserve"> in </w:t>
      </w:r>
      <w:r w:rsidR="00521D69" w:rsidRPr="0028709C">
        <w:t>NSW</w:t>
      </w:r>
      <w:r w:rsidR="00521D69">
        <w:rPr>
          <w:rFonts w:cs="Arial"/>
        </w:rPr>
        <w:t>.</w:t>
      </w:r>
    </w:p>
    <w:p w14:paraId="05115F0E" w14:textId="77777777" w:rsidR="003B4F14" w:rsidRDefault="003B4F14" w:rsidP="003B4F14">
      <w:pPr>
        <w:pStyle w:val="Body"/>
        <w:rPr>
          <w:rFonts w:cs="Arial"/>
        </w:rPr>
      </w:pPr>
    </w:p>
    <w:p w14:paraId="2CF659E4" w14:textId="77777777" w:rsidR="003B4F14" w:rsidRDefault="003B4F14" w:rsidP="003B4F14">
      <w:pPr>
        <w:spacing w:after="200" w:line="276" w:lineRule="auto"/>
        <w:rPr>
          <w:rFonts w:cs="Arial"/>
          <w:b/>
        </w:rPr>
      </w:pPr>
      <w:r w:rsidRPr="003B4F14">
        <w:rPr>
          <w:rFonts w:eastAsiaTheme="minorEastAsia" w:cs="Calibri"/>
          <w:b/>
          <w:i/>
          <w:sz w:val="18"/>
          <w:szCs w:val="18"/>
          <w:lang w:val="en-GB" w:eastAsia="ja-JP"/>
        </w:rPr>
        <w:t>Develop a workflow to spatially represent the aquitard architecture and spatial distribution of aquitard hydraulic properties in 3D models</w:t>
      </w:r>
      <w:r w:rsidRPr="003B4F14">
        <w:rPr>
          <w:rFonts w:cs="Arial"/>
          <w:b/>
        </w:rPr>
        <w:t xml:space="preserve"> </w:t>
      </w:r>
    </w:p>
    <w:p w14:paraId="3AA3C28C" w14:textId="26E41451" w:rsidR="003B4F14" w:rsidRDefault="0008664B" w:rsidP="003B4F14">
      <w:pPr>
        <w:pStyle w:val="Body"/>
        <w:rPr>
          <w:rFonts w:cs="Arial"/>
        </w:rPr>
      </w:pPr>
      <w:r>
        <w:t xml:space="preserve">The representation of the spatial heterogeneity of hydraulic properties, whether for aquifers or aquitards, has received considerable attention in the literature. A typical workflow for </w:t>
      </w:r>
      <w:r w:rsidRPr="00DB5CE8">
        <w:t xml:space="preserve">building a reservoir </w:t>
      </w:r>
      <w:r>
        <w:t>or</w:t>
      </w:r>
      <w:r w:rsidRPr="00DB5CE8">
        <w:t xml:space="preserve"> hydrogeological model with measured data, expert knowledge and statistics </w:t>
      </w:r>
      <w:r>
        <w:t xml:space="preserve">is that presented by </w:t>
      </w:r>
      <w:proofErr w:type="spellStart"/>
      <w:r w:rsidRPr="003D57D7">
        <w:t>Corvi</w:t>
      </w:r>
      <w:proofErr w:type="spellEnd"/>
      <w:r w:rsidRPr="003D57D7">
        <w:t xml:space="preserve"> et al. (1992).</w:t>
      </w:r>
      <w:r>
        <w:t xml:space="preserve"> As </w:t>
      </w:r>
      <w:r>
        <w:fldChar w:fldCharType="begin"/>
      </w:r>
      <w:r>
        <w:instrText xml:space="preserve"> REF _Ref451244955 \h </w:instrText>
      </w:r>
      <w:r>
        <w:fldChar w:fldCharType="separate"/>
      </w:r>
      <w:r w:rsidR="00C725CA" w:rsidRPr="00DB5CE8">
        <w:t xml:space="preserve">Figure </w:t>
      </w:r>
      <w:r w:rsidR="00C725CA">
        <w:rPr>
          <w:noProof/>
        </w:rPr>
        <w:t>1</w:t>
      </w:r>
      <w:r>
        <w:fldChar w:fldCharType="end"/>
      </w:r>
      <w:r>
        <w:t xml:space="preserve"> demonstrates, several types of information </w:t>
      </w:r>
      <w:r w:rsidR="009E6B0D">
        <w:t>underpin</w:t>
      </w:r>
      <w:r>
        <w:t xml:space="preserve"> the development of both small-scale and large-scale geological structures (</w:t>
      </w:r>
      <w:r w:rsidR="003B4F14" w:rsidRPr="003B4F14">
        <w:rPr>
          <w:rFonts w:cs="Arial"/>
        </w:rPr>
        <w:t xml:space="preserve">the architecture) and </w:t>
      </w:r>
      <w:r w:rsidR="0054512C">
        <w:rPr>
          <w:rFonts w:cs="Arial"/>
        </w:rPr>
        <w:t>their properties</w:t>
      </w:r>
      <w:r w:rsidR="003B4F14" w:rsidRPr="003B4F14">
        <w:rPr>
          <w:rFonts w:cs="Arial"/>
        </w:rPr>
        <w:t xml:space="preserve"> </w:t>
      </w:r>
      <w:r w:rsidR="0054512C">
        <w:rPr>
          <w:rFonts w:cs="Arial"/>
        </w:rPr>
        <w:t xml:space="preserve">relevant for flow </w:t>
      </w:r>
      <w:r w:rsidR="003B4F14" w:rsidRPr="003B4F14">
        <w:rPr>
          <w:rFonts w:cs="Arial"/>
        </w:rPr>
        <w:t>modelling</w:t>
      </w:r>
      <w:r w:rsidR="0054512C">
        <w:rPr>
          <w:rFonts w:cs="Arial"/>
        </w:rPr>
        <w:t>.</w:t>
      </w:r>
      <w:r w:rsidR="003B4F14" w:rsidRPr="003B4F14">
        <w:rPr>
          <w:rFonts w:cs="Arial"/>
        </w:rPr>
        <w:t xml:space="preserve"> </w:t>
      </w:r>
      <w:r w:rsidR="0054512C">
        <w:rPr>
          <w:rFonts w:cs="Arial"/>
        </w:rPr>
        <w:t xml:space="preserve">Large-scale structures such as </w:t>
      </w:r>
      <w:r w:rsidR="0054512C" w:rsidRPr="003B4F14">
        <w:rPr>
          <w:rFonts w:cs="Arial"/>
        </w:rPr>
        <w:t xml:space="preserve">sedimentological units </w:t>
      </w:r>
      <w:r w:rsidR="0054512C">
        <w:rPr>
          <w:rFonts w:cs="Arial"/>
        </w:rPr>
        <w:t xml:space="preserve">provide the structural framework for describing </w:t>
      </w:r>
      <w:r w:rsidR="003B4F14" w:rsidRPr="003B4F14">
        <w:rPr>
          <w:rFonts w:cs="Arial"/>
        </w:rPr>
        <w:t>small scale variation of hydraulic properties</w:t>
      </w:r>
      <w:r w:rsidR="0054512C">
        <w:rPr>
          <w:rFonts w:cs="Arial"/>
        </w:rPr>
        <w:t>;</w:t>
      </w:r>
      <w:r w:rsidR="003B4F14" w:rsidRPr="003B4F14">
        <w:rPr>
          <w:rFonts w:cs="Arial"/>
        </w:rPr>
        <w:t xml:space="preserve"> </w:t>
      </w:r>
      <w:r w:rsidR="0054512C">
        <w:rPr>
          <w:rFonts w:cs="Arial"/>
        </w:rPr>
        <w:t xml:space="preserve">the latter will need to be </w:t>
      </w:r>
      <w:proofErr w:type="spellStart"/>
      <w:r w:rsidR="0054512C">
        <w:rPr>
          <w:rFonts w:cs="Arial"/>
        </w:rPr>
        <w:t>upscaled</w:t>
      </w:r>
      <w:proofErr w:type="spellEnd"/>
      <w:r w:rsidR="0054512C">
        <w:rPr>
          <w:rFonts w:cs="Arial"/>
        </w:rPr>
        <w:t xml:space="preserve"> to a coarser spatial unit for use in regional scale groundwater flow models.</w:t>
      </w:r>
      <w:r w:rsidR="003B4F14" w:rsidRPr="003B4F14">
        <w:rPr>
          <w:rFonts w:cs="Arial"/>
        </w:rPr>
        <w:t xml:space="preserve"> </w:t>
      </w:r>
    </w:p>
    <w:p w14:paraId="645EC07C" w14:textId="332C40DD" w:rsidR="009E6B0D" w:rsidRPr="009E6B0D" w:rsidRDefault="009E6B0D" w:rsidP="009E6B0D">
      <w:pPr>
        <w:pStyle w:val="Body"/>
        <w:rPr>
          <w:rFonts w:cs="Arial"/>
        </w:rPr>
      </w:pPr>
      <w:r w:rsidRPr="009E6B0D">
        <w:rPr>
          <w:rFonts w:cs="Arial"/>
        </w:rPr>
        <w:lastRenderedPageBreak/>
        <w:t xml:space="preserve">A key uncertainty in forecasting </w:t>
      </w:r>
      <w:r>
        <w:rPr>
          <w:rFonts w:cs="Arial"/>
        </w:rPr>
        <w:t>aquitard</w:t>
      </w:r>
      <w:r w:rsidRPr="009E6B0D">
        <w:rPr>
          <w:rFonts w:cs="Arial"/>
        </w:rPr>
        <w:t xml:space="preserve"> performance in regional groundwater models is the prediction of lateral continuity of sealing horizons and aquifers</w:t>
      </w:r>
      <w:r>
        <w:rPr>
          <w:rFonts w:cs="Arial"/>
        </w:rPr>
        <w:t xml:space="preserve">; </w:t>
      </w:r>
      <w:r w:rsidRPr="009E6B0D">
        <w:rPr>
          <w:rFonts w:cs="Arial"/>
        </w:rPr>
        <w:t xml:space="preserve">the </w:t>
      </w:r>
      <w:r w:rsidR="00293454">
        <w:rPr>
          <w:rFonts w:cs="Arial"/>
        </w:rPr>
        <w:t xml:space="preserve">next most important uncertainty is the </w:t>
      </w:r>
      <w:r w:rsidRPr="009E6B0D">
        <w:rPr>
          <w:rFonts w:cs="Arial"/>
        </w:rPr>
        <w:t xml:space="preserve">characterisation of permeability of a given facies type or </w:t>
      </w:r>
      <w:proofErr w:type="spellStart"/>
      <w:r w:rsidRPr="009E6B0D">
        <w:rPr>
          <w:rFonts w:cs="Arial"/>
        </w:rPr>
        <w:t>geobody</w:t>
      </w:r>
      <w:proofErr w:type="spellEnd"/>
      <w:r w:rsidRPr="009E6B0D">
        <w:rPr>
          <w:rFonts w:cs="Arial"/>
        </w:rPr>
        <w:t>. In the reservoir engineering domain the way to understand this risk is to construct multiple static geological models that consider a range of possible geometrie</w:t>
      </w:r>
      <w:r w:rsidR="00A1569B">
        <w:rPr>
          <w:rFonts w:cs="Arial"/>
        </w:rPr>
        <w:t xml:space="preserve">s for key aquifer and seal </w:t>
      </w:r>
      <w:proofErr w:type="spellStart"/>
      <w:r w:rsidR="00A1569B">
        <w:rPr>
          <w:rFonts w:cs="Arial"/>
        </w:rPr>
        <w:t>geob</w:t>
      </w:r>
      <w:r w:rsidRPr="009E6B0D">
        <w:rPr>
          <w:rFonts w:cs="Arial"/>
        </w:rPr>
        <w:t>odies</w:t>
      </w:r>
      <w:proofErr w:type="spellEnd"/>
      <w:r w:rsidRPr="009E6B0D">
        <w:rPr>
          <w:rFonts w:cs="Arial"/>
        </w:rPr>
        <w:t xml:space="preserve"> within the constraints of the well and seismic data.  This is particularly important at the sub-basin scale where often data control is poor. </w:t>
      </w:r>
      <w:r w:rsidR="00A1569B">
        <w:rPr>
          <w:rFonts w:cs="Arial"/>
        </w:rPr>
        <w:t xml:space="preserve">Subsequently, </w:t>
      </w:r>
      <w:r w:rsidR="00A1569B" w:rsidRPr="009E6B0D">
        <w:rPr>
          <w:rFonts w:cs="Arial"/>
        </w:rPr>
        <w:t>a probability distrib</w:t>
      </w:r>
      <w:r w:rsidR="00A1569B">
        <w:rPr>
          <w:rFonts w:cs="Arial"/>
        </w:rPr>
        <w:t>u</w:t>
      </w:r>
      <w:r w:rsidR="00A1569B" w:rsidRPr="009E6B0D">
        <w:rPr>
          <w:rFonts w:cs="Arial"/>
        </w:rPr>
        <w:t>tion of rock properties</w:t>
      </w:r>
      <w:r w:rsidRPr="009E6B0D">
        <w:rPr>
          <w:rFonts w:cs="Arial"/>
        </w:rPr>
        <w:t xml:space="preserve"> </w:t>
      </w:r>
      <w:r w:rsidR="00A1569B">
        <w:rPr>
          <w:rFonts w:cs="Arial"/>
        </w:rPr>
        <w:t xml:space="preserve">is imposed </w:t>
      </w:r>
      <w:r w:rsidRPr="009E6B0D">
        <w:rPr>
          <w:rFonts w:cs="Arial"/>
        </w:rPr>
        <w:t>onto each of these multiple geometric realisations</w:t>
      </w:r>
      <w:r w:rsidR="00A1569B">
        <w:rPr>
          <w:rFonts w:cs="Arial"/>
        </w:rPr>
        <w:t xml:space="preserve"> which are then </w:t>
      </w:r>
      <w:r w:rsidRPr="009E6B0D">
        <w:rPr>
          <w:rFonts w:cs="Arial"/>
        </w:rPr>
        <w:t>test</w:t>
      </w:r>
      <w:r w:rsidR="00A1569B">
        <w:rPr>
          <w:rFonts w:cs="Arial"/>
        </w:rPr>
        <w:t>ed</w:t>
      </w:r>
      <w:r w:rsidRPr="009E6B0D">
        <w:rPr>
          <w:rFonts w:cs="Arial"/>
        </w:rPr>
        <w:t xml:space="preserve"> in a sequence of dynamic simulations.</w:t>
      </w:r>
    </w:p>
    <w:p w14:paraId="03C2B4E2" w14:textId="6AF21E4B" w:rsidR="00A35DA0" w:rsidRDefault="005E199D" w:rsidP="00A35DA0">
      <w:pPr>
        <w:pStyle w:val="Body"/>
        <w:rPr>
          <w:rFonts w:cs="Arial"/>
        </w:rPr>
      </w:pPr>
      <w:r>
        <w:rPr>
          <w:rFonts w:cs="Arial"/>
        </w:rPr>
        <w:t>T</w:t>
      </w:r>
      <w:r w:rsidR="00A35DA0" w:rsidRPr="00DB5CE8">
        <w:rPr>
          <w:rFonts w:cs="Arial"/>
        </w:rPr>
        <w:t xml:space="preserve">he spatial distribution of aquifer/aquitard facies is </w:t>
      </w:r>
      <w:r>
        <w:rPr>
          <w:rFonts w:cs="Arial"/>
        </w:rPr>
        <w:t xml:space="preserve">indeed </w:t>
      </w:r>
      <w:r w:rsidR="00A35DA0" w:rsidRPr="00DB5CE8">
        <w:rPr>
          <w:rFonts w:cs="Arial"/>
        </w:rPr>
        <w:t>not homogeneous, and a great amount of spatial variability exists. Heterogeneous facies distribution is an important factor constraining geological heterogeneity. Because complete three-dimensional information about (hydro</w:t>
      </w:r>
      <w:proofErr w:type="gramStart"/>
      <w:r w:rsidR="00A35DA0" w:rsidRPr="00DB5CE8">
        <w:rPr>
          <w:rFonts w:cs="Arial"/>
        </w:rPr>
        <w:t>)geologic</w:t>
      </w:r>
      <w:proofErr w:type="gramEnd"/>
      <w:r w:rsidR="00A35DA0" w:rsidRPr="00DB5CE8">
        <w:rPr>
          <w:rFonts w:cs="Arial"/>
        </w:rPr>
        <w:t xml:space="preserve"> properties is never obtainable, numerous methods have been developed to interpolate between data values and use </w:t>
      </w:r>
      <w:r w:rsidR="005B39DB">
        <w:rPr>
          <w:rFonts w:cs="Arial"/>
        </w:rPr>
        <w:t xml:space="preserve">of </w:t>
      </w:r>
      <w:r w:rsidR="00A35DA0" w:rsidRPr="00DB5CE8">
        <w:rPr>
          <w:rFonts w:cs="Arial"/>
        </w:rPr>
        <w:t xml:space="preserve">geologic, </w:t>
      </w:r>
      <w:proofErr w:type="spellStart"/>
      <w:r w:rsidR="00A35DA0" w:rsidRPr="00DB5CE8">
        <w:rPr>
          <w:rFonts w:cs="Arial"/>
        </w:rPr>
        <w:t>hydrogeologic</w:t>
      </w:r>
      <w:proofErr w:type="spellEnd"/>
      <w:r w:rsidR="00A35DA0" w:rsidRPr="00DB5CE8">
        <w:rPr>
          <w:rFonts w:cs="Arial"/>
        </w:rPr>
        <w:t xml:space="preserve">, and geophysical information to create images of aquifer properties. Geostatistical simulation methods </w:t>
      </w:r>
      <w:r w:rsidR="005B39DB">
        <w:rPr>
          <w:rFonts w:cs="Arial"/>
        </w:rPr>
        <w:t>have</w:t>
      </w:r>
      <w:r w:rsidR="00A35DA0" w:rsidRPr="00DB5CE8">
        <w:rPr>
          <w:rFonts w:cs="Arial"/>
        </w:rPr>
        <w:t xml:space="preserve"> be</w:t>
      </w:r>
      <w:r w:rsidR="005B39DB">
        <w:rPr>
          <w:rFonts w:cs="Arial"/>
        </w:rPr>
        <w:t>en</w:t>
      </w:r>
      <w:r w:rsidR="00A35DA0" w:rsidRPr="00DB5CE8">
        <w:rPr>
          <w:rFonts w:cs="Arial"/>
        </w:rPr>
        <w:t xml:space="preserve"> applied to generate realistic variability honouring the global data distribution and spatial correlation structure observed from field data. Therefore, a representative global distribution </w:t>
      </w:r>
      <w:r w:rsidR="009C1220">
        <w:rPr>
          <w:rFonts w:cs="Arial"/>
        </w:rPr>
        <w:t xml:space="preserve">and </w:t>
      </w:r>
      <w:r w:rsidR="009C1220" w:rsidRPr="00DB5CE8">
        <w:rPr>
          <w:rFonts w:cs="Arial"/>
        </w:rPr>
        <w:t xml:space="preserve">spatial correlation </w:t>
      </w:r>
      <w:r w:rsidR="009C1220">
        <w:rPr>
          <w:rFonts w:cs="Arial"/>
        </w:rPr>
        <w:t xml:space="preserve">that is consistent with available data </w:t>
      </w:r>
      <w:r w:rsidR="00A35DA0" w:rsidRPr="00DB5CE8">
        <w:rPr>
          <w:rFonts w:cs="Arial"/>
        </w:rPr>
        <w:t xml:space="preserve">are important. An essential aspect of geostatistical simulation is establishing quantitative measures of spatial correlation of regionalized variables for subsequent estimation and simulation. Several methods exist for </w:t>
      </w:r>
      <w:r w:rsidR="00A35DA0" w:rsidRPr="00C83DA3">
        <w:rPr>
          <w:rFonts w:cs="Arial"/>
        </w:rPr>
        <w:t xml:space="preserve">creating images of the heterogeneous subsurface, generally classified </w:t>
      </w:r>
      <w:r w:rsidR="003B57CA">
        <w:rPr>
          <w:rFonts w:cs="Arial"/>
        </w:rPr>
        <w:t xml:space="preserve">as </w:t>
      </w:r>
      <w:proofErr w:type="gramStart"/>
      <w:r w:rsidR="003B57CA">
        <w:rPr>
          <w:rFonts w:cs="Arial"/>
        </w:rPr>
        <w:t>either</w:t>
      </w:r>
      <w:r w:rsidR="00A35DA0" w:rsidRPr="00C83DA3">
        <w:rPr>
          <w:rFonts w:cs="Arial"/>
        </w:rPr>
        <w:t xml:space="preserve"> structure-imitating and</w:t>
      </w:r>
      <w:proofErr w:type="gramEnd"/>
      <w:r w:rsidR="00A35DA0" w:rsidRPr="00C83DA3">
        <w:rPr>
          <w:rFonts w:cs="Arial"/>
        </w:rPr>
        <w:t xml:space="preserve"> process-imitating (</w:t>
      </w:r>
      <w:proofErr w:type="spellStart"/>
      <w:r w:rsidR="00A35DA0" w:rsidRPr="00C83DA3">
        <w:rPr>
          <w:rFonts w:cs="Arial"/>
        </w:rPr>
        <w:t>Falivene</w:t>
      </w:r>
      <w:proofErr w:type="spellEnd"/>
      <w:r w:rsidR="00A35DA0" w:rsidRPr="00C83DA3">
        <w:rPr>
          <w:rFonts w:cs="Arial"/>
        </w:rPr>
        <w:t xml:space="preserve"> et al.,</w:t>
      </w:r>
      <w:r w:rsidR="00A35DA0" w:rsidRPr="003D57D7">
        <w:rPr>
          <w:rFonts w:cs="Arial"/>
          <w:i/>
        </w:rPr>
        <w:t xml:space="preserve"> </w:t>
      </w:r>
      <w:r w:rsidR="00A35DA0" w:rsidRPr="00C83DA3">
        <w:rPr>
          <w:rFonts w:cs="Arial"/>
        </w:rPr>
        <w:t>2007). The former numerically reproduce the observed spatial patterns without directly considering sedimentary processes, while</w:t>
      </w:r>
      <w:r w:rsidR="00A35DA0" w:rsidRPr="00DB5CE8">
        <w:rPr>
          <w:rFonts w:cs="Arial"/>
        </w:rPr>
        <w:t xml:space="preserve"> the latter simulate physical processes of erosion, transport and accumulation of sediments. </w:t>
      </w:r>
      <w:r w:rsidR="005B39DB">
        <w:rPr>
          <w:rFonts w:cs="Arial"/>
        </w:rPr>
        <w:t>S</w:t>
      </w:r>
      <w:r w:rsidR="00A35DA0" w:rsidRPr="00DB5CE8">
        <w:rPr>
          <w:rFonts w:cs="Arial"/>
        </w:rPr>
        <w:t xml:space="preserve">tatistical grid-based structure </w:t>
      </w:r>
      <w:r w:rsidR="00A35DA0" w:rsidRPr="00C83DA3">
        <w:rPr>
          <w:rFonts w:cs="Arial"/>
        </w:rPr>
        <w:t>imitating methods</w:t>
      </w:r>
      <w:r w:rsidR="005B39DB" w:rsidRPr="00C83DA3">
        <w:rPr>
          <w:rFonts w:cs="Arial"/>
        </w:rPr>
        <w:t xml:space="preserve"> are commonly used</w:t>
      </w:r>
      <w:r w:rsidR="00A35DA0" w:rsidRPr="00C83DA3">
        <w:rPr>
          <w:rFonts w:cs="Arial"/>
        </w:rPr>
        <w:t xml:space="preserve">, such as sequential Gaussian simulation (Deutsch and </w:t>
      </w:r>
      <w:proofErr w:type="spellStart"/>
      <w:r w:rsidR="00A35DA0" w:rsidRPr="00C83DA3">
        <w:rPr>
          <w:rFonts w:cs="Arial"/>
        </w:rPr>
        <w:t>Journel</w:t>
      </w:r>
      <w:proofErr w:type="spellEnd"/>
      <w:r w:rsidR="00A35DA0" w:rsidRPr="00C83DA3">
        <w:rPr>
          <w:rFonts w:cs="Arial"/>
        </w:rPr>
        <w:t>, 1998), multi-point</w:t>
      </w:r>
      <w:r w:rsidR="00A35DA0" w:rsidRPr="00DB5CE8">
        <w:rPr>
          <w:rFonts w:cs="Arial"/>
        </w:rPr>
        <w:t xml:space="preserve"> </w:t>
      </w:r>
      <w:proofErr w:type="spellStart"/>
      <w:r w:rsidR="00A35DA0" w:rsidRPr="00DB5CE8">
        <w:rPr>
          <w:rFonts w:cs="Arial"/>
        </w:rPr>
        <w:t>geostatistics</w:t>
      </w:r>
      <w:proofErr w:type="spellEnd"/>
      <w:r w:rsidR="00A35DA0" w:rsidRPr="00DB5CE8">
        <w:rPr>
          <w:rFonts w:cs="Arial"/>
        </w:rPr>
        <w:t xml:space="preserve"> (</w:t>
      </w:r>
      <w:proofErr w:type="spellStart"/>
      <w:r w:rsidR="00A35DA0" w:rsidRPr="003D57D7">
        <w:rPr>
          <w:rFonts w:cs="Arial"/>
        </w:rPr>
        <w:t>Caers</w:t>
      </w:r>
      <w:proofErr w:type="spellEnd"/>
      <w:r w:rsidR="00A35DA0" w:rsidRPr="003D57D7">
        <w:rPr>
          <w:rFonts w:cs="Arial"/>
        </w:rPr>
        <w:t xml:space="preserve"> and Zhang 2004; </w:t>
      </w:r>
      <w:proofErr w:type="spellStart"/>
      <w:r w:rsidR="00A35DA0" w:rsidRPr="003D57D7">
        <w:rPr>
          <w:rFonts w:cs="Arial"/>
        </w:rPr>
        <w:t>Comunian</w:t>
      </w:r>
      <w:proofErr w:type="spellEnd"/>
      <w:r w:rsidR="00A35DA0" w:rsidRPr="003D57D7">
        <w:rPr>
          <w:rFonts w:cs="Arial"/>
        </w:rPr>
        <w:t xml:space="preserve"> et al. 2014; </w:t>
      </w:r>
      <w:proofErr w:type="spellStart"/>
      <w:r w:rsidR="00A35DA0" w:rsidRPr="003D57D7">
        <w:rPr>
          <w:rFonts w:cs="Arial"/>
        </w:rPr>
        <w:t>Mariethoz</w:t>
      </w:r>
      <w:proofErr w:type="spellEnd"/>
      <w:r w:rsidR="00A35DA0" w:rsidRPr="003D57D7">
        <w:rPr>
          <w:rFonts w:cs="Arial"/>
        </w:rPr>
        <w:t xml:space="preserve"> and </w:t>
      </w:r>
      <w:proofErr w:type="spellStart"/>
      <w:r w:rsidR="00A35DA0" w:rsidRPr="003D57D7">
        <w:rPr>
          <w:rFonts w:cs="Arial"/>
        </w:rPr>
        <w:t>Lefebre</w:t>
      </w:r>
      <w:proofErr w:type="spellEnd"/>
      <w:r w:rsidR="00A35DA0" w:rsidRPr="003D57D7">
        <w:rPr>
          <w:rFonts w:cs="Arial"/>
        </w:rPr>
        <w:t xml:space="preserve">, 2014), </w:t>
      </w:r>
      <w:r w:rsidR="003B57CA">
        <w:rPr>
          <w:rFonts w:cs="Arial"/>
        </w:rPr>
        <w:t xml:space="preserve">and </w:t>
      </w:r>
      <w:r w:rsidR="00A35DA0" w:rsidRPr="003D57D7">
        <w:rPr>
          <w:rFonts w:cs="Arial"/>
        </w:rPr>
        <w:t>sequential indicator simulation (</w:t>
      </w:r>
      <w:r w:rsidR="00A35DA0" w:rsidRPr="003D57D7">
        <w:t>Gómez-Hernández and Srivastava, 1990</w:t>
      </w:r>
      <w:r w:rsidR="00A35DA0" w:rsidRPr="00DB5CE8">
        <w:rPr>
          <w:rFonts w:cs="Arial"/>
        </w:rPr>
        <w:t xml:space="preserve">). </w:t>
      </w:r>
    </w:p>
    <w:p w14:paraId="34C439F1" w14:textId="77777777" w:rsidR="005E199D" w:rsidRDefault="005E199D" w:rsidP="005E199D">
      <w:pPr>
        <w:pStyle w:val="Body"/>
        <w:rPr>
          <w:rFonts w:cs="Arial"/>
        </w:rPr>
      </w:pPr>
      <w:r>
        <w:rPr>
          <w:rFonts w:cs="Arial"/>
        </w:rPr>
        <w:t xml:space="preserve">Small-scale variability in the geological facies and their properties that influence rock porosity and permeability may be identified by </w:t>
      </w:r>
      <w:r w:rsidRPr="00EE360E">
        <w:rPr>
          <w:rFonts w:cs="Arial"/>
        </w:rPr>
        <w:t xml:space="preserve"> appl</w:t>
      </w:r>
      <w:r>
        <w:rPr>
          <w:rFonts w:cs="Arial"/>
        </w:rPr>
        <w:t>ying</w:t>
      </w:r>
      <w:r w:rsidRPr="00EE360E">
        <w:rPr>
          <w:rFonts w:cs="Arial"/>
        </w:rPr>
        <w:t xml:space="preserve"> </w:t>
      </w:r>
      <w:proofErr w:type="spellStart"/>
      <w:r w:rsidRPr="00EE360E">
        <w:rPr>
          <w:rFonts w:cs="Arial"/>
        </w:rPr>
        <w:t>petrophysical</w:t>
      </w:r>
      <w:proofErr w:type="spellEnd"/>
      <w:r w:rsidRPr="00EE360E">
        <w:rPr>
          <w:rFonts w:cs="Arial"/>
        </w:rPr>
        <w:t xml:space="preserve"> and other techniques</w:t>
      </w:r>
      <w:r>
        <w:rPr>
          <w:rFonts w:cs="Arial"/>
        </w:rPr>
        <w:t xml:space="preserve">, which are especially useful when </w:t>
      </w:r>
      <w:r w:rsidRPr="00DB5CE8">
        <w:rPr>
          <w:rFonts w:cs="Arial"/>
        </w:rPr>
        <w:t>calibrate</w:t>
      </w:r>
      <w:r>
        <w:rPr>
          <w:rFonts w:cs="Arial"/>
        </w:rPr>
        <w:t>d</w:t>
      </w:r>
      <w:r w:rsidRPr="00DB5CE8">
        <w:rPr>
          <w:rFonts w:cs="Arial"/>
        </w:rPr>
        <w:t xml:space="preserve"> </w:t>
      </w:r>
      <w:r>
        <w:rPr>
          <w:rFonts w:cs="Arial"/>
        </w:rPr>
        <w:t>with site-specific</w:t>
      </w:r>
      <w:r w:rsidRPr="00DB5CE8">
        <w:rPr>
          <w:rFonts w:cs="Arial"/>
        </w:rPr>
        <w:t xml:space="preserve"> </w:t>
      </w:r>
      <w:r>
        <w:rPr>
          <w:rFonts w:cs="Arial"/>
        </w:rPr>
        <w:t xml:space="preserve">hydraulic property </w:t>
      </w:r>
      <w:r w:rsidRPr="00DB5CE8">
        <w:rPr>
          <w:rFonts w:cs="Arial"/>
        </w:rPr>
        <w:t xml:space="preserve">estimates using lab-based techniques (e.g. </w:t>
      </w:r>
      <w:proofErr w:type="spellStart"/>
      <w:r w:rsidRPr="00D704CD">
        <w:rPr>
          <w:rFonts w:cs="Arial"/>
          <w:i/>
        </w:rPr>
        <w:t>K</w:t>
      </w:r>
      <w:r w:rsidRPr="00D704CD">
        <w:rPr>
          <w:rFonts w:cs="Arial"/>
          <w:vertAlign w:val="subscript"/>
        </w:rPr>
        <w:t>v</w:t>
      </w:r>
      <w:proofErr w:type="spellEnd"/>
      <w:r>
        <w:rPr>
          <w:rFonts w:cs="Arial"/>
        </w:rPr>
        <w:t xml:space="preserve"> determination from </w:t>
      </w:r>
      <w:r w:rsidRPr="00DB5CE8">
        <w:rPr>
          <w:rFonts w:cs="Arial"/>
        </w:rPr>
        <w:t>centrifuge analysis</w:t>
      </w:r>
      <w:r>
        <w:rPr>
          <w:rFonts w:cs="Arial"/>
        </w:rPr>
        <w:t xml:space="preserve"> or</w:t>
      </w:r>
      <w:r w:rsidRPr="00DB5CE8">
        <w:rPr>
          <w:rFonts w:cs="Arial"/>
        </w:rPr>
        <w:t xml:space="preserve"> </w:t>
      </w:r>
      <w:proofErr w:type="spellStart"/>
      <w:r w:rsidRPr="00DB5CE8">
        <w:rPr>
          <w:rFonts w:cs="Arial"/>
        </w:rPr>
        <w:t>triaxial</w:t>
      </w:r>
      <w:proofErr w:type="spellEnd"/>
      <w:r w:rsidRPr="00DB5CE8">
        <w:rPr>
          <w:rFonts w:cs="Arial"/>
        </w:rPr>
        <w:t xml:space="preserve"> tests) </w:t>
      </w:r>
      <w:r>
        <w:rPr>
          <w:rFonts w:cs="Arial"/>
        </w:rPr>
        <w:t>or</w:t>
      </w:r>
      <w:r w:rsidRPr="00DB5CE8">
        <w:rPr>
          <w:rFonts w:cs="Arial"/>
        </w:rPr>
        <w:t xml:space="preserve"> field-based measurements (e.g. </w:t>
      </w:r>
      <w:proofErr w:type="spellStart"/>
      <w:r w:rsidRPr="005D0546">
        <w:rPr>
          <w:rFonts w:cs="Arial"/>
          <w:i/>
        </w:rPr>
        <w:t>K</w:t>
      </w:r>
      <w:r w:rsidRPr="005D0546">
        <w:rPr>
          <w:rFonts w:cs="Arial"/>
          <w:vertAlign w:val="subscript"/>
        </w:rPr>
        <w:t>v</w:t>
      </w:r>
      <w:proofErr w:type="spellEnd"/>
      <w:r>
        <w:rPr>
          <w:rFonts w:cs="Arial"/>
        </w:rPr>
        <w:t xml:space="preserve"> determined from </w:t>
      </w:r>
      <w:r w:rsidRPr="00DB5CE8">
        <w:rPr>
          <w:rFonts w:cs="Arial"/>
        </w:rPr>
        <w:t>pumping and air-</w:t>
      </w:r>
      <w:proofErr w:type="spellStart"/>
      <w:r w:rsidRPr="00DB5CE8">
        <w:rPr>
          <w:rFonts w:cs="Arial"/>
        </w:rPr>
        <w:t>permeameter</w:t>
      </w:r>
      <w:proofErr w:type="spellEnd"/>
      <w:r w:rsidRPr="00DB5CE8">
        <w:rPr>
          <w:rFonts w:cs="Arial"/>
        </w:rPr>
        <w:t xml:space="preserve"> tests, hydrograph analyses, </w:t>
      </w:r>
      <w:r>
        <w:rPr>
          <w:rFonts w:cs="Arial"/>
        </w:rPr>
        <w:t xml:space="preserve">or </w:t>
      </w:r>
      <w:r w:rsidRPr="00DB5CE8">
        <w:rPr>
          <w:rFonts w:cs="Arial"/>
        </w:rPr>
        <w:t xml:space="preserve">environmental tracers). </w:t>
      </w:r>
      <w:r>
        <w:rPr>
          <w:rFonts w:cs="Arial"/>
        </w:rPr>
        <w:t xml:space="preserve">One particularly powerful approach is the estimation of </w:t>
      </w:r>
      <w:r w:rsidRPr="00DB5CE8">
        <w:rPr>
          <w:rFonts w:cs="Arial"/>
        </w:rPr>
        <w:t>high-resolution vertical profile</w:t>
      </w:r>
      <w:r>
        <w:rPr>
          <w:rFonts w:cs="Arial"/>
        </w:rPr>
        <w:t xml:space="preserve">s of </w:t>
      </w:r>
      <w:proofErr w:type="spellStart"/>
      <w:r w:rsidRPr="003168E2">
        <w:rPr>
          <w:rFonts w:cs="Arial"/>
          <w:i/>
        </w:rPr>
        <w:t>K</w:t>
      </w:r>
      <w:r w:rsidRPr="003168E2">
        <w:rPr>
          <w:rFonts w:cs="Arial"/>
          <w:vertAlign w:val="subscript"/>
        </w:rPr>
        <w:t>v</w:t>
      </w:r>
      <w:proofErr w:type="spellEnd"/>
      <w:r w:rsidRPr="00DB5CE8">
        <w:rPr>
          <w:rFonts w:cs="Arial"/>
        </w:rPr>
        <w:t xml:space="preserve"> from wireline geophysics</w:t>
      </w:r>
      <w:r>
        <w:rPr>
          <w:rFonts w:cs="Arial"/>
        </w:rPr>
        <w:t xml:space="preserve">. </w:t>
      </w:r>
      <w:r w:rsidRPr="00DB5CE8">
        <w:rPr>
          <w:rFonts w:cs="Arial"/>
        </w:rPr>
        <w:t xml:space="preserve">Details of this method are available from </w:t>
      </w:r>
      <w:proofErr w:type="spellStart"/>
      <w:r w:rsidRPr="003D57D7">
        <w:rPr>
          <w:rFonts w:cs="Arial"/>
        </w:rPr>
        <w:t>Pervukhina</w:t>
      </w:r>
      <w:proofErr w:type="spellEnd"/>
      <w:r w:rsidRPr="003D57D7">
        <w:rPr>
          <w:rFonts w:cs="Arial"/>
        </w:rPr>
        <w:t xml:space="preserve"> et al. (201</w:t>
      </w:r>
      <w:r>
        <w:rPr>
          <w:rFonts w:cs="Arial"/>
        </w:rPr>
        <w:t>0</w:t>
      </w:r>
      <w:r w:rsidRPr="003D57D7">
        <w:rPr>
          <w:rFonts w:cs="Arial"/>
        </w:rPr>
        <w:t>).</w:t>
      </w:r>
    </w:p>
    <w:p w14:paraId="5F3B5F45" w14:textId="77777777" w:rsidR="00A35DA0" w:rsidRDefault="00A35DA0" w:rsidP="00EE360E">
      <w:pPr>
        <w:pStyle w:val="Body"/>
        <w:rPr>
          <w:rFonts w:cs="Arial"/>
        </w:rPr>
      </w:pPr>
    </w:p>
    <w:p w14:paraId="06369D31" w14:textId="77777777" w:rsidR="00EE360E" w:rsidRDefault="00EE360E" w:rsidP="003B4F14">
      <w:pPr>
        <w:pStyle w:val="Body"/>
        <w:rPr>
          <w:rFonts w:cs="Arial"/>
        </w:rPr>
      </w:pPr>
    </w:p>
    <w:p w14:paraId="172EB43F" w14:textId="77777777" w:rsidR="00F05F0D" w:rsidRPr="00DB5CE8" w:rsidRDefault="00F05F0D" w:rsidP="002602E0">
      <w:pPr>
        <w:jc w:val="center"/>
        <w:rPr>
          <w:rFonts w:cs="Arial"/>
          <w:b/>
          <w:sz w:val="20"/>
          <w:szCs w:val="20"/>
        </w:rPr>
      </w:pPr>
      <w:r w:rsidRPr="00DB5CE8">
        <w:rPr>
          <w:noProof/>
        </w:rPr>
        <w:lastRenderedPageBreak/>
        <w:drawing>
          <wp:inline distT="0" distB="0" distL="0" distR="0" wp14:anchorId="3A6B5726" wp14:editId="42FB2E70">
            <wp:extent cx="4583430" cy="8014107"/>
            <wp:effectExtent l="19050" t="0" r="7620" b="0"/>
            <wp:docPr id="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l="597"/>
                    <a:stretch>
                      <a:fillRect/>
                    </a:stretch>
                  </pic:blipFill>
                  <pic:spPr bwMode="auto">
                    <a:xfrm>
                      <a:off x="0" y="0"/>
                      <a:ext cx="4584900" cy="8016677"/>
                    </a:xfrm>
                    <a:prstGeom prst="rect">
                      <a:avLst/>
                    </a:prstGeom>
                    <a:noFill/>
                    <a:ln w="9525">
                      <a:noFill/>
                      <a:miter lim="800000"/>
                      <a:headEnd/>
                      <a:tailEnd/>
                    </a:ln>
                  </pic:spPr>
                </pic:pic>
              </a:graphicData>
            </a:graphic>
          </wp:inline>
        </w:drawing>
      </w:r>
    </w:p>
    <w:p w14:paraId="75C5A582" w14:textId="77777777" w:rsidR="00F05F0D" w:rsidRPr="00DB5CE8" w:rsidRDefault="00F05F0D" w:rsidP="00F05F0D">
      <w:pPr>
        <w:pStyle w:val="Imagecaption"/>
        <w:rPr>
          <w:rFonts w:cs="Arial"/>
          <w:b/>
          <w:sz w:val="20"/>
          <w:szCs w:val="20"/>
        </w:rPr>
      </w:pPr>
      <w:bookmarkStart w:id="16" w:name="_Ref451244955"/>
      <w:bookmarkStart w:id="17" w:name="_Toc464563878"/>
      <w:r w:rsidRPr="00DB5CE8">
        <w:t xml:space="preserve">Figure </w:t>
      </w:r>
      <w:r>
        <w:fldChar w:fldCharType="begin"/>
      </w:r>
      <w:r>
        <w:instrText xml:space="preserve"> SEQ Figure \* ARABIC </w:instrText>
      </w:r>
      <w:r>
        <w:fldChar w:fldCharType="separate"/>
      </w:r>
      <w:r w:rsidR="00C725CA">
        <w:rPr>
          <w:noProof/>
        </w:rPr>
        <w:t>1</w:t>
      </w:r>
      <w:r>
        <w:rPr>
          <w:noProof/>
        </w:rPr>
        <w:fldChar w:fldCharType="end"/>
      </w:r>
      <w:bookmarkEnd w:id="16"/>
      <w:r w:rsidRPr="00DB5CE8">
        <w:t xml:space="preserve"> Example workflow for building a reservoir and hydrogeological model with measured data, expert knowledge and statistics (Source: </w:t>
      </w:r>
      <w:proofErr w:type="spellStart"/>
      <w:r w:rsidRPr="003D57D7">
        <w:t>Corvi</w:t>
      </w:r>
      <w:proofErr w:type="spellEnd"/>
      <w:r w:rsidRPr="003D57D7">
        <w:t xml:space="preserve"> et al. 1992</w:t>
      </w:r>
      <w:r w:rsidRPr="00DB5CE8">
        <w:t>).</w:t>
      </w:r>
      <w:bookmarkEnd w:id="17"/>
    </w:p>
    <w:p w14:paraId="2C1CB2EB" w14:textId="77777777" w:rsidR="00C95E62" w:rsidRDefault="00C95E62" w:rsidP="00EF1602">
      <w:pPr>
        <w:pStyle w:val="Heading2"/>
        <w:numPr>
          <w:ilvl w:val="1"/>
          <w:numId w:val="15"/>
        </w:numPr>
      </w:pPr>
      <w:bookmarkStart w:id="18" w:name="_Toc464563859"/>
      <w:r>
        <w:t>Workflow development</w:t>
      </w:r>
      <w:bookmarkEnd w:id="18"/>
    </w:p>
    <w:p w14:paraId="015F0D99" w14:textId="3C092A3C" w:rsidR="002602E0" w:rsidRDefault="004D13FD" w:rsidP="0011077B">
      <w:pPr>
        <w:pStyle w:val="Body"/>
      </w:pPr>
      <w:r>
        <w:t xml:space="preserve">A workflow was developed to generate high-resolution hydraulic conductivity data across the main aquitards of the selected case study area (see Section </w:t>
      </w:r>
      <w:r>
        <w:fldChar w:fldCharType="begin"/>
      </w:r>
      <w:r>
        <w:instrText xml:space="preserve"> REF _Ref451250594 \r \h </w:instrText>
      </w:r>
      <w:r>
        <w:fldChar w:fldCharType="separate"/>
      </w:r>
      <w:r w:rsidR="00C725CA">
        <w:t>1.5</w:t>
      </w:r>
      <w:r>
        <w:fldChar w:fldCharType="end"/>
      </w:r>
      <w:r w:rsidR="00C63F3A">
        <w:t xml:space="preserve"> for </w:t>
      </w:r>
      <w:r w:rsidR="009B1108">
        <w:t xml:space="preserve">a </w:t>
      </w:r>
      <w:r w:rsidR="00C63F3A">
        <w:t>discussion on the study area</w:t>
      </w:r>
      <w:r>
        <w:t>). The workflow maximise</w:t>
      </w:r>
      <w:r w:rsidR="00C63F3A">
        <w:t>s</w:t>
      </w:r>
      <w:r>
        <w:t xml:space="preserve"> use of existing geophysical data and allow</w:t>
      </w:r>
      <w:r w:rsidR="00C63F3A">
        <w:t>s</w:t>
      </w:r>
      <w:r>
        <w:t xml:space="preserve"> </w:t>
      </w:r>
      <w:r>
        <w:lastRenderedPageBreak/>
        <w:t xml:space="preserve">conversion to hydraulic conductivity by a minimal investment in additional site-specific data. A schematic of the workflow is presented in </w:t>
      </w:r>
      <w:r>
        <w:fldChar w:fldCharType="begin"/>
      </w:r>
      <w:r>
        <w:instrText xml:space="preserve"> REF _Ref451250794 \h </w:instrText>
      </w:r>
      <w:r>
        <w:fldChar w:fldCharType="separate"/>
      </w:r>
      <w:r w:rsidR="00C725CA">
        <w:t xml:space="preserve">Figure </w:t>
      </w:r>
      <w:r w:rsidR="00C725CA">
        <w:rPr>
          <w:noProof/>
        </w:rPr>
        <w:t>2</w:t>
      </w:r>
      <w:r>
        <w:fldChar w:fldCharType="end"/>
      </w:r>
      <w:r>
        <w:t xml:space="preserve">. There are three steps involved to </w:t>
      </w:r>
      <w:r w:rsidR="003B57CA">
        <w:t>progress</w:t>
      </w:r>
      <w:r>
        <w:t xml:space="preserve"> from the geophysical </w:t>
      </w:r>
      <w:r w:rsidR="00C63F3A">
        <w:t xml:space="preserve">data (wireline </w:t>
      </w:r>
      <w:r>
        <w:t>logs</w:t>
      </w:r>
      <w:r w:rsidR="00C63F3A">
        <w:t>)</w:t>
      </w:r>
      <w:r>
        <w:t xml:space="preserve"> to </w:t>
      </w:r>
      <w:proofErr w:type="spellStart"/>
      <w:r>
        <w:t>upscaled</w:t>
      </w:r>
      <w:proofErr w:type="spellEnd"/>
      <w:r>
        <w:t xml:space="preserve"> hydraulic conductivities:</w:t>
      </w:r>
    </w:p>
    <w:p w14:paraId="34541BE1" w14:textId="7D3B11D1" w:rsidR="004D13FD" w:rsidRPr="0011077B" w:rsidRDefault="001B4701" w:rsidP="001A7341">
      <w:pPr>
        <w:pStyle w:val="Body"/>
        <w:numPr>
          <w:ilvl w:val="0"/>
          <w:numId w:val="20"/>
        </w:numPr>
      </w:pPr>
      <w:r>
        <w:t>C</w:t>
      </w:r>
      <w:r w:rsidR="007F70E5" w:rsidRPr="0011077B">
        <w:t>ollat</w:t>
      </w:r>
      <w:r>
        <w:t>e available</w:t>
      </w:r>
      <w:r w:rsidR="007F70E5" w:rsidRPr="0011077B">
        <w:t xml:space="preserve"> geophysical wireline logs </w:t>
      </w:r>
      <w:r>
        <w:t xml:space="preserve">that </w:t>
      </w:r>
      <w:r w:rsidR="007F70E5" w:rsidRPr="0011077B">
        <w:t>provid</w:t>
      </w:r>
      <w:r>
        <w:t>e</w:t>
      </w:r>
      <w:r w:rsidR="007F70E5" w:rsidRPr="0011077B">
        <w:t xml:space="preserve"> data on </w:t>
      </w:r>
      <w:r w:rsidR="00AC583C">
        <w:t xml:space="preserve">(neutron) </w:t>
      </w:r>
      <w:r w:rsidR="007F70E5" w:rsidRPr="0011077B">
        <w:t>bulk density. Proces</w:t>
      </w:r>
      <w:r>
        <w:t>s</w:t>
      </w:r>
      <w:r w:rsidR="007F70E5" w:rsidRPr="0011077B">
        <w:t xml:space="preserve"> geophysical data </w:t>
      </w:r>
      <w:r w:rsidRPr="001B4701">
        <w:t xml:space="preserve">(including QA/QC) </w:t>
      </w:r>
      <w:r w:rsidR="007F70E5" w:rsidRPr="0011077B">
        <w:t>to convert high-resolution (</w:t>
      </w:r>
      <w:r>
        <w:t>i.e. centimetre scale</w:t>
      </w:r>
      <w:r w:rsidR="007F70E5" w:rsidRPr="0011077B">
        <w:t xml:space="preserve">) bulk density values to porosity values.  </w:t>
      </w:r>
    </w:p>
    <w:p w14:paraId="4DDC5FFE" w14:textId="3760F55F" w:rsidR="004D13FD" w:rsidRPr="0011077B" w:rsidRDefault="001B4701" w:rsidP="001A7341">
      <w:pPr>
        <w:pStyle w:val="Body"/>
        <w:numPr>
          <w:ilvl w:val="0"/>
          <w:numId w:val="20"/>
        </w:numPr>
      </w:pPr>
      <w:r>
        <w:t>C</w:t>
      </w:r>
      <w:r w:rsidR="007F70E5" w:rsidRPr="0011077B">
        <w:t xml:space="preserve">ollect core samples from key aquitard formations and </w:t>
      </w:r>
      <w:r>
        <w:t xml:space="preserve">measure </w:t>
      </w:r>
      <w:r w:rsidR="007F70E5" w:rsidRPr="0011077B">
        <w:t xml:space="preserve">porosity and permeability </w:t>
      </w:r>
      <w:r>
        <w:t xml:space="preserve">values </w:t>
      </w:r>
      <w:r w:rsidR="007F70E5" w:rsidRPr="0011077B">
        <w:t xml:space="preserve">under appropriate confining pressures. Establish regression models between porosity and permeability for each of the aquitards. Apply the regression models to convert the high-resolution porosity </w:t>
      </w:r>
      <w:r>
        <w:t>values obtained during s</w:t>
      </w:r>
      <w:r w:rsidR="007F70E5" w:rsidRPr="0011077B">
        <w:t xml:space="preserve">tep 1 to permeability </w:t>
      </w:r>
      <w:r>
        <w:t>values</w:t>
      </w:r>
      <w:r w:rsidR="007F70E5" w:rsidRPr="0011077B">
        <w:t xml:space="preserve">. Repeat this step if different conceptual models </w:t>
      </w:r>
      <w:r w:rsidR="008F79D6">
        <w:t xml:space="preserve">(e.g. linear </w:t>
      </w:r>
      <w:r>
        <w:t>or</w:t>
      </w:r>
      <w:r w:rsidR="008F79D6">
        <w:t xml:space="preserve"> non-linear) </w:t>
      </w:r>
      <w:r>
        <w:t xml:space="preserve">can </w:t>
      </w:r>
      <w:r w:rsidR="007F70E5" w:rsidRPr="0011077B">
        <w:t xml:space="preserve">be </w:t>
      </w:r>
      <w:r>
        <w:t xml:space="preserve">used to characterise </w:t>
      </w:r>
      <w:r w:rsidR="007F70E5" w:rsidRPr="0011077B">
        <w:t>porosity-permeability relationship</w:t>
      </w:r>
      <w:r>
        <w:t>s</w:t>
      </w:r>
      <w:r w:rsidR="007F70E5" w:rsidRPr="0011077B">
        <w:t xml:space="preserve">. </w:t>
      </w:r>
    </w:p>
    <w:p w14:paraId="3ECE131A" w14:textId="031D45B1" w:rsidR="004D13FD" w:rsidRPr="0011077B" w:rsidRDefault="007F70E5" w:rsidP="001A7341">
      <w:pPr>
        <w:pStyle w:val="Body"/>
        <w:numPr>
          <w:ilvl w:val="0"/>
          <w:numId w:val="20"/>
        </w:numPr>
      </w:pPr>
      <w:r w:rsidRPr="0011077B">
        <w:t xml:space="preserve">Upscale high-resolution permeability </w:t>
      </w:r>
      <w:r w:rsidR="001B4701">
        <w:t xml:space="preserve">values </w:t>
      </w:r>
      <w:r w:rsidRPr="0011077B">
        <w:t xml:space="preserve">to large-scale equivalent values using analytical </w:t>
      </w:r>
      <w:r w:rsidR="001B4701">
        <w:t>approaches</w:t>
      </w:r>
      <w:r w:rsidR="001B4701" w:rsidRPr="001B4701">
        <w:t xml:space="preserve"> </w:t>
      </w:r>
      <w:r w:rsidRPr="0011077B">
        <w:t>(e.</w:t>
      </w:r>
      <w:r w:rsidR="001B4701">
        <w:t>g.</w:t>
      </w:r>
      <w:r w:rsidRPr="0011077B">
        <w:t xml:space="preserve"> harmonic averaging). </w:t>
      </w:r>
      <w:proofErr w:type="spellStart"/>
      <w:r w:rsidRPr="0011077B">
        <w:t>Upscaled</w:t>
      </w:r>
      <w:proofErr w:type="spellEnd"/>
      <w:r w:rsidRPr="0011077B">
        <w:t xml:space="preserve"> values will be derived for each section of aquitard represented in each of the wells for which geophysical data was available. This population of </w:t>
      </w:r>
      <w:proofErr w:type="spellStart"/>
      <w:r w:rsidRPr="0011077B">
        <w:t>upscaled</w:t>
      </w:r>
      <w:proofErr w:type="spellEnd"/>
      <w:r w:rsidRPr="0011077B">
        <w:t xml:space="preserve"> values will then be used to derive statistical parameters (e.g. probability distribution and its parameters) for </w:t>
      </w:r>
      <w:r w:rsidR="008F79D6">
        <w:t xml:space="preserve">each aquitard for future </w:t>
      </w:r>
      <w:r w:rsidRPr="0011077B">
        <w:t xml:space="preserve">use in groundwater flow modelling. </w:t>
      </w:r>
    </w:p>
    <w:p w14:paraId="4E53FB1C" w14:textId="77777777" w:rsidR="00486D9B" w:rsidRDefault="00486D9B" w:rsidP="00C95E62"/>
    <w:p w14:paraId="3540894A" w14:textId="77777777" w:rsidR="00C95E62" w:rsidRDefault="00C95E62" w:rsidP="00C95E62">
      <w:r w:rsidRPr="00C948E1">
        <w:rPr>
          <w:noProof/>
        </w:rPr>
        <w:drawing>
          <wp:inline distT="0" distB="0" distL="0" distR="0" wp14:anchorId="291827BE" wp14:editId="5FD72E34">
            <wp:extent cx="6281645" cy="38862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85933" cy="3888853"/>
                    </a:xfrm>
                    <a:prstGeom prst="rect">
                      <a:avLst/>
                    </a:prstGeom>
                    <a:noFill/>
                    <a:ln>
                      <a:noFill/>
                    </a:ln>
                  </pic:spPr>
                </pic:pic>
              </a:graphicData>
            </a:graphic>
          </wp:inline>
        </w:drawing>
      </w:r>
    </w:p>
    <w:p w14:paraId="07DFA060" w14:textId="345B953B" w:rsidR="00C95E62" w:rsidRPr="00ED7648" w:rsidRDefault="00C95E62" w:rsidP="00C95E62">
      <w:pPr>
        <w:pStyle w:val="Imagecaption"/>
      </w:pPr>
      <w:bookmarkStart w:id="19" w:name="_Ref451250794"/>
      <w:bookmarkStart w:id="20" w:name="_Toc464563879"/>
      <w:r>
        <w:t xml:space="preserve">Figure </w:t>
      </w:r>
      <w:r>
        <w:fldChar w:fldCharType="begin"/>
      </w:r>
      <w:r>
        <w:instrText xml:space="preserve"> SEQ Figure \* ARABIC </w:instrText>
      </w:r>
      <w:r>
        <w:fldChar w:fldCharType="separate"/>
      </w:r>
      <w:r w:rsidR="00C725CA">
        <w:rPr>
          <w:noProof/>
        </w:rPr>
        <w:t>2</w:t>
      </w:r>
      <w:r>
        <w:fldChar w:fldCharType="end"/>
      </w:r>
      <w:bookmarkEnd w:id="19"/>
      <w:r>
        <w:t xml:space="preserve"> Workflow for generating porosity and permeability values from geophysical wireline logs and upscaling for use in cellular groundwater flow models</w:t>
      </w:r>
      <w:r w:rsidR="00486D9B">
        <w:t xml:space="preserve"> </w:t>
      </w:r>
      <w:r w:rsidR="00486D9B" w:rsidRPr="00486D9B">
        <w:t>(</w:t>
      </w:r>
      <w:r w:rsidR="00486D9B">
        <w:t xml:space="preserve">Source: </w:t>
      </w:r>
      <w:r w:rsidR="00486D9B" w:rsidRPr="00486D9B">
        <w:t>Ricard et al., 2014)</w:t>
      </w:r>
      <w:r>
        <w:t>.</w:t>
      </w:r>
      <w:bookmarkEnd w:id="20"/>
    </w:p>
    <w:p w14:paraId="3B28B923" w14:textId="77777777" w:rsidR="00C95E62" w:rsidRPr="00C95E62" w:rsidRDefault="00C95E62" w:rsidP="00C95E62"/>
    <w:p w14:paraId="74FD4B39" w14:textId="6408A82D" w:rsidR="00EF1602" w:rsidRDefault="00EF1602" w:rsidP="00EF1602">
      <w:pPr>
        <w:pStyle w:val="Heading2"/>
        <w:numPr>
          <w:ilvl w:val="1"/>
          <w:numId w:val="15"/>
        </w:numPr>
      </w:pPr>
      <w:bookmarkStart w:id="21" w:name="_Ref451250594"/>
      <w:bookmarkStart w:id="22" w:name="_Toc464563860"/>
      <w:r>
        <w:t>Case study area</w:t>
      </w:r>
      <w:bookmarkEnd w:id="21"/>
      <w:bookmarkEnd w:id="22"/>
    </w:p>
    <w:p w14:paraId="4BA06824" w14:textId="73CC7950" w:rsidR="00EF1602" w:rsidRDefault="00EF1602" w:rsidP="00EF1602">
      <w:pPr>
        <w:pStyle w:val="Body"/>
      </w:pPr>
      <w:r w:rsidRPr="0028709C">
        <w:t xml:space="preserve">A regional-scale numerical groundwater flow model of the </w:t>
      </w:r>
      <w:proofErr w:type="spellStart"/>
      <w:r w:rsidRPr="0028709C">
        <w:t>Gunnedah</w:t>
      </w:r>
      <w:proofErr w:type="spellEnd"/>
      <w:r w:rsidRPr="0028709C">
        <w:t xml:space="preserve"> Basin has been developed by CDM Smith (2014) for the Groundwater Impact Assessment component of the Environmental Impact Statement for </w:t>
      </w:r>
      <w:r w:rsidR="002C527D">
        <w:t xml:space="preserve">Santos </w:t>
      </w:r>
      <w:proofErr w:type="spellStart"/>
      <w:r w:rsidR="002C527D">
        <w:t>Ltd</w:t>
      </w:r>
      <w:r w:rsidRPr="0028709C">
        <w:t>’</w:t>
      </w:r>
      <w:r w:rsidR="002C527D">
        <w:t>s</w:t>
      </w:r>
      <w:proofErr w:type="spellEnd"/>
      <w:r w:rsidRPr="0028709C">
        <w:t xml:space="preserve"> proposed </w:t>
      </w:r>
      <w:proofErr w:type="spellStart"/>
      <w:r w:rsidRPr="0028709C">
        <w:t>Narrabri</w:t>
      </w:r>
      <w:proofErr w:type="spellEnd"/>
      <w:r w:rsidRPr="0028709C">
        <w:t xml:space="preserve"> Gas Project, NSW. The </w:t>
      </w:r>
      <w:proofErr w:type="spellStart"/>
      <w:r w:rsidRPr="0028709C">
        <w:t>Narrabri</w:t>
      </w:r>
      <w:proofErr w:type="spellEnd"/>
      <w:r w:rsidRPr="0028709C">
        <w:t xml:space="preserve"> Gas Project will mainly target coal seam gas reserves associated with Early Permian coal seams of the </w:t>
      </w:r>
      <w:proofErr w:type="spellStart"/>
      <w:r w:rsidRPr="0028709C">
        <w:t>Maules</w:t>
      </w:r>
      <w:proofErr w:type="spellEnd"/>
      <w:r w:rsidRPr="0028709C">
        <w:t xml:space="preserve"> Creek Formation and secondary gas reserves associated with coal seams of the Late Permian Black Jack Group. The groundwater model was used by CDM Smith to predict the potential impacts on groundwater resources within the groundwater impact assessment study area due to water extraction from the coal seams that will be targeted for coal seam gas production. </w:t>
      </w:r>
      <w:r w:rsidRPr="0028709C">
        <w:lastRenderedPageBreak/>
        <w:t>Simulations of water extraction from the coal seams provided</w:t>
      </w:r>
      <w:r>
        <w:t xml:space="preserve"> regional</w:t>
      </w:r>
      <w:r w:rsidRPr="0028709C">
        <w:t xml:space="preserve">-scale predictions of depressurisation and drawdown of hydraulic head within the </w:t>
      </w:r>
      <w:proofErr w:type="spellStart"/>
      <w:r w:rsidRPr="0028709C">
        <w:t>Gunnedah</w:t>
      </w:r>
      <w:proofErr w:type="spellEnd"/>
      <w:r w:rsidRPr="0028709C">
        <w:t xml:space="preserve"> Basin and the associated induced flows between groundwater sources and </w:t>
      </w:r>
      <w:proofErr w:type="spellStart"/>
      <w:r w:rsidRPr="0028709C">
        <w:t>hydrostratigraphic</w:t>
      </w:r>
      <w:proofErr w:type="spellEnd"/>
      <w:r w:rsidRPr="0028709C">
        <w:t xml:space="preserve"> units. The same model </w:t>
      </w:r>
      <w:r>
        <w:t xml:space="preserve">area </w:t>
      </w:r>
      <w:r w:rsidRPr="0028709C">
        <w:t xml:space="preserve">has been used in this study to </w:t>
      </w:r>
      <w:r>
        <w:t xml:space="preserve">help select exploration wells with appropriate geophysical wireline logs to </w:t>
      </w:r>
      <w:r w:rsidRPr="0028709C">
        <w:t xml:space="preserve">generate </w:t>
      </w:r>
      <w:r>
        <w:t xml:space="preserve">formation-scale </w:t>
      </w:r>
      <w:r w:rsidRPr="0028709C">
        <w:t xml:space="preserve">hydraulic </w:t>
      </w:r>
      <w:r>
        <w:t xml:space="preserve">conductivities for key aquitards. </w:t>
      </w:r>
      <w:r w:rsidR="009B1108">
        <w:t xml:space="preserve">A total of 97 exploration wells </w:t>
      </w:r>
      <w:r w:rsidR="002C527D">
        <w:t>were</w:t>
      </w:r>
      <w:r w:rsidR="009B1108">
        <w:t xml:space="preserve"> identified for analysis of geophysical wireline data. </w:t>
      </w:r>
    </w:p>
    <w:p w14:paraId="01798762" w14:textId="77777777" w:rsidR="0036761C" w:rsidRDefault="0036761C" w:rsidP="00EF1602">
      <w:pPr>
        <w:pStyle w:val="Body"/>
      </w:pPr>
    </w:p>
    <w:p w14:paraId="7FB0C987" w14:textId="20A9F0FE" w:rsidR="003D117C" w:rsidRDefault="00B915BE" w:rsidP="0036761C">
      <w:pPr>
        <w:pStyle w:val="Body"/>
        <w:jc w:val="center"/>
      </w:pPr>
      <w:r>
        <w:rPr>
          <w:noProof/>
          <w:lang w:val="en-AU" w:eastAsia="en-AU"/>
        </w:rPr>
        <w:drawing>
          <wp:inline distT="0" distB="0" distL="0" distR="0" wp14:anchorId="29F17251" wp14:editId="762EB0C6">
            <wp:extent cx="4357306" cy="6163200"/>
            <wp:effectExtent l="0" t="0" r="571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antos_model_grid_v07_310816.png"/>
                    <pic:cNvPicPr/>
                  </pic:nvPicPr>
                  <pic:blipFill>
                    <a:blip r:embed="rId31">
                      <a:extLst>
                        <a:ext uri="{28A0092B-C50C-407E-A947-70E740481C1C}">
                          <a14:useLocalDpi xmlns:a14="http://schemas.microsoft.com/office/drawing/2010/main" val="0"/>
                        </a:ext>
                      </a:extLst>
                    </a:blip>
                    <a:stretch>
                      <a:fillRect/>
                    </a:stretch>
                  </pic:blipFill>
                  <pic:spPr>
                    <a:xfrm>
                      <a:off x="0" y="0"/>
                      <a:ext cx="4357306" cy="6163200"/>
                    </a:xfrm>
                    <a:prstGeom prst="rect">
                      <a:avLst/>
                    </a:prstGeom>
                  </pic:spPr>
                </pic:pic>
              </a:graphicData>
            </a:graphic>
          </wp:inline>
        </w:drawing>
      </w:r>
    </w:p>
    <w:p w14:paraId="3149CFAF" w14:textId="0AE34F3F" w:rsidR="0036761C" w:rsidRDefault="0036761C" w:rsidP="0036761C">
      <w:pPr>
        <w:pStyle w:val="Imagecaption"/>
      </w:pPr>
      <w:bookmarkStart w:id="23" w:name="_Ref451255866"/>
      <w:bookmarkStart w:id="24" w:name="_Toc464563880"/>
      <w:r>
        <w:t xml:space="preserve">Figure </w:t>
      </w:r>
      <w:r>
        <w:fldChar w:fldCharType="begin"/>
      </w:r>
      <w:r>
        <w:instrText xml:space="preserve"> SEQ Figure \* ARABIC </w:instrText>
      </w:r>
      <w:r>
        <w:fldChar w:fldCharType="separate"/>
      </w:r>
      <w:r w:rsidR="00C725CA">
        <w:rPr>
          <w:noProof/>
        </w:rPr>
        <w:t>3</w:t>
      </w:r>
      <w:r>
        <w:fldChar w:fldCharType="end"/>
      </w:r>
      <w:bookmarkEnd w:id="23"/>
      <w:r>
        <w:t xml:space="preserve"> Groundwater model domain and </w:t>
      </w:r>
      <w:proofErr w:type="spellStart"/>
      <w:r>
        <w:t>Narrabri</w:t>
      </w:r>
      <w:proofErr w:type="spellEnd"/>
      <w:r>
        <w:t xml:space="preserve"> Gas Project Area with location of </w:t>
      </w:r>
      <w:r w:rsidR="00A24EBA">
        <w:t xml:space="preserve">97 </w:t>
      </w:r>
      <w:r>
        <w:t xml:space="preserve">exploration wells with geophysical wireline data. </w:t>
      </w:r>
      <w:r w:rsidR="00B915BE">
        <w:t>The h</w:t>
      </w:r>
      <w:r>
        <w:t xml:space="preserve">ighlighted row </w:t>
      </w:r>
      <w:r w:rsidR="00B915BE">
        <w:t xml:space="preserve">(red) </w:t>
      </w:r>
      <w:r>
        <w:t xml:space="preserve">was used to display the </w:t>
      </w:r>
      <w:proofErr w:type="spellStart"/>
      <w:r>
        <w:t>hydrostratigraphic</w:t>
      </w:r>
      <w:proofErr w:type="spellEnd"/>
      <w:r>
        <w:t xml:space="preserve"> cross-section shown in Figure 4.</w:t>
      </w:r>
      <w:bookmarkEnd w:id="24"/>
    </w:p>
    <w:p w14:paraId="0A4505DA" w14:textId="0C1ED8A1" w:rsidR="00486D9B" w:rsidRDefault="00486D9B" w:rsidP="00A511B6">
      <w:pPr>
        <w:pStyle w:val="Body"/>
      </w:pPr>
      <w:r w:rsidRPr="00486D9B">
        <w:t>The case study area enclosed by the groundwater model covers a total area of 53 219 km</w:t>
      </w:r>
      <w:r w:rsidRPr="009663E0">
        <w:rPr>
          <w:vertAlign w:val="superscript"/>
        </w:rPr>
        <w:t>2</w:t>
      </w:r>
      <w:r w:rsidRPr="00486D9B">
        <w:t xml:space="preserve"> (Figure 3). For this model, the aquitard sequence (referred to in Figure 4 as the Jurassic to </w:t>
      </w:r>
      <w:r w:rsidR="00A24EBA">
        <w:t>L</w:t>
      </w:r>
      <w:r w:rsidR="00A24EBA" w:rsidRPr="00486D9B">
        <w:t xml:space="preserve">ate </w:t>
      </w:r>
      <w:r w:rsidRPr="00486D9B">
        <w:t xml:space="preserve">Permian aquitard sequence) overlying the </w:t>
      </w:r>
      <w:proofErr w:type="spellStart"/>
      <w:r w:rsidRPr="00486D9B">
        <w:t>Hoskisson</w:t>
      </w:r>
      <w:r w:rsidR="00C83DA3">
        <w:t>s</w:t>
      </w:r>
      <w:proofErr w:type="spellEnd"/>
      <w:r w:rsidRPr="00486D9B">
        <w:t xml:space="preserve"> Coal represents the key aquitard that will govern the vertical propagation of hydraulic stresses </w:t>
      </w:r>
      <w:r w:rsidR="00292ED2" w:rsidRPr="00486D9B">
        <w:t xml:space="preserve">to the overlying </w:t>
      </w:r>
      <w:proofErr w:type="spellStart"/>
      <w:r w:rsidR="00292ED2" w:rsidRPr="00486D9B">
        <w:t>Pilliga</w:t>
      </w:r>
      <w:proofErr w:type="spellEnd"/>
      <w:r w:rsidR="00292ED2" w:rsidRPr="00486D9B">
        <w:t xml:space="preserve"> Sandstone aquifer </w:t>
      </w:r>
      <w:r w:rsidR="00292ED2">
        <w:t xml:space="preserve">from </w:t>
      </w:r>
      <w:r w:rsidRPr="00486D9B">
        <w:t xml:space="preserve"> </w:t>
      </w:r>
      <w:r w:rsidR="00292ED2" w:rsidRPr="00486D9B">
        <w:t xml:space="preserve">coal seam gas production </w:t>
      </w:r>
      <w:r w:rsidR="00292ED2">
        <w:t xml:space="preserve">in the </w:t>
      </w:r>
      <w:r w:rsidRPr="00486D9B">
        <w:t xml:space="preserve">underlying coal seams (Figure 4). An important second aquitard sequence is that in between the </w:t>
      </w:r>
      <w:proofErr w:type="spellStart"/>
      <w:r w:rsidRPr="00486D9B">
        <w:t>Hoskissons</w:t>
      </w:r>
      <w:proofErr w:type="spellEnd"/>
      <w:r w:rsidRPr="00486D9B">
        <w:t xml:space="preserve"> Coal Formation and the </w:t>
      </w:r>
      <w:proofErr w:type="spellStart"/>
      <w:r w:rsidRPr="00486D9B">
        <w:t>Maules</w:t>
      </w:r>
      <w:proofErr w:type="spellEnd"/>
      <w:r w:rsidRPr="00486D9B">
        <w:t xml:space="preserve"> Creek Formation (referred to in Figure 4 as the mid to late Permian aquitard sequence). The model cross-section in Figure 4 is located along the highlighted row of the model grid (Figure 3).</w:t>
      </w:r>
    </w:p>
    <w:p w14:paraId="011F5BF7" w14:textId="77777777" w:rsidR="00486D9B" w:rsidRDefault="00486D9B" w:rsidP="00A511B6">
      <w:pPr>
        <w:pStyle w:val="Body"/>
      </w:pPr>
    </w:p>
    <w:p w14:paraId="2B17CBE7" w14:textId="77777777" w:rsidR="00486D9B" w:rsidRPr="0028709C" w:rsidRDefault="00486D9B" w:rsidP="00A511B6">
      <w:pPr>
        <w:pStyle w:val="Body"/>
      </w:pPr>
    </w:p>
    <w:p w14:paraId="40030B48" w14:textId="77777777" w:rsidR="00082BBC" w:rsidRDefault="00082BBC" w:rsidP="00082BBC">
      <w:r>
        <w:rPr>
          <w:noProof/>
        </w:rPr>
        <w:drawing>
          <wp:inline distT="0" distB="0" distL="0" distR="0" wp14:anchorId="2C9A7582" wp14:editId="597C21F8">
            <wp:extent cx="6139305" cy="2854570"/>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61278" cy="2864787"/>
                    </a:xfrm>
                    <a:prstGeom prst="rect">
                      <a:avLst/>
                    </a:prstGeom>
                  </pic:spPr>
                </pic:pic>
              </a:graphicData>
            </a:graphic>
          </wp:inline>
        </w:drawing>
      </w:r>
    </w:p>
    <w:p w14:paraId="4FD4AA6A" w14:textId="1C686895" w:rsidR="00082BBC" w:rsidRDefault="00082BBC" w:rsidP="00082BBC">
      <w:pPr>
        <w:pStyle w:val="Imagecaption"/>
      </w:pPr>
      <w:bookmarkStart w:id="25" w:name="_Ref442800202"/>
      <w:bookmarkStart w:id="26" w:name="_Ref437007461"/>
      <w:bookmarkStart w:id="27" w:name="_Toc449469434"/>
      <w:bookmarkStart w:id="28" w:name="_Toc464563881"/>
      <w:r>
        <w:t xml:space="preserve">Figure </w:t>
      </w:r>
      <w:r>
        <w:fldChar w:fldCharType="begin"/>
      </w:r>
      <w:r>
        <w:instrText xml:space="preserve"> SEQ Figure \* ARABIC </w:instrText>
      </w:r>
      <w:r>
        <w:fldChar w:fldCharType="separate"/>
      </w:r>
      <w:r w:rsidR="00C725CA">
        <w:rPr>
          <w:noProof/>
        </w:rPr>
        <w:t>4</w:t>
      </w:r>
      <w:r>
        <w:fldChar w:fldCharType="end"/>
      </w:r>
      <w:bookmarkEnd w:id="25"/>
      <w:bookmarkEnd w:id="26"/>
      <w:r>
        <w:t xml:space="preserve"> </w:t>
      </w:r>
      <w:proofErr w:type="gramStart"/>
      <w:r w:rsidR="003143D6">
        <w:t>Approximately</w:t>
      </w:r>
      <w:proofErr w:type="gramEnd"/>
      <w:r w:rsidR="003143D6">
        <w:t xml:space="preserve"> east-west cross-section with </w:t>
      </w:r>
      <w:proofErr w:type="spellStart"/>
      <w:r w:rsidR="003143D6">
        <w:t>hydrostratigraphic</w:t>
      </w:r>
      <w:proofErr w:type="spellEnd"/>
      <w:r w:rsidR="003143D6">
        <w:t xml:space="preserve"> units of the groundwater </w:t>
      </w:r>
      <w:r>
        <w:t xml:space="preserve">model </w:t>
      </w:r>
      <w:r w:rsidR="003143D6">
        <w:t xml:space="preserve">for the </w:t>
      </w:r>
      <w:proofErr w:type="spellStart"/>
      <w:r w:rsidR="003143D6">
        <w:t>Narrabri</w:t>
      </w:r>
      <w:proofErr w:type="spellEnd"/>
      <w:r w:rsidR="003143D6">
        <w:t xml:space="preserve"> Gas Project Area, </w:t>
      </w:r>
      <w:proofErr w:type="spellStart"/>
      <w:r w:rsidR="003143D6">
        <w:t>Gunnedah</w:t>
      </w:r>
      <w:proofErr w:type="spellEnd"/>
      <w:r w:rsidR="003143D6">
        <w:t xml:space="preserve"> Basin (NSW)</w:t>
      </w:r>
      <w:r>
        <w:t>.</w:t>
      </w:r>
      <w:bookmarkEnd w:id="27"/>
      <w:bookmarkEnd w:id="28"/>
    </w:p>
    <w:p w14:paraId="4DA7A183" w14:textId="77777777" w:rsidR="003B56CD" w:rsidRDefault="003B56CD" w:rsidP="00392BA6">
      <w:pPr>
        <w:pStyle w:val="Body"/>
      </w:pPr>
    </w:p>
    <w:p w14:paraId="04F34387" w14:textId="7F31CE89" w:rsidR="00CE4D20" w:rsidRDefault="00CE4D20" w:rsidP="002602E0">
      <w:pPr>
        <w:pStyle w:val="Heading2"/>
        <w:numPr>
          <w:ilvl w:val="0"/>
          <w:numId w:val="0"/>
        </w:numPr>
        <w:ind w:left="360" w:hanging="360"/>
      </w:pPr>
    </w:p>
    <w:p w14:paraId="5C210029" w14:textId="77777777" w:rsidR="00B9376B" w:rsidRPr="00B9376B" w:rsidRDefault="00B9376B" w:rsidP="00B9376B"/>
    <w:p w14:paraId="781E19BF" w14:textId="56296044" w:rsidR="009078AE" w:rsidRDefault="009078AE" w:rsidP="00D914DD">
      <w:pPr>
        <w:pStyle w:val="Heading1"/>
        <w:numPr>
          <w:ilvl w:val="0"/>
          <w:numId w:val="15"/>
        </w:numPr>
      </w:pPr>
      <w:bookmarkStart w:id="29" w:name="_Toc464563861"/>
      <w:r>
        <w:lastRenderedPageBreak/>
        <w:t>Derivation of aquitard hydraulic conductivity</w:t>
      </w:r>
      <w:bookmarkEnd w:id="29"/>
    </w:p>
    <w:p w14:paraId="0EA77175" w14:textId="35CE9DA9" w:rsidR="00A943B2" w:rsidRPr="00224CD2" w:rsidRDefault="00F7156B" w:rsidP="00604235">
      <w:pPr>
        <w:pStyle w:val="Heading2"/>
        <w:numPr>
          <w:ilvl w:val="1"/>
          <w:numId w:val="15"/>
        </w:numPr>
      </w:pPr>
      <w:bookmarkStart w:id="30" w:name="_Toc464563862"/>
      <w:r w:rsidRPr="00224CD2">
        <w:t>Sampl</w:t>
      </w:r>
      <w:r w:rsidR="00631B92">
        <w:t>ing</w:t>
      </w:r>
      <w:bookmarkEnd w:id="30"/>
    </w:p>
    <w:p w14:paraId="6B47466E" w14:textId="1E147FAE" w:rsidR="006C48C1" w:rsidRDefault="00292ED2" w:rsidP="00D93595">
      <w:pPr>
        <w:pStyle w:val="Body"/>
        <w:rPr>
          <w:color w:val="auto"/>
        </w:rPr>
      </w:pPr>
      <w:r>
        <w:t>In</w:t>
      </w:r>
      <w:r w:rsidR="007271F4">
        <w:t xml:space="preserve"> August 2015 </w:t>
      </w:r>
      <w:r w:rsidR="00ED746D">
        <w:t>a total of</w:t>
      </w:r>
      <w:r w:rsidR="007271F4">
        <w:t xml:space="preserve"> 60 core samples were collected from </w:t>
      </w:r>
      <w:r>
        <w:t xml:space="preserve">the following </w:t>
      </w:r>
      <w:r w:rsidR="00466B7C">
        <w:t xml:space="preserve">three core libraries </w:t>
      </w:r>
      <w:r w:rsidR="007271F4">
        <w:t>for subsequent porosity and gas permeability measurements</w:t>
      </w:r>
      <w:r w:rsidR="00466B7C">
        <w:t xml:space="preserve">: the NSW Department of Industry core libraries at </w:t>
      </w:r>
      <w:proofErr w:type="spellStart"/>
      <w:r w:rsidR="00466B7C">
        <w:t>Gunnedah</w:t>
      </w:r>
      <w:proofErr w:type="spellEnd"/>
      <w:r w:rsidR="00466B7C">
        <w:t xml:space="preserve"> and Londonderry, and the Whitehaven Coal Limited core library at </w:t>
      </w:r>
      <w:proofErr w:type="spellStart"/>
      <w:r w:rsidR="00466B7C">
        <w:t>Boggabri</w:t>
      </w:r>
      <w:proofErr w:type="spellEnd"/>
      <w:r w:rsidR="00466B7C">
        <w:t xml:space="preserve">. </w:t>
      </w:r>
      <w:r w:rsidR="007271F4">
        <w:t>Core samples</w:t>
      </w:r>
      <w:r w:rsidR="00532CD0">
        <w:t xml:space="preserve"> were of variable length (40 – </w:t>
      </w:r>
      <w:r w:rsidR="007271F4">
        <w:t>2</w:t>
      </w:r>
      <w:r w:rsidR="00532CD0">
        <w:t>0</w:t>
      </w:r>
      <w:r w:rsidR="007271F4">
        <w:t xml:space="preserve">0 mm) and fixed diameter </w:t>
      </w:r>
      <w:r w:rsidR="00466B7C">
        <w:t xml:space="preserve">of 45 or </w:t>
      </w:r>
      <w:r w:rsidR="00466B7C" w:rsidRPr="00466B7C">
        <w:t>6</w:t>
      </w:r>
      <w:r w:rsidR="007271F4" w:rsidRPr="00466B7C">
        <w:t>0 mm</w:t>
      </w:r>
      <w:r w:rsidR="007271F4">
        <w:t xml:space="preserve">; all cores were transport to the CSIRO </w:t>
      </w:r>
      <w:proofErr w:type="spellStart"/>
      <w:r w:rsidR="007271F4">
        <w:t>Petrophysic</w:t>
      </w:r>
      <w:r w:rsidR="00685284">
        <w:t>s</w:t>
      </w:r>
      <w:proofErr w:type="spellEnd"/>
      <w:r w:rsidR="007271F4">
        <w:t xml:space="preserve"> Laboratory in Perth for subsampling and analysis. </w:t>
      </w:r>
      <w:r w:rsidR="00ED746D">
        <w:t>S</w:t>
      </w:r>
      <w:r w:rsidR="00ED746D">
        <w:rPr>
          <w:color w:val="auto"/>
        </w:rPr>
        <w:t xml:space="preserve">amples were collected from four key aquitard formations of the </w:t>
      </w:r>
      <w:proofErr w:type="spellStart"/>
      <w:r w:rsidR="00ED746D">
        <w:rPr>
          <w:color w:val="auto"/>
        </w:rPr>
        <w:t>Gunnedah</w:t>
      </w:r>
      <w:proofErr w:type="spellEnd"/>
      <w:r w:rsidR="00ED746D">
        <w:rPr>
          <w:color w:val="auto"/>
        </w:rPr>
        <w:t xml:space="preserve"> Basin</w:t>
      </w:r>
      <w:r w:rsidR="007F5642">
        <w:rPr>
          <w:color w:val="auto"/>
        </w:rPr>
        <w:t xml:space="preserve"> (from top to bottom)</w:t>
      </w:r>
      <w:r w:rsidR="00ED746D">
        <w:rPr>
          <w:color w:val="auto"/>
        </w:rPr>
        <w:t xml:space="preserve">: </w:t>
      </w:r>
      <w:proofErr w:type="spellStart"/>
      <w:r w:rsidR="009C056E">
        <w:rPr>
          <w:color w:val="auto"/>
        </w:rPr>
        <w:t>Purlawaugh</w:t>
      </w:r>
      <w:proofErr w:type="spellEnd"/>
      <w:r w:rsidR="009C056E">
        <w:rPr>
          <w:color w:val="auto"/>
        </w:rPr>
        <w:t xml:space="preserve"> </w:t>
      </w:r>
      <w:r w:rsidR="00685284">
        <w:rPr>
          <w:color w:val="auto"/>
        </w:rPr>
        <w:t xml:space="preserve">Formation </w:t>
      </w:r>
      <w:r w:rsidR="009C056E">
        <w:rPr>
          <w:color w:val="auto"/>
        </w:rPr>
        <w:t xml:space="preserve">(6 samples), </w:t>
      </w:r>
      <w:proofErr w:type="spellStart"/>
      <w:r w:rsidR="00ED746D">
        <w:rPr>
          <w:color w:val="auto"/>
        </w:rPr>
        <w:t>Napperby</w:t>
      </w:r>
      <w:proofErr w:type="spellEnd"/>
      <w:r w:rsidR="0055378D">
        <w:rPr>
          <w:color w:val="auto"/>
        </w:rPr>
        <w:t xml:space="preserve"> </w:t>
      </w:r>
      <w:r w:rsidR="00685284">
        <w:rPr>
          <w:color w:val="auto"/>
        </w:rPr>
        <w:t xml:space="preserve">Formation </w:t>
      </w:r>
      <w:r w:rsidR="0055378D">
        <w:rPr>
          <w:color w:val="auto"/>
        </w:rPr>
        <w:t>(</w:t>
      </w:r>
      <w:r w:rsidR="0083394E">
        <w:rPr>
          <w:color w:val="auto"/>
        </w:rPr>
        <w:t>14 samples</w:t>
      </w:r>
      <w:r w:rsidR="0055378D">
        <w:rPr>
          <w:color w:val="auto"/>
        </w:rPr>
        <w:t>)</w:t>
      </w:r>
      <w:r w:rsidR="00ED746D">
        <w:rPr>
          <w:color w:val="auto"/>
        </w:rPr>
        <w:t>, Watermark</w:t>
      </w:r>
      <w:r w:rsidR="0055378D">
        <w:rPr>
          <w:color w:val="auto"/>
        </w:rPr>
        <w:t xml:space="preserve"> </w:t>
      </w:r>
      <w:r w:rsidR="00685284">
        <w:rPr>
          <w:color w:val="auto"/>
        </w:rPr>
        <w:t xml:space="preserve">Formation </w:t>
      </w:r>
      <w:r w:rsidR="0055378D">
        <w:rPr>
          <w:color w:val="auto"/>
        </w:rPr>
        <w:t>(</w:t>
      </w:r>
      <w:r w:rsidR="00551C09">
        <w:rPr>
          <w:color w:val="auto"/>
        </w:rPr>
        <w:t>26 samples</w:t>
      </w:r>
      <w:r w:rsidR="0055378D">
        <w:rPr>
          <w:color w:val="auto"/>
        </w:rPr>
        <w:t>)</w:t>
      </w:r>
      <w:r w:rsidR="00ED746D">
        <w:rPr>
          <w:color w:val="auto"/>
        </w:rPr>
        <w:t xml:space="preserve">, </w:t>
      </w:r>
      <w:r w:rsidR="009C056E">
        <w:rPr>
          <w:color w:val="auto"/>
        </w:rPr>
        <w:t xml:space="preserve">and </w:t>
      </w:r>
      <w:r w:rsidR="00ED746D">
        <w:rPr>
          <w:color w:val="auto"/>
        </w:rPr>
        <w:t xml:space="preserve">Porcupine </w:t>
      </w:r>
      <w:r w:rsidR="00685284">
        <w:rPr>
          <w:color w:val="auto"/>
        </w:rPr>
        <w:t xml:space="preserve">Formation </w:t>
      </w:r>
      <w:r w:rsidR="0055378D">
        <w:rPr>
          <w:color w:val="auto"/>
        </w:rPr>
        <w:t>(</w:t>
      </w:r>
      <w:r w:rsidR="0083394E">
        <w:rPr>
          <w:color w:val="auto"/>
        </w:rPr>
        <w:t>13 samples</w:t>
      </w:r>
      <w:r w:rsidR="0055378D">
        <w:rPr>
          <w:color w:val="auto"/>
        </w:rPr>
        <w:t>)</w:t>
      </w:r>
      <w:r w:rsidR="00ED746D">
        <w:rPr>
          <w:color w:val="auto"/>
        </w:rPr>
        <w:t>.</w:t>
      </w:r>
      <w:r w:rsidR="009C056E">
        <w:rPr>
          <w:color w:val="auto"/>
        </w:rPr>
        <w:t xml:space="preserve"> </w:t>
      </w:r>
      <w:r w:rsidR="00532CD0">
        <w:rPr>
          <w:color w:val="auto"/>
        </w:rPr>
        <w:t xml:space="preserve">Core samples were taken from a total of 9 exploration wells; the wells were selected to provide a good spatial coverage of key aquitards across the study area. </w:t>
      </w:r>
      <w:r w:rsidR="009C056E">
        <w:rPr>
          <w:color w:val="auto"/>
        </w:rPr>
        <w:t xml:space="preserve">The location of these layers within the stratigraphic table shows the first two layers are part of a multi-layer aquitard that </w:t>
      </w:r>
      <w:r w:rsidR="00D37214">
        <w:rPr>
          <w:color w:val="auto"/>
        </w:rPr>
        <w:t xml:space="preserve">isolates the </w:t>
      </w:r>
      <w:proofErr w:type="spellStart"/>
      <w:r w:rsidR="009C056E">
        <w:rPr>
          <w:color w:val="auto"/>
        </w:rPr>
        <w:t>Pilliga</w:t>
      </w:r>
      <w:proofErr w:type="spellEnd"/>
      <w:r w:rsidR="009C056E">
        <w:rPr>
          <w:color w:val="auto"/>
        </w:rPr>
        <w:t xml:space="preserve"> Sandstone </w:t>
      </w:r>
      <w:r w:rsidR="00D37214">
        <w:rPr>
          <w:color w:val="auto"/>
        </w:rPr>
        <w:t xml:space="preserve">and </w:t>
      </w:r>
      <w:proofErr w:type="spellStart"/>
      <w:r w:rsidR="00D37214">
        <w:rPr>
          <w:color w:val="auto"/>
        </w:rPr>
        <w:t>Cenozoic</w:t>
      </w:r>
      <w:proofErr w:type="spellEnd"/>
      <w:r w:rsidR="00D37214">
        <w:rPr>
          <w:color w:val="auto"/>
        </w:rPr>
        <w:t xml:space="preserve"> Alluvium (</w:t>
      </w:r>
      <w:proofErr w:type="spellStart"/>
      <w:r w:rsidR="00D37214">
        <w:rPr>
          <w:color w:val="auto"/>
        </w:rPr>
        <w:t>Namoi</w:t>
      </w:r>
      <w:proofErr w:type="spellEnd"/>
      <w:r w:rsidR="00D37214">
        <w:rPr>
          <w:color w:val="auto"/>
        </w:rPr>
        <w:t xml:space="preserve"> alluvium) </w:t>
      </w:r>
      <w:r w:rsidR="009C056E">
        <w:rPr>
          <w:color w:val="auto"/>
        </w:rPr>
        <w:t>aquifer</w:t>
      </w:r>
      <w:r w:rsidR="0025466F">
        <w:rPr>
          <w:color w:val="auto"/>
        </w:rPr>
        <w:t>s</w:t>
      </w:r>
      <w:r w:rsidR="009C056E">
        <w:rPr>
          <w:color w:val="auto"/>
        </w:rPr>
        <w:t xml:space="preserve"> from the </w:t>
      </w:r>
      <w:proofErr w:type="spellStart"/>
      <w:r w:rsidR="009C056E">
        <w:rPr>
          <w:color w:val="auto"/>
        </w:rPr>
        <w:t>Hoskissons</w:t>
      </w:r>
      <w:proofErr w:type="spellEnd"/>
      <w:r w:rsidR="009C056E">
        <w:rPr>
          <w:color w:val="auto"/>
        </w:rPr>
        <w:t xml:space="preserve"> Coal Formation (secondary coal target formation</w:t>
      </w:r>
      <w:r w:rsidR="005422A3">
        <w:rPr>
          <w:color w:val="auto"/>
        </w:rPr>
        <w:t>, CDM</w:t>
      </w:r>
      <w:r w:rsidR="00C83DA3">
        <w:rPr>
          <w:color w:val="auto"/>
        </w:rPr>
        <w:t xml:space="preserve"> </w:t>
      </w:r>
      <w:r w:rsidR="005422A3">
        <w:rPr>
          <w:color w:val="auto"/>
        </w:rPr>
        <w:t>Smith 2014</w:t>
      </w:r>
      <w:r w:rsidR="009C056E">
        <w:rPr>
          <w:color w:val="auto"/>
        </w:rPr>
        <w:t>)</w:t>
      </w:r>
      <w:r w:rsidR="00532CD0">
        <w:rPr>
          <w:color w:val="auto"/>
        </w:rPr>
        <w:t>,</w:t>
      </w:r>
      <w:r w:rsidR="009C056E">
        <w:rPr>
          <w:color w:val="auto"/>
        </w:rPr>
        <w:t xml:space="preserve"> while the last two </w:t>
      </w:r>
      <w:r w:rsidR="00532CD0">
        <w:rPr>
          <w:color w:val="auto"/>
        </w:rPr>
        <w:t>aquitards</w:t>
      </w:r>
      <w:r w:rsidR="009C056E">
        <w:rPr>
          <w:color w:val="auto"/>
        </w:rPr>
        <w:t xml:space="preserve"> </w:t>
      </w:r>
      <w:r w:rsidR="00D37214">
        <w:rPr>
          <w:color w:val="auto"/>
        </w:rPr>
        <w:t>isolate</w:t>
      </w:r>
      <w:r w:rsidR="009C056E">
        <w:rPr>
          <w:color w:val="auto"/>
        </w:rPr>
        <w:t xml:space="preserve"> the </w:t>
      </w:r>
      <w:proofErr w:type="spellStart"/>
      <w:r w:rsidR="009C056E">
        <w:rPr>
          <w:color w:val="auto"/>
        </w:rPr>
        <w:t>Maules</w:t>
      </w:r>
      <w:proofErr w:type="spellEnd"/>
      <w:r w:rsidR="009C056E">
        <w:rPr>
          <w:color w:val="auto"/>
        </w:rPr>
        <w:t xml:space="preserve"> Creek Formation (primary coal target formation</w:t>
      </w:r>
      <w:r w:rsidR="005422A3">
        <w:rPr>
          <w:color w:val="auto"/>
        </w:rPr>
        <w:t>, CDM</w:t>
      </w:r>
      <w:r w:rsidR="00C83DA3">
        <w:rPr>
          <w:color w:val="auto"/>
        </w:rPr>
        <w:t xml:space="preserve"> </w:t>
      </w:r>
      <w:r w:rsidR="005422A3">
        <w:rPr>
          <w:color w:val="auto"/>
        </w:rPr>
        <w:t>Smith 2014</w:t>
      </w:r>
      <w:r w:rsidR="009C056E">
        <w:rPr>
          <w:color w:val="auto"/>
        </w:rPr>
        <w:t>)</w:t>
      </w:r>
      <w:r w:rsidR="00F40884">
        <w:rPr>
          <w:color w:val="auto"/>
        </w:rPr>
        <w:t xml:space="preserve"> </w:t>
      </w:r>
      <w:r w:rsidR="00D37214">
        <w:rPr>
          <w:color w:val="auto"/>
        </w:rPr>
        <w:t xml:space="preserve">from the overlying aquifers </w:t>
      </w:r>
      <w:r w:rsidR="00F40884">
        <w:rPr>
          <w:color w:val="auto"/>
        </w:rPr>
        <w:t>(</w:t>
      </w:r>
      <w:r w:rsidR="00F40884">
        <w:rPr>
          <w:color w:val="auto"/>
        </w:rPr>
        <w:fldChar w:fldCharType="begin"/>
      </w:r>
      <w:r w:rsidR="00F40884">
        <w:rPr>
          <w:color w:val="auto"/>
        </w:rPr>
        <w:instrText xml:space="preserve"> REF _Ref422388099 \h </w:instrText>
      </w:r>
      <w:r w:rsidR="00D93595">
        <w:rPr>
          <w:color w:val="auto"/>
        </w:rPr>
        <w:instrText xml:space="preserve"> \* MERGEFORMAT </w:instrText>
      </w:r>
      <w:r w:rsidR="00F40884">
        <w:rPr>
          <w:color w:val="auto"/>
        </w:rPr>
      </w:r>
      <w:r w:rsidR="00F40884">
        <w:rPr>
          <w:color w:val="auto"/>
        </w:rPr>
        <w:fldChar w:fldCharType="separate"/>
      </w:r>
      <w:r w:rsidR="00C725CA">
        <w:t xml:space="preserve">Table </w:t>
      </w:r>
      <w:r w:rsidR="00C725CA">
        <w:rPr>
          <w:noProof/>
        </w:rPr>
        <w:t>2</w:t>
      </w:r>
      <w:r w:rsidR="00F40884">
        <w:rPr>
          <w:color w:val="auto"/>
        </w:rPr>
        <w:fldChar w:fldCharType="end"/>
      </w:r>
      <w:r w:rsidR="00F40884">
        <w:rPr>
          <w:color w:val="auto"/>
        </w:rPr>
        <w:t>).</w:t>
      </w:r>
      <w:r w:rsidR="00750408">
        <w:rPr>
          <w:color w:val="auto"/>
        </w:rPr>
        <w:t xml:space="preserve"> The geological layers are model layers </w:t>
      </w:r>
      <w:r w:rsidR="00DC107B">
        <w:rPr>
          <w:color w:val="auto"/>
        </w:rPr>
        <w:t xml:space="preserve">within the geological model that was constructed using the </w:t>
      </w:r>
      <w:r w:rsidR="00DC107B" w:rsidRPr="009663E0">
        <w:rPr>
          <w:color w:val="auto"/>
        </w:rPr>
        <w:t xml:space="preserve">Leapfrog Hydro (v. 1.7) </w:t>
      </w:r>
      <w:r w:rsidR="00DC107B">
        <w:rPr>
          <w:color w:val="auto"/>
        </w:rPr>
        <w:t xml:space="preserve">software </w:t>
      </w:r>
      <w:r w:rsidR="00DC107B" w:rsidRPr="009663E0">
        <w:rPr>
          <w:color w:val="auto"/>
        </w:rPr>
        <w:t xml:space="preserve">and </w:t>
      </w:r>
      <w:r w:rsidR="00602171">
        <w:rPr>
          <w:color w:val="auto"/>
        </w:rPr>
        <w:t>is</w:t>
      </w:r>
      <w:r w:rsidR="00DC107B" w:rsidRPr="009663E0">
        <w:rPr>
          <w:color w:val="auto"/>
        </w:rPr>
        <w:t xml:space="preserve"> based on a combination of geological datasets </w:t>
      </w:r>
      <w:r w:rsidR="00602171">
        <w:rPr>
          <w:color w:val="auto"/>
        </w:rPr>
        <w:t>(CDM Smith 2014).</w:t>
      </w:r>
    </w:p>
    <w:p w14:paraId="2933A6BD" w14:textId="1B95C910" w:rsidR="00A74CAF" w:rsidRDefault="00F7558B" w:rsidP="00D93595">
      <w:pPr>
        <w:pStyle w:val="Body"/>
      </w:pPr>
      <w:r>
        <w:t xml:space="preserve">In the </w:t>
      </w:r>
      <w:r w:rsidR="00C27D5A">
        <w:t xml:space="preserve">CSIRO </w:t>
      </w:r>
      <w:proofErr w:type="spellStart"/>
      <w:r w:rsidR="00C27D5A">
        <w:t>Petrophysics</w:t>
      </w:r>
      <w:proofErr w:type="spellEnd"/>
      <w:r w:rsidR="00C27D5A">
        <w:t xml:space="preserve"> </w:t>
      </w:r>
      <w:r>
        <w:t>laboratory all</w:t>
      </w:r>
      <w:r w:rsidR="000F0CA2">
        <w:t xml:space="preserve"> samples were </w:t>
      </w:r>
      <w:r>
        <w:t xml:space="preserve">sub-cored </w:t>
      </w:r>
      <w:r w:rsidR="000F0CA2">
        <w:t>with water using a 1.5</w:t>
      </w:r>
      <w:r>
        <w:t>-</w:t>
      </w:r>
      <w:r w:rsidR="000F0CA2">
        <w:t>inch or 1</w:t>
      </w:r>
      <w:r>
        <w:t>-</w:t>
      </w:r>
      <w:r w:rsidR="000F0CA2">
        <w:t>inch</w:t>
      </w:r>
      <w:r>
        <w:t>-</w:t>
      </w:r>
      <w:r w:rsidR="000F0CA2">
        <w:t>diameter drill bit</w:t>
      </w:r>
      <w:r>
        <w:t>,</w:t>
      </w:r>
      <w:r w:rsidR="000F0CA2">
        <w:t xml:space="preserve"> depending on the </w:t>
      </w:r>
      <w:r>
        <w:t xml:space="preserve">original </w:t>
      </w:r>
      <w:r w:rsidR="000F0CA2">
        <w:t>core size</w:t>
      </w:r>
      <w:r w:rsidR="0042335D">
        <w:t xml:space="preserve"> (</w:t>
      </w:r>
      <w:r w:rsidR="002D4FB2">
        <w:fldChar w:fldCharType="begin"/>
      </w:r>
      <w:r w:rsidR="002D4FB2">
        <w:instrText xml:space="preserve"> REF _Ref450998418 \h </w:instrText>
      </w:r>
      <w:r w:rsidR="00D93595">
        <w:instrText xml:space="preserve"> \* MERGEFORMAT </w:instrText>
      </w:r>
      <w:r w:rsidR="002D4FB2">
        <w:fldChar w:fldCharType="separate"/>
      </w:r>
      <w:r w:rsidR="00C725CA">
        <w:t xml:space="preserve">Figure </w:t>
      </w:r>
      <w:r w:rsidR="00C725CA">
        <w:rPr>
          <w:noProof/>
        </w:rPr>
        <w:t>5</w:t>
      </w:r>
      <w:r w:rsidR="002D4FB2">
        <w:fldChar w:fldCharType="end"/>
      </w:r>
      <w:r w:rsidR="0042335D">
        <w:t>)</w:t>
      </w:r>
      <w:r w:rsidR="000F0CA2">
        <w:t xml:space="preserve">. </w:t>
      </w:r>
      <w:r w:rsidR="003B06B3">
        <w:t>Sub-c</w:t>
      </w:r>
      <w:r>
        <w:t xml:space="preserve">ore lengths varied from </w:t>
      </w:r>
      <w:r>
        <w:rPr>
          <w:lang w:val="en-US"/>
        </w:rPr>
        <w:t>20-150 mm, depending on the length of the original core.</w:t>
      </w:r>
      <w:r>
        <w:t xml:space="preserve"> These standardised sizes (i.e. diameter) were required to fit in a fixed core holder</w:t>
      </w:r>
      <w:r w:rsidR="00C50FC4">
        <w:t xml:space="preserve"> of 1 </w:t>
      </w:r>
      <w:r w:rsidR="004C1ABA">
        <w:t xml:space="preserve">inch (for </w:t>
      </w:r>
      <w:r w:rsidR="00B67661">
        <w:t xml:space="preserve">cores which had an original diameter of </w:t>
      </w:r>
      <w:r w:rsidR="004C1ABA">
        <w:t xml:space="preserve">45 mm) </w:t>
      </w:r>
      <w:r w:rsidR="00C50FC4">
        <w:t>or 1.5 inch diameter</w:t>
      </w:r>
      <w:r w:rsidR="004C1ABA">
        <w:t xml:space="preserve"> (for </w:t>
      </w:r>
      <w:r w:rsidR="00B67661">
        <w:t xml:space="preserve">cores which had an original diameter of </w:t>
      </w:r>
      <w:r w:rsidR="004C1ABA">
        <w:t>60 mm)</w:t>
      </w:r>
      <w:r>
        <w:t xml:space="preserve">. </w:t>
      </w:r>
      <w:r w:rsidR="000F0CA2">
        <w:t xml:space="preserve">After extraction </w:t>
      </w:r>
      <w:r>
        <w:t>of ‘plugs’ both top and bottom</w:t>
      </w:r>
      <w:r w:rsidR="000F0CA2">
        <w:t xml:space="preserve"> face were trimmed into flat parallel faces and stored in an oven </w:t>
      </w:r>
      <w:r w:rsidR="003B06B3">
        <w:t>at 105 °</w:t>
      </w:r>
      <w:r w:rsidR="000F0CA2">
        <w:t>C to dry the samples during at least three days. A</w:t>
      </w:r>
      <w:r w:rsidR="00A0588F">
        <w:t>fter drying, the samples weight</w:t>
      </w:r>
      <w:r w:rsidR="000F0CA2">
        <w:t xml:space="preserve">, length and diameter were measured </w:t>
      </w:r>
      <w:r>
        <w:t>prior</w:t>
      </w:r>
      <w:r w:rsidR="000F0CA2">
        <w:t xml:space="preserve"> to perform</w:t>
      </w:r>
      <w:r>
        <w:t>ing</w:t>
      </w:r>
      <w:r w:rsidR="000F0CA2">
        <w:t xml:space="preserve"> the </w:t>
      </w:r>
      <w:proofErr w:type="spellStart"/>
      <w:r w:rsidR="000F0CA2">
        <w:t>porosimetry-permeametry</w:t>
      </w:r>
      <w:proofErr w:type="spellEnd"/>
      <w:r w:rsidR="000F0CA2">
        <w:t xml:space="preserve"> measurements</w:t>
      </w:r>
      <w:r w:rsidRPr="00F7558B">
        <w:t xml:space="preserve"> </w:t>
      </w:r>
      <w:r>
        <w:t>using a nitrogen gas-based setup</w:t>
      </w:r>
      <w:r w:rsidR="003B06B3">
        <w:t xml:space="preserve"> (for details, see Section </w:t>
      </w:r>
      <w:r w:rsidR="003B06B3">
        <w:fldChar w:fldCharType="begin"/>
      </w:r>
      <w:r w:rsidR="003B06B3">
        <w:instrText xml:space="preserve"> REF _Ref451163698 \r \h </w:instrText>
      </w:r>
      <w:r w:rsidR="003B06B3">
        <w:fldChar w:fldCharType="separate"/>
      </w:r>
      <w:r w:rsidR="00C725CA">
        <w:t>2.2</w:t>
      </w:r>
      <w:r w:rsidR="003B06B3">
        <w:fldChar w:fldCharType="end"/>
      </w:r>
      <w:r w:rsidR="003B06B3">
        <w:t>)</w:t>
      </w:r>
      <w:r w:rsidR="000F0CA2">
        <w:t xml:space="preserve">. </w:t>
      </w:r>
      <w:r w:rsidR="007026F5">
        <w:t xml:space="preserve">During core preparation one sample was destroyed leaving 59 samples for analysis. </w:t>
      </w:r>
      <w:r w:rsidR="004C3ADD">
        <w:t>Two plugs showed chipped corner</w:t>
      </w:r>
      <w:r w:rsidR="007026F5">
        <w:t>s</w:t>
      </w:r>
      <w:r w:rsidR="004C3ADD">
        <w:t xml:space="preserve"> and were repaired with epoxy plaster to allow proper porosity-permeability measurement</w:t>
      </w:r>
      <w:r w:rsidR="007026F5">
        <w:t>s</w:t>
      </w:r>
      <w:r w:rsidR="004C3ADD">
        <w:t xml:space="preserve"> under </w:t>
      </w:r>
      <w:r w:rsidR="007026F5">
        <w:t xml:space="preserve">imposed confining </w:t>
      </w:r>
      <w:r w:rsidR="004C3ADD">
        <w:t xml:space="preserve">stress. </w:t>
      </w:r>
    </w:p>
    <w:p w14:paraId="407350A4" w14:textId="2A11C32F" w:rsidR="004F3426" w:rsidRDefault="00532CD0" w:rsidP="00D93595">
      <w:pPr>
        <w:pStyle w:val="Body"/>
      </w:pPr>
      <w:r>
        <w:t xml:space="preserve">Cores were </w:t>
      </w:r>
      <w:r w:rsidR="00292ED2">
        <w:t>obtained from</w:t>
      </w:r>
      <w:r w:rsidR="007026F5">
        <w:t xml:space="preserve"> depths ranging from 49 to </w:t>
      </w:r>
      <w:r w:rsidR="00902872">
        <w:t>1214</w:t>
      </w:r>
      <w:r w:rsidR="007026F5">
        <w:t xml:space="preserve"> meters below ground surface (</w:t>
      </w:r>
      <w:r w:rsidR="003B06B3">
        <w:fldChar w:fldCharType="begin"/>
      </w:r>
      <w:r w:rsidR="003B06B3">
        <w:instrText xml:space="preserve"> REF _Ref451163815 \h </w:instrText>
      </w:r>
      <w:r w:rsidR="003B06B3">
        <w:fldChar w:fldCharType="separate"/>
      </w:r>
      <w:r w:rsidR="00C725CA">
        <w:t xml:space="preserve">Figure </w:t>
      </w:r>
      <w:r w:rsidR="00C725CA">
        <w:rPr>
          <w:noProof/>
        </w:rPr>
        <w:t>6</w:t>
      </w:r>
      <w:r w:rsidR="003B06B3">
        <w:fldChar w:fldCharType="end"/>
      </w:r>
      <w:r w:rsidR="007026F5">
        <w:t xml:space="preserve">). </w:t>
      </w:r>
      <w:r w:rsidR="00B16013">
        <w:t>Especially a</w:t>
      </w:r>
      <w:r w:rsidR="00B4273E">
        <w:t>t large depth</w:t>
      </w:r>
      <w:r w:rsidR="00292ED2">
        <w:t>s the rock material is subject</w:t>
      </w:r>
      <w:r w:rsidR="00B4273E">
        <w:t xml:space="preserve"> to high </w:t>
      </w:r>
      <w:proofErr w:type="spellStart"/>
      <w:r w:rsidR="00B4273E">
        <w:t>lithostatic</w:t>
      </w:r>
      <w:proofErr w:type="spellEnd"/>
      <w:r w:rsidR="00B4273E">
        <w:t xml:space="preserve"> pressures</w:t>
      </w:r>
      <w:r w:rsidR="007449BA">
        <w:t>. Measurements of porosity and permeability were undertaken at five</w:t>
      </w:r>
      <w:r w:rsidR="00562DBF">
        <w:t xml:space="preserve"> to six</w:t>
      </w:r>
      <w:r w:rsidR="007449BA">
        <w:t xml:space="preserve"> confining pressures for two reasons: first, </w:t>
      </w:r>
      <w:r w:rsidR="00B16013">
        <w:t>to capture the dependency of</w:t>
      </w:r>
      <w:r w:rsidR="00B4273E">
        <w:t xml:space="preserve"> porosity and permeability </w:t>
      </w:r>
      <w:r w:rsidR="00B16013">
        <w:t xml:space="preserve">on </w:t>
      </w:r>
      <w:proofErr w:type="spellStart"/>
      <w:r w:rsidR="00B16013">
        <w:t>lithostatic</w:t>
      </w:r>
      <w:proofErr w:type="spellEnd"/>
      <w:r w:rsidR="00B16013">
        <w:t xml:space="preserve"> pressure</w:t>
      </w:r>
      <w:r w:rsidR="00E16701">
        <w:t xml:space="preserve"> across a </w:t>
      </w:r>
      <w:r w:rsidR="007828DF">
        <w:t xml:space="preserve">relevant </w:t>
      </w:r>
      <w:r w:rsidR="00E16701">
        <w:t>pressure range</w:t>
      </w:r>
      <w:r w:rsidR="005249E0">
        <w:t xml:space="preserve"> </w:t>
      </w:r>
      <w:r w:rsidR="00654C3A">
        <w:t xml:space="preserve">of </w:t>
      </w:r>
      <w:r w:rsidR="005249E0">
        <w:t xml:space="preserve">up to 2500 psi confining pressure to cover the maximum equivalent </w:t>
      </w:r>
      <w:proofErr w:type="spellStart"/>
      <w:r w:rsidR="005249E0">
        <w:t>lithostatic</w:t>
      </w:r>
      <w:proofErr w:type="spellEnd"/>
      <w:r w:rsidR="005249E0">
        <w:t xml:space="preserve"> pressure encountered at the maximum depth of the recovered samples assuming a </w:t>
      </w:r>
      <w:r w:rsidR="00F2177F">
        <w:t xml:space="preserve">rock </w:t>
      </w:r>
      <w:r w:rsidR="005249E0">
        <w:t>grain density of 2.65 g/cm</w:t>
      </w:r>
      <w:r w:rsidR="005249E0" w:rsidRPr="005249E0">
        <w:rPr>
          <w:vertAlign w:val="superscript"/>
        </w:rPr>
        <w:t>3</w:t>
      </w:r>
      <w:r w:rsidR="005249E0">
        <w:t xml:space="preserve"> (</w:t>
      </w:r>
      <w:r w:rsidR="00654C3A">
        <w:t xml:space="preserve">using a </w:t>
      </w:r>
      <w:r w:rsidR="005249E0">
        <w:t xml:space="preserve">confining pressure </w:t>
      </w:r>
      <w:r w:rsidR="00654C3A">
        <w:t>larger than the</w:t>
      </w:r>
      <w:r w:rsidR="005249E0">
        <w:t xml:space="preserve"> </w:t>
      </w:r>
      <w:proofErr w:type="spellStart"/>
      <w:r w:rsidR="005249E0">
        <w:t>lithostatic</w:t>
      </w:r>
      <w:proofErr w:type="spellEnd"/>
      <w:r w:rsidR="005249E0">
        <w:t xml:space="preserve"> pressure of the samples would lead to </w:t>
      </w:r>
      <w:r w:rsidR="00654C3A">
        <w:t xml:space="preserve">sample </w:t>
      </w:r>
      <w:r w:rsidR="005249E0">
        <w:t>break</w:t>
      </w:r>
      <w:r w:rsidR="00654C3A">
        <w:t>age</w:t>
      </w:r>
      <w:r w:rsidR="005249E0">
        <w:t>)</w:t>
      </w:r>
      <w:r w:rsidR="007449BA">
        <w:t xml:space="preserve">, and second </w:t>
      </w:r>
      <w:r w:rsidR="007828DF">
        <w:t xml:space="preserve">to allow extrapolation of porosity and permeability values beyond the </w:t>
      </w:r>
      <w:r w:rsidR="00A329E2">
        <w:t xml:space="preserve">measurement range of the </w:t>
      </w:r>
      <w:proofErr w:type="spellStart"/>
      <w:r w:rsidR="00A329E2">
        <w:t>permeameter</w:t>
      </w:r>
      <w:proofErr w:type="spellEnd"/>
      <w:r w:rsidR="00A329E2">
        <w:t xml:space="preserve"> </w:t>
      </w:r>
      <w:r w:rsidR="005249E0">
        <w:t xml:space="preserve">or </w:t>
      </w:r>
      <w:r w:rsidR="00654C3A">
        <w:t xml:space="preserve">to </w:t>
      </w:r>
      <w:r w:rsidR="009963D9">
        <w:t>compute</w:t>
      </w:r>
      <w:r w:rsidR="005249E0">
        <w:t xml:space="preserve"> the exact porosity-permeability at a specific depth </w:t>
      </w:r>
      <w:r w:rsidR="00A329E2">
        <w:t xml:space="preserve">(for further details see section </w:t>
      </w:r>
      <w:r w:rsidR="00D934B6">
        <w:fldChar w:fldCharType="begin"/>
      </w:r>
      <w:r w:rsidR="00D934B6">
        <w:instrText xml:space="preserve"> REF _Ref451163698 \r \h </w:instrText>
      </w:r>
      <w:r w:rsidR="00D934B6">
        <w:fldChar w:fldCharType="separate"/>
      </w:r>
      <w:r w:rsidR="00C725CA">
        <w:t>2.2</w:t>
      </w:r>
      <w:r w:rsidR="00D934B6">
        <w:fldChar w:fldCharType="end"/>
      </w:r>
      <w:r w:rsidR="00A329E2">
        <w:t xml:space="preserve">). </w:t>
      </w:r>
      <w:r w:rsidR="00695645">
        <w:t xml:space="preserve">The extrapolation is </w:t>
      </w:r>
      <w:r w:rsidR="00D934B6">
        <w:t xml:space="preserve">required for those samples whose measurement depth, and corresponding pressure, </w:t>
      </w:r>
      <w:r w:rsidR="005249E0">
        <w:t>was</w:t>
      </w:r>
      <w:r w:rsidR="00D934B6">
        <w:t xml:space="preserve"> too shallow</w:t>
      </w:r>
      <w:r w:rsidR="005249E0">
        <w:t xml:space="preserve"> </w:t>
      </w:r>
      <w:r w:rsidR="00654C3A">
        <w:t xml:space="preserve">to be </w:t>
      </w:r>
      <w:r w:rsidR="00D934B6">
        <w:t xml:space="preserve">within the </w:t>
      </w:r>
      <w:r w:rsidR="005249E0">
        <w:t>minimum available</w:t>
      </w:r>
      <w:r w:rsidR="00D934B6">
        <w:t xml:space="preserve"> confining pressure range. </w:t>
      </w:r>
      <w:r w:rsidR="00D1135C">
        <w:t xml:space="preserve">The additional advantage of having multiple porosity and permeability measurements across a range of confining pressures is that the data set is increased significantly. Although these additional data points </w:t>
      </w:r>
      <w:r w:rsidR="00CD759E">
        <w:t xml:space="preserve">do not capture effects of spatial variability in porosity and permeability, they do capture depth-dependency </w:t>
      </w:r>
      <w:r w:rsidR="004F3426">
        <w:t xml:space="preserve">of porosity and permeability under conditions of identical rock composition and pore structure.  </w:t>
      </w:r>
    </w:p>
    <w:p w14:paraId="22CCFF6B" w14:textId="0CED250B" w:rsidR="00F7558B" w:rsidRDefault="007449BA" w:rsidP="00D93595">
      <w:pPr>
        <w:pStyle w:val="Body"/>
      </w:pPr>
      <w:r>
        <w:t>T</w:t>
      </w:r>
      <w:r w:rsidR="00B4273E">
        <w:t xml:space="preserve">he confining pressures for the porosity and permeability measurements were calculated as follows. </w:t>
      </w:r>
      <w:r w:rsidR="00F7558B">
        <w:t xml:space="preserve">Assuming a general saturated rock </w:t>
      </w:r>
      <w:r w:rsidR="00DE29D8">
        <w:t xml:space="preserve">bulk </w:t>
      </w:r>
      <w:r w:rsidR="00F7558B">
        <w:t xml:space="preserve">density </w:t>
      </w:r>
      <w:r w:rsidR="00DE29D8" w:rsidRPr="00B4273E">
        <w:rPr>
          <w:rFonts w:ascii="Symbol" w:hAnsi="Symbol"/>
          <w:i/>
        </w:rPr>
        <w:t></w:t>
      </w:r>
      <w:r w:rsidR="00DE29D8" w:rsidRPr="00933FEC">
        <w:rPr>
          <w:vertAlign w:val="subscript"/>
        </w:rPr>
        <w:t>b</w:t>
      </w:r>
      <w:r w:rsidR="00DE29D8">
        <w:t xml:space="preserve"> </w:t>
      </w:r>
      <w:r w:rsidR="00F7558B">
        <w:t xml:space="preserve">of </w:t>
      </w:r>
      <w:r w:rsidR="003B06B3">
        <w:t>2500 kg.m</w:t>
      </w:r>
      <w:r w:rsidR="003B06B3">
        <w:rPr>
          <w:vertAlign w:val="superscript"/>
        </w:rPr>
        <w:t>-3</w:t>
      </w:r>
      <w:r w:rsidR="003B06B3">
        <w:t xml:space="preserve"> or </w:t>
      </w:r>
      <w:r w:rsidR="00F7558B">
        <w:t>2.5 g</w:t>
      </w:r>
      <w:r w:rsidR="003B06B3">
        <w:t>.c</w:t>
      </w:r>
      <w:r w:rsidR="00F7558B">
        <w:t>m</w:t>
      </w:r>
      <w:r w:rsidR="003B06B3">
        <w:rPr>
          <w:vertAlign w:val="superscript"/>
        </w:rPr>
        <w:t>-3</w:t>
      </w:r>
      <w:r w:rsidR="00F7558B">
        <w:t xml:space="preserve">, the </w:t>
      </w:r>
      <w:proofErr w:type="spellStart"/>
      <w:r w:rsidR="00F7558B">
        <w:t>lithostatic</w:t>
      </w:r>
      <w:proofErr w:type="spellEnd"/>
      <w:r w:rsidR="00F7558B">
        <w:t xml:space="preserve"> pressure </w:t>
      </w:r>
      <w:r w:rsidR="00B3061F">
        <w:t>was</w:t>
      </w:r>
      <w:r w:rsidR="00F7558B">
        <w:t xml:space="preserve"> computed </w:t>
      </w:r>
      <w:r w:rsidR="00B4273E">
        <w:t>from</w:t>
      </w:r>
      <w:r w:rsidR="00F7558B">
        <w:t xml:space="preserve"> the</w:t>
      </w:r>
      <w:r w:rsidR="00B4273E">
        <w:t xml:space="preserve"> samples’</w:t>
      </w:r>
      <w:r w:rsidR="00F7558B">
        <w:t xml:space="preserve"> depth of recovery </w:t>
      </w:r>
      <w:proofErr w:type="spellStart"/>
      <w:r w:rsidR="00F7558B">
        <w:t>as</w:t>
      </w:r>
      <w:r w:rsidR="00F7558B">
        <w:rPr>
          <w:rFonts w:ascii="Symbol" w:hAnsi="Symbol"/>
        </w:rPr>
        <w:t></w:t>
      </w:r>
      <w:r w:rsidR="00F7558B" w:rsidRPr="00B4273E">
        <w:rPr>
          <w:i/>
        </w:rPr>
        <w:t>P</w:t>
      </w:r>
      <w:proofErr w:type="spellEnd"/>
      <w:r w:rsidR="00F7558B">
        <w:t xml:space="preserve"> = </w:t>
      </w:r>
      <w:r w:rsidR="00F7558B" w:rsidRPr="00B4273E">
        <w:rPr>
          <w:rFonts w:ascii="Symbol" w:hAnsi="Symbol"/>
          <w:i/>
        </w:rPr>
        <w:t></w:t>
      </w:r>
      <w:r w:rsidR="00933FEC">
        <w:rPr>
          <w:i/>
        </w:rPr>
        <w:t>×</w:t>
      </w:r>
      <w:proofErr w:type="spellStart"/>
      <w:r w:rsidR="00F7558B" w:rsidRPr="00B4273E">
        <w:rPr>
          <w:i/>
        </w:rPr>
        <w:t>g</w:t>
      </w:r>
      <w:r w:rsidR="00933FEC" w:rsidRPr="00933FEC">
        <w:rPr>
          <w:i/>
          <w:vertAlign w:val="subscript"/>
        </w:rPr>
        <w:t>b</w:t>
      </w:r>
      <w:r w:rsidR="00933FEC" w:rsidRPr="00933FEC">
        <w:rPr>
          <w:i/>
        </w:rPr>
        <w:t>×</w:t>
      </w:r>
      <w:r w:rsidR="00B144E1">
        <w:rPr>
          <w:i/>
        </w:rPr>
        <w:t>z</w:t>
      </w:r>
      <w:proofErr w:type="spellEnd"/>
      <w:r w:rsidR="00F7558B">
        <w:t>/10</w:t>
      </w:r>
      <w:r w:rsidR="00F7558B">
        <w:rPr>
          <w:vertAlign w:val="superscript"/>
        </w:rPr>
        <w:t>6</w:t>
      </w:r>
      <w:r w:rsidR="00F7558B">
        <w:t xml:space="preserve"> (</w:t>
      </w:r>
      <w:r w:rsidR="00AF28B2">
        <w:fldChar w:fldCharType="begin"/>
      </w:r>
      <w:r w:rsidR="00AF28B2">
        <w:instrText xml:space="preserve"> REF _Ref450999937 \h </w:instrText>
      </w:r>
      <w:r w:rsidR="00D93595">
        <w:instrText xml:space="preserve"> \* MERGEFORMAT </w:instrText>
      </w:r>
      <w:r w:rsidR="00AF28B2">
        <w:fldChar w:fldCharType="separate"/>
      </w:r>
      <w:r w:rsidR="00C725CA">
        <w:t xml:space="preserve">Table </w:t>
      </w:r>
      <w:r w:rsidR="00C725CA">
        <w:rPr>
          <w:noProof/>
        </w:rPr>
        <w:t>3</w:t>
      </w:r>
      <w:r w:rsidR="00AF28B2">
        <w:fldChar w:fldCharType="end"/>
      </w:r>
      <w:r w:rsidR="00F7558B">
        <w:t>)</w:t>
      </w:r>
      <w:r w:rsidR="00B4273E">
        <w:t>, w</w:t>
      </w:r>
      <w:r w:rsidR="00F7558B">
        <w:t xml:space="preserve">here </w:t>
      </w:r>
      <w:r w:rsidR="00F7558B" w:rsidRPr="00B4273E">
        <w:rPr>
          <w:i/>
        </w:rPr>
        <w:t>P</w:t>
      </w:r>
      <w:r w:rsidR="00F7558B">
        <w:t xml:space="preserve"> is the </w:t>
      </w:r>
      <w:proofErr w:type="spellStart"/>
      <w:r w:rsidR="00F7558B">
        <w:t>lithostatic</w:t>
      </w:r>
      <w:proofErr w:type="spellEnd"/>
      <w:r w:rsidR="00F7558B">
        <w:t xml:space="preserve"> pressure </w:t>
      </w:r>
      <w:r w:rsidR="00B4273E">
        <w:t>(</w:t>
      </w:r>
      <w:r w:rsidR="00F7558B">
        <w:t>MPa</w:t>
      </w:r>
      <w:r w:rsidR="00B4273E">
        <w:t>)</w:t>
      </w:r>
      <w:r w:rsidR="00F7558B">
        <w:t xml:space="preserve"> (i.e. maximum confining pressure that will be applied on the sample during gas porosity-permeability measurement)</w:t>
      </w:r>
      <w:r w:rsidR="00B4273E">
        <w:t>,</w:t>
      </w:r>
      <w:r w:rsidR="00F7558B">
        <w:t xml:space="preserve"> </w:t>
      </w:r>
      <w:r w:rsidR="00F7558B" w:rsidRPr="00B4273E">
        <w:rPr>
          <w:rFonts w:ascii="Symbol" w:hAnsi="Symbol"/>
          <w:i/>
        </w:rPr>
        <w:t></w:t>
      </w:r>
      <w:r w:rsidR="00933FEC" w:rsidRPr="00933FEC">
        <w:rPr>
          <w:vertAlign w:val="subscript"/>
        </w:rPr>
        <w:t>b</w:t>
      </w:r>
      <w:r w:rsidR="00F7558B" w:rsidRPr="00933FEC">
        <w:rPr>
          <w:vertAlign w:val="subscript"/>
        </w:rPr>
        <w:t xml:space="preserve"> </w:t>
      </w:r>
      <w:r w:rsidR="00F7558B">
        <w:t xml:space="preserve">is the saturated </w:t>
      </w:r>
      <w:r w:rsidR="00B4273E">
        <w:t xml:space="preserve">rock </w:t>
      </w:r>
      <w:r w:rsidR="00F7558B">
        <w:t>bulk density</w:t>
      </w:r>
      <w:r w:rsidR="00B4273E">
        <w:t xml:space="preserve"> (g.cm</w:t>
      </w:r>
      <w:r w:rsidR="00B4273E" w:rsidRPr="00B4273E">
        <w:rPr>
          <w:vertAlign w:val="superscript"/>
        </w:rPr>
        <w:t>-3</w:t>
      </w:r>
      <w:r w:rsidR="00B4273E">
        <w:t>)</w:t>
      </w:r>
      <w:r w:rsidR="00F7558B">
        <w:t xml:space="preserve">, </w:t>
      </w:r>
      <w:r w:rsidR="00F7558B" w:rsidRPr="00B4273E">
        <w:rPr>
          <w:i/>
        </w:rPr>
        <w:t>g</w:t>
      </w:r>
      <w:r w:rsidR="00F7558B">
        <w:t xml:space="preserve"> is the gravitational constant (9.81 m.s</w:t>
      </w:r>
      <w:r w:rsidR="00F7558B" w:rsidRPr="001A568E">
        <w:rPr>
          <w:vertAlign w:val="superscript"/>
        </w:rPr>
        <w:t>-2</w:t>
      </w:r>
      <w:r w:rsidR="00F7558B">
        <w:t xml:space="preserve">) and </w:t>
      </w:r>
      <w:r w:rsidR="00B144E1">
        <w:rPr>
          <w:i/>
        </w:rPr>
        <w:t>z</w:t>
      </w:r>
      <w:r w:rsidR="00F7558B">
        <w:t xml:space="preserve"> is the sample depth (m).</w:t>
      </w:r>
      <w:r w:rsidR="00F7558B" w:rsidRPr="000F0CA2">
        <w:t xml:space="preserve"> </w:t>
      </w:r>
    </w:p>
    <w:p w14:paraId="5E067530" w14:textId="42A2F71A" w:rsidR="00A74CAF" w:rsidRPr="00A74CAF" w:rsidRDefault="00A74CAF" w:rsidP="00A74CAF"/>
    <w:p w14:paraId="50CCEAED" w14:textId="77777777" w:rsidR="00A74CAF" w:rsidRPr="00A74CAF" w:rsidRDefault="00A74CAF" w:rsidP="00A74CAF"/>
    <w:p w14:paraId="5209E009" w14:textId="605D5F09" w:rsidR="00A74CAF" w:rsidRDefault="00A74CAF" w:rsidP="00A74CAF"/>
    <w:p w14:paraId="7AF5C702" w14:textId="14215D01" w:rsidR="00F34C79" w:rsidRPr="0032201E" w:rsidRDefault="00F34C79" w:rsidP="00F34C79">
      <w:pPr>
        <w:pStyle w:val="Imagecaption"/>
        <w:keepNext/>
        <w:pBdr>
          <w:top w:val="none" w:sz="0" w:space="0" w:color="auto"/>
        </w:pBdr>
      </w:pPr>
      <w:bookmarkStart w:id="31" w:name="_Ref422388099"/>
      <w:bookmarkStart w:id="32" w:name="_Toc449696237"/>
      <w:bookmarkStart w:id="33" w:name="_Toc464563909"/>
      <w:r>
        <w:lastRenderedPageBreak/>
        <w:t xml:space="preserve">Table </w:t>
      </w:r>
      <w:r>
        <w:fldChar w:fldCharType="begin"/>
      </w:r>
      <w:r>
        <w:instrText xml:space="preserve"> SEQ Table \* ARABIC </w:instrText>
      </w:r>
      <w:r>
        <w:fldChar w:fldCharType="separate"/>
      </w:r>
      <w:r w:rsidR="00C725CA">
        <w:rPr>
          <w:noProof/>
        </w:rPr>
        <w:t>2</w:t>
      </w:r>
      <w:r>
        <w:rPr>
          <w:noProof/>
        </w:rPr>
        <w:fldChar w:fldCharType="end"/>
      </w:r>
      <w:bookmarkEnd w:id="31"/>
      <w:r>
        <w:t xml:space="preserve">. Summary of geological </w:t>
      </w:r>
      <w:r w:rsidR="00923803">
        <w:t>model layers</w:t>
      </w:r>
      <w:r>
        <w:t xml:space="preserve">, </w:t>
      </w:r>
      <w:proofErr w:type="spellStart"/>
      <w:r>
        <w:t>hydrostratigraphic</w:t>
      </w:r>
      <w:proofErr w:type="spellEnd"/>
      <w:r>
        <w:t xml:space="preserve"> units and groundwater flow model layers represented in </w:t>
      </w:r>
      <w:r w:rsidR="00532CD0">
        <w:t xml:space="preserve">the </w:t>
      </w:r>
      <w:r>
        <w:t xml:space="preserve">Santos </w:t>
      </w:r>
      <w:proofErr w:type="spellStart"/>
      <w:r>
        <w:t>Gunnedah</w:t>
      </w:r>
      <w:proofErr w:type="spellEnd"/>
      <w:r>
        <w:t xml:space="preserve"> Basin groundwater flow model.</w:t>
      </w:r>
      <w:bookmarkEnd w:id="32"/>
      <w:r w:rsidR="009C056E">
        <w:t xml:space="preserve"> Core samples were taken from four aquitards (green shaded cells)</w:t>
      </w:r>
      <w:r w:rsidR="00FE54DD">
        <w:t xml:space="preserve"> (modified after CDM</w:t>
      </w:r>
      <w:r w:rsidR="00C83DA3">
        <w:t xml:space="preserve"> </w:t>
      </w:r>
      <w:r w:rsidR="00FE54DD">
        <w:t>Smith 2014)</w:t>
      </w:r>
      <w:r w:rsidR="009C056E">
        <w:t>.</w:t>
      </w:r>
      <w:bookmarkEnd w:id="33"/>
    </w:p>
    <w:tbl>
      <w:tblPr>
        <w:tblW w:w="5000" w:type="pct"/>
        <w:tblLayout w:type="fixed"/>
        <w:tblLook w:val="04A0" w:firstRow="1" w:lastRow="0" w:firstColumn="1" w:lastColumn="0" w:noHBand="0" w:noVBand="1"/>
      </w:tblPr>
      <w:tblGrid>
        <w:gridCol w:w="2408"/>
        <w:gridCol w:w="2408"/>
        <w:gridCol w:w="2408"/>
        <w:gridCol w:w="2408"/>
      </w:tblGrid>
      <w:tr w:rsidR="00F34C79" w:rsidRPr="0032201E" w14:paraId="5FC45D01" w14:textId="77777777" w:rsidTr="00A900B0">
        <w:trPr>
          <w:trHeight w:val="264"/>
        </w:trPr>
        <w:tc>
          <w:tcPr>
            <w:tcW w:w="1250" w:type="pct"/>
            <w:tcBorders>
              <w:top w:val="single" w:sz="4" w:space="0" w:color="auto"/>
              <w:left w:val="nil"/>
              <w:bottom w:val="nil"/>
              <w:right w:val="nil"/>
            </w:tcBorders>
            <w:shd w:val="clear" w:color="auto" w:fill="auto"/>
            <w:noWrap/>
            <w:vAlign w:val="bottom"/>
            <w:hideMark/>
          </w:tcPr>
          <w:p w14:paraId="41E08499"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r w:rsidRPr="0032201E">
              <w:rPr>
                <w:rFonts w:cs="Calibri"/>
                <w:sz w:val="18"/>
                <w:szCs w:val="18"/>
                <w:lang w:val="en-GB"/>
              </w:rPr>
              <w:t>Geological unit</w:t>
            </w:r>
          </w:p>
        </w:tc>
        <w:tc>
          <w:tcPr>
            <w:tcW w:w="1250" w:type="pct"/>
            <w:tcBorders>
              <w:top w:val="single" w:sz="4" w:space="0" w:color="auto"/>
              <w:left w:val="nil"/>
              <w:bottom w:val="single" w:sz="4" w:space="0" w:color="auto"/>
              <w:right w:val="nil"/>
            </w:tcBorders>
          </w:tcPr>
          <w:p w14:paraId="5D4BB893"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Geological model layer</w:t>
            </w:r>
          </w:p>
        </w:tc>
        <w:tc>
          <w:tcPr>
            <w:tcW w:w="1250" w:type="pct"/>
            <w:tcBorders>
              <w:top w:val="single" w:sz="4" w:space="0" w:color="auto"/>
              <w:left w:val="nil"/>
              <w:bottom w:val="single" w:sz="4" w:space="0" w:color="auto"/>
              <w:right w:val="nil"/>
            </w:tcBorders>
            <w:shd w:val="clear" w:color="auto" w:fill="auto"/>
          </w:tcPr>
          <w:p w14:paraId="3CF4B4D2"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roofErr w:type="spellStart"/>
            <w:r w:rsidRPr="0032201E">
              <w:rPr>
                <w:rFonts w:cs="Calibri"/>
                <w:sz w:val="18"/>
                <w:szCs w:val="18"/>
                <w:lang w:val="en-GB"/>
              </w:rPr>
              <w:t>Hydrostratigraphic</w:t>
            </w:r>
            <w:proofErr w:type="spellEnd"/>
            <w:r w:rsidRPr="0032201E">
              <w:rPr>
                <w:rFonts w:cs="Calibri"/>
                <w:sz w:val="18"/>
                <w:szCs w:val="18"/>
                <w:lang w:val="en-GB"/>
              </w:rPr>
              <w:t xml:space="preserve"> unit</w:t>
            </w:r>
          </w:p>
        </w:tc>
        <w:tc>
          <w:tcPr>
            <w:tcW w:w="1250" w:type="pct"/>
            <w:tcBorders>
              <w:top w:val="single" w:sz="4" w:space="0" w:color="auto"/>
              <w:left w:val="nil"/>
              <w:bottom w:val="single" w:sz="4" w:space="0" w:color="auto"/>
              <w:right w:val="nil"/>
            </w:tcBorders>
            <w:shd w:val="clear" w:color="auto" w:fill="auto"/>
            <w:vAlign w:val="bottom"/>
          </w:tcPr>
          <w:p w14:paraId="12C9B8D4"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r w:rsidRPr="0032201E">
              <w:rPr>
                <w:rFonts w:cs="Calibri"/>
                <w:sz w:val="18"/>
                <w:szCs w:val="18"/>
                <w:lang w:val="en-GB"/>
              </w:rPr>
              <w:t>Groundwater model layer(s)</w:t>
            </w:r>
          </w:p>
        </w:tc>
      </w:tr>
      <w:tr w:rsidR="00F34C79" w:rsidRPr="0032201E" w14:paraId="1F90A72E" w14:textId="77777777" w:rsidTr="00A900B0">
        <w:trPr>
          <w:trHeight w:val="264"/>
        </w:trPr>
        <w:tc>
          <w:tcPr>
            <w:tcW w:w="1250" w:type="pct"/>
            <w:tcBorders>
              <w:top w:val="single" w:sz="4" w:space="0" w:color="auto"/>
              <w:left w:val="nil"/>
              <w:bottom w:val="nil"/>
              <w:right w:val="nil"/>
            </w:tcBorders>
            <w:shd w:val="clear" w:color="auto" w:fill="E1F7FF" w:themeFill="background2" w:themeFillShade="F2"/>
            <w:noWrap/>
            <w:vAlign w:val="bottom"/>
            <w:hideMark/>
          </w:tcPr>
          <w:p w14:paraId="0B30CDDA"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Cenozoic</w:t>
            </w:r>
            <w:proofErr w:type="spellEnd"/>
            <w:r w:rsidRPr="0032201E">
              <w:rPr>
                <w:rFonts w:cs="Calibri"/>
                <w:sz w:val="18"/>
                <w:szCs w:val="18"/>
                <w:lang w:val="en-GB"/>
              </w:rPr>
              <w:t xml:space="preserve"> Alluvium</w:t>
            </w:r>
          </w:p>
        </w:tc>
        <w:tc>
          <w:tcPr>
            <w:tcW w:w="1250" w:type="pct"/>
            <w:tcBorders>
              <w:top w:val="single" w:sz="4" w:space="0" w:color="auto"/>
              <w:left w:val="nil"/>
              <w:bottom w:val="single" w:sz="4" w:space="0" w:color="auto"/>
              <w:right w:val="nil"/>
            </w:tcBorders>
            <w:shd w:val="clear" w:color="auto" w:fill="E1F7FF" w:themeFill="background2" w:themeFillShade="F2"/>
            <w:vAlign w:val="center"/>
          </w:tcPr>
          <w:p w14:paraId="6A55D98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w:t>
            </w:r>
          </w:p>
        </w:tc>
        <w:tc>
          <w:tcPr>
            <w:tcW w:w="1250" w:type="pct"/>
            <w:tcBorders>
              <w:top w:val="single" w:sz="4" w:space="0" w:color="auto"/>
              <w:left w:val="nil"/>
              <w:bottom w:val="single" w:sz="4" w:space="0" w:color="auto"/>
              <w:right w:val="nil"/>
            </w:tcBorders>
            <w:shd w:val="clear" w:color="auto" w:fill="E1F7FF" w:themeFill="background2" w:themeFillShade="F2"/>
          </w:tcPr>
          <w:p w14:paraId="7A878FE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aquifer</w:t>
            </w:r>
          </w:p>
        </w:tc>
        <w:tc>
          <w:tcPr>
            <w:tcW w:w="1250" w:type="pct"/>
            <w:tcBorders>
              <w:top w:val="single" w:sz="4" w:space="0" w:color="auto"/>
              <w:left w:val="nil"/>
              <w:bottom w:val="single" w:sz="4" w:space="0" w:color="auto"/>
              <w:right w:val="nil"/>
            </w:tcBorders>
            <w:shd w:val="clear" w:color="auto" w:fill="E1F7FF" w:themeFill="background2" w:themeFillShade="F2"/>
            <w:vAlign w:val="center"/>
          </w:tcPr>
          <w:p w14:paraId="3DA93630"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w:t>
            </w:r>
          </w:p>
        </w:tc>
      </w:tr>
      <w:tr w:rsidR="00F34C79" w:rsidRPr="0032201E" w14:paraId="7CAB7E6D" w14:textId="77777777" w:rsidTr="00A900B0">
        <w:trPr>
          <w:trHeight w:val="264"/>
        </w:trPr>
        <w:tc>
          <w:tcPr>
            <w:tcW w:w="1250" w:type="pct"/>
            <w:tcBorders>
              <w:top w:val="nil"/>
              <w:left w:val="nil"/>
              <w:bottom w:val="nil"/>
              <w:right w:val="nil"/>
            </w:tcBorders>
            <w:shd w:val="clear" w:color="auto" w:fill="auto"/>
            <w:noWrap/>
            <w:vAlign w:val="bottom"/>
            <w:hideMark/>
          </w:tcPr>
          <w:p w14:paraId="0B6A5E17"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r w:rsidRPr="0032201E">
              <w:rPr>
                <w:rFonts w:cs="Calibri"/>
                <w:sz w:val="18"/>
                <w:szCs w:val="18"/>
                <w:lang w:val="en-GB"/>
              </w:rPr>
              <w:t xml:space="preserve">Liverpool Range </w:t>
            </w:r>
            <w:proofErr w:type="spellStart"/>
            <w:r w:rsidRPr="0032201E">
              <w:rPr>
                <w:rFonts w:cs="Calibri"/>
                <w:sz w:val="18"/>
                <w:szCs w:val="18"/>
                <w:lang w:val="en-GB"/>
              </w:rPr>
              <w:t>Volcanics</w:t>
            </w:r>
            <w:proofErr w:type="spellEnd"/>
          </w:p>
        </w:tc>
        <w:tc>
          <w:tcPr>
            <w:tcW w:w="1250" w:type="pct"/>
            <w:vMerge w:val="restart"/>
            <w:tcBorders>
              <w:top w:val="single" w:sz="4" w:space="0" w:color="auto"/>
              <w:left w:val="nil"/>
              <w:bottom w:val="single" w:sz="4" w:space="0" w:color="auto"/>
              <w:right w:val="nil"/>
            </w:tcBorders>
            <w:vAlign w:val="center"/>
          </w:tcPr>
          <w:p w14:paraId="0AA84BAF"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2</w:t>
            </w:r>
          </w:p>
        </w:tc>
        <w:tc>
          <w:tcPr>
            <w:tcW w:w="1250" w:type="pct"/>
            <w:vMerge w:val="restart"/>
            <w:tcBorders>
              <w:top w:val="single" w:sz="4" w:space="0" w:color="auto"/>
              <w:left w:val="nil"/>
              <w:bottom w:val="single" w:sz="4" w:space="0" w:color="auto"/>
              <w:right w:val="nil"/>
            </w:tcBorders>
            <w:shd w:val="clear" w:color="auto" w:fill="auto"/>
            <w:vAlign w:val="center"/>
          </w:tcPr>
          <w:p w14:paraId="756C3C4E"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aquitard</w:t>
            </w:r>
          </w:p>
        </w:tc>
        <w:tc>
          <w:tcPr>
            <w:tcW w:w="1250" w:type="pct"/>
            <w:tcBorders>
              <w:top w:val="single" w:sz="4" w:space="0" w:color="auto"/>
              <w:left w:val="nil"/>
              <w:bottom w:val="single" w:sz="4" w:space="0" w:color="auto"/>
              <w:right w:val="nil"/>
            </w:tcBorders>
            <w:shd w:val="clear" w:color="auto" w:fill="auto"/>
            <w:vAlign w:val="center"/>
          </w:tcPr>
          <w:p w14:paraId="54528454"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2</w:t>
            </w:r>
          </w:p>
        </w:tc>
      </w:tr>
      <w:tr w:rsidR="00F34C79" w:rsidRPr="0032201E" w14:paraId="68304518" w14:textId="77777777" w:rsidTr="00A900B0">
        <w:trPr>
          <w:trHeight w:val="264"/>
        </w:trPr>
        <w:tc>
          <w:tcPr>
            <w:tcW w:w="1250" w:type="pct"/>
            <w:tcBorders>
              <w:top w:val="nil"/>
              <w:left w:val="nil"/>
              <w:bottom w:val="nil"/>
              <w:right w:val="nil"/>
            </w:tcBorders>
            <w:shd w:val="clear" w:color="auto" w:fill="auto"/>
            <w:noWrap/>
            <w:vAlign w:val="bottom"/>
            <w:hideMark/>
          </w:tcPr>
          <w:p w14:paraId="5A1E1BB9"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Wallumbilla</w:t>
            </w:r>
            <w:proofErr w:type="spellEnd"/>
            <w:r w:rsidRPr="0032201E">
              <w:rPr>
                <w:rFonts w:cs="Calibri"/>
                <w:sz w:val="18"/>
                <w:szCs w:val="18"/>
                <w:lang w:val="en-GB"/>
              </w:rPr>
              <w:t xml:space="preserve"> Formation</w:t>
            </w:r>
          </w:p>
        </w:tc>
        <w:tc>
          <w:tcPr>
            <w:tcW w:w="1250" w:type="pct"/>
            <w:vMerge/>
            <w:tcBorders>
              <w:top w:val="single" w:sz="4" w:space="0" w:color="auto"/>
              <w:left w:val="nil"/>
              <w:bottom w:val="single" w:sz="4" w:space="0" w:color="auto"/>
              <w:right w:val="nil"/>
            </w:tcBorders>
            <w:vAlign w:val="center"/>
          </w:tcPr>
          <w:p w14:paraId="501A796C"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tcBorders>
              <w:top w:val="single" w:sz="4" w:space="0" w:color="auto"/>
              <w:left w:val="nil"/>
              <w:bottom w:val="single" w:sz="4" w:space="0" w:color="auto"/>
              <w:right w:val="nil"/>
            </w:tcBorders>
            <w:shd w:val="clear" w:color="auto" w:fill="auto"/>
          </w:tcPr>
          <w:p w14:paraId="22B10FAF"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top w:val="single" w:sz="4" w:space="0" w:color="auto"/>
              <w:left w:val="nil"/>
              <w:bottom w:val="single" w:sz="4" w:space="0" w:color="auto"/>
              <w:right w:val="nil"/>
            </w:tcBorders>
            <w:shd w:val="clear" w:color="auto" w:fill="auto"/>
            <w:vAlign w:val="center"/>
          </w:tcPr>
          <w:p w14:paraId="7DB3722E"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3</w:t>
            </w:r>
          </w:p>
        </w:tc>
      </w:tr>
      <w:tr w:rsidR="00F34C79" w:rsidRPr="0032201E" w14:paraId="4CC09EE5" w14:textId="77777777" w:rsidTr="00A900B0">
        <w:trPr>
          <w:trHeight w:val="264"/>
        </w:trPr>
        <w:tc>
          <w:tcPr>
            <w:tcW w:w="1250" w:type="pct"/>
            <w:tcBorders>
              <w:top w:val="nil"/>
              <w:left w:val="nil"/>
              <w:bottom w:val="nil"/>
              <w:right w:val="nil"/>
            </w:tcBorders>
            <w:shd w:val="clear" w:color="auto" w:fill="auto"/>
            <w:noWrap/>
            <w:vAlign w:val="bottom"/>
            <w:hideMark/>
          </w:tcPr>
          <w:p w14:paraId="1ED7A9A0"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Bungil</w:t>
            </w:r>
            <w:proofErr w:type="spellEnd"/>
            <w:r w:rsidRPr="0032201E">
              <w:rPr>
                <w:rFonts w:cs="Calibri"/>
                <w:sz w:val="18"/>
                <w:szCs w:val="18"/>
                <w:lang w:val="en-GB"/>
              </w:rPr>
              <w:t xml:space="preserve"> Formation</w:t>
            </w:r>
          </w:p>
        </w:tc>
        <w:tc>
          <w:tcPr>
            <w:tcW w:w="1250" w:type="pct"/>
            <w:vMerge w:val="restart"/>
            <w:tcBorders>
              <w:top w:val="single" w:sz="4" w:space="0" w:color="auto"/>
              <w:left w:val="nil"/>
              <w:bottom w:val="single" w:sz="4" w:space="0" w:color="auto"/>
              <w:right w:val="nil"/>
            </w:tcBorders>
            <w:vAlign w:val="center"/>
          </w:tcPr>
          <w:p w14:paraId="529314EC"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3</w:t>
            </w:r>
          </w:p>
        </w:tc>
        <w:tc>
          <w:tcPr>
            <w:tcW w:w="1250" w:type="pct"/>
            <w:vMerge/>
            <w:tcBorders>
              <w:top w:val="single" w:sz="4" w:space="0" w:color="auto"/>
              <w:left w:val="nil"/>
              <w:bottom w:val="single" w:sz="4" w:space="0" w:color="auto"/>
              <w:right w:val="nil"/>
            </w:tcBorders>
            <w:shd w:val="clear" w:color="auto" w:fill="auto"/>
          </w:tcPr>
          <w:p w14:paraId="6F968B9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top w:val="single" w:sz="4" w:space="0" w:color="auto"/>
              <w:left w:val="nil"/>
              <w:bottom w:val="single" w:sz="4" w:space="0" w:color="auto"/>
              <w:right w:val="nil"/>
            </w:tcBorders>
            <w:shd w:val="clear" w:color="auto" w:fill="auto"/>
            <w:vAlign w:val="center"/>
          </w:tcPr>
          <w:p w14:paraId="7D76AC65"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4</w:t>
            </w:r>
          </w:p>
        </w:tc>
      </w:tr>
      <w:tr w:rsidR="00F34C79" w:rsidRPr="0032201E" w14:paraId="0BA61262" w14:textId="77777777" w:rsidTr="00A900B0">
        <w:trPr>
          <w:trHeight w:val="264"/>
        </w:trPr>
        <w:tc>
          <w:tcPr>
            <w:tcW w:w="1250" w:type="pct"/>
            <w:tcBorders>
              <w:top w:val="nil"/>
              <w:left w:val="nil"/>
              <w:bottom w:val="nil"/>
              <w:right w:val="nil"/>
            </w:tcBorders>
            <w:shd w:val="clear" w:color="auto" w:fill="auto"/>
            <w:noWrap/>
            <w:vAlign w:val="bottom"/>
            <w:hideMark/>
          </w:tcPr>
          <w:p w14:paraId="149C88F1"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Mooga</w:t>
            </w:r>
            <w:proofErr w:type="spellEnd"/>
            <w:r w:rsidRPr="0032201E">
              <w:rPr>
                <w:rFonts w:cs="Calibri"/>
                <w:sz w:val="18"/>
                <w:szCs w:val="18"/>
                <w:lang w:val="en-GB"/>
              </w:rPr>
              <w:t xml:space="preserve"> Sandstone</w:t>
            </w:r>
          </w:p>
        </w:tc>
        <w:tc>
          <w:tcPr>
            <w:tcW w:w="1250" w:type="pct"/>
            <w:vMerge/>
            <w:tcBorders>
              <w:top w:val="single" w:sz="4" w:space="0" w:color="auto"/>
              <w:left w:val="nil"/>
              <w:bottom w:val="single" w:sz="4" w:space="0" w:color="auto"/>
              <w:right w:val="nil"/>
            </w:tcBorders>
            <w:vAlign w:val="center"/>
          </w:tcPr>
          <w:p w14:paraId="543E3F8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tcBorders>
              <w:top w:val="single" w:sz="4" w:space="0" w:color="auto"/>
              <w:left w:val="nil"/>
              <w:bottom w:val="single" w:sz="4" w:space="0" w:color="auto"/>
              <w:right w:val="nil"/>
            </w:tcBorders>
            <w:shd w:val="clear" w:color="auto" w:fill="auto"/>
          </w:tcPr>
          <w:p w14:paraId="7318A7F6"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val="restart"/>
            <w:tcBorders>
              <w:top w:val="single" w:sz="4" w:space="0" w:color="auto"/>
              <w:left w:val="nil"/>
              <w:bottom w:val="single" w:sz="4" w:space="0" w:color="auto"/>
              <w:right w:val="nil"/>
            </w:tcBorders>
            <w:shd w:val="clear" w:color="auto" w:fill="auto"/>
            <w:vAlign w:val="center"/>
          </w:tcPr>
          <w:p w14:paraId="13F07ADC"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5</w:t>
            </w:r>
          </w:p>
        </w:tc>
      </w:tr>
      <w:tr w:rsidR="00F34C79" w:rsidRPr="0032201E" w14:paraId="4B920C21" w14:textId="77777777" w:rsidTr="00A900B0">
        <w:trPr>
          <w:trHeight w:val="264"/>
        </w:trPr>
        <w:tc>
          <w:tcPr>
            <w:tcW w:w="1250" w:type="pct"/>
            <w:tcBorders>
              <w:top w:val="nil"/>
              <w:left w:val="nil"/>
              <w:bottom w:val="nil"/>
              <w:right w:val="nil"/>
            </w:tcBorders>
            <w:shd w:val="clear" w:color="auto" w:fill="auto"/>
            <w:noWrap/>
            <w:vAlign w:val="bottom"/>
            <w:hideMark/>
          </w:tcPr>
          <w:p w14:paraId="7D1BDF83"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Orallo</w:t>
            </w:r>
            <w:proofErr w:type="spellEnd"/>
            <w:r w:rsidRPr="0032201E">
              <w:rPr>
                <w:rFonts w:cs="Calibri"/>
                <w:sz w:val="18"/>
                <w:szCs w:val="18"/>
                <w:lang w:val="en-GB"/>
              </w:rPr>
              <w:t xml:space="preserve"> Formation</w:t>
            </w:r>
          </w:p>
        </w:tc>
        <w:tc>
          <w:tcPr>
            <w:tcW w:w="1250" w:type="pct"/>
            <w:vMerge/>
            <w:tcBorders>
              <w:top w:val="single" w:sz="4" w:space="0" w:color="auto"/>
              <w:left w:val="nil"/>
              <w:bottom w:val="single" w:sz="4" w:space="0" w:color="auto"/>
              <w:right w:val="nil"/>
            </w:tcBorders>
            <w:vAlign w:val="center"/>
          </w:tcPr>
          <w:p w14:paraId="315AA159"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tcBorders>
              <w:top w:val="single" w:sz="4" w:space="0" w:color="auto"/>
              <w:left w:val="nil"/>
              <w:bottom w:val="single" w:sz="4" w:space="0" w:color="auto"/>
              <w:right w:val="nil"/>
            </w:tcBorders>
            <w:shd w:val="clear" w:color="auto" w:fill="auto"/>
          </w:tcPr>
          <w:p w14:paraId="7CEC9770"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tcBorders>
              <w:top w:val="single" w:sz="4" w:space="0" w:color="auto"/>
              <w:left w:val="nil"/>
              <w:bottom w:val="single" w:sz="4" w:space="0" w:color="auto"/>
              <w:right w:val="nil"/>
            </w:tcBorders>
            <w:shd w:val="clear" w:color="auto" w:fill="auto"/>
            <w:vAlign w:val="center"/>
          </w:tcPr>
          <w:p w14:paraId="1B7AA82A"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r>
      <w:tr w:rsidR="00F34C79" w:rsidRPr="0032201E" w14:paraId="3D091251" w14:textId="77777777" w:rsidTr="00217BE1">
        <w:trPr>
          <w:trHeight w:val="264"/>
        </w:trPr>
        <w:tc>
          <w:tcPr>
            <w:tcW w:w="1250" w:type="pct"/>
            <w:tcBorders>
              <w:top w:val="nil"/>
              <w:left w:val="nil"/>
              <w:right w:val="nil"/>
            </w:tcBorders>
            <w:shd w:val="clear" w:color="auto" w:fill="E1F7FF" w:themeFill="background2" w:themeFillShade="F2"/>
            <w:noWrap/>
            <w:vAlign w:val="bottom"/>
            <w:hideMark/>
          </w:tcPr>
          <w:p w14:paraId="3CE822A8"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Pilliga</w:t>
            </w:r>
            <w:proofErr w:type="spellEnd"/>
            <w:r w:rsidRPr="0032201E">
              <w:rPr>
                <w:rFonts w:cs="Calibri"/>
                <w:sz w:val="18"/>
                <w:szCs w:val="18"/>
                <w:lang w:val="en-GB"/>
              </w:rPr>
              <w:t xml:space="preserve"> Sandstone</w:t>
            </w:r>
          </w:p>
        </w:tc>
        <w:tc>
          <w:tcPr>
            <w:tcW w:w="1250" w:type="pct"/>
            <w:tcBorders>
              <w:top w:val="single" w:sz="4" w:space="0" w:color="auto"/>
              <w:left w:val="nil"/>
              <w:bottom w:val="single" w:sz="4" w:space="0" w:color="auto"/>
              <w:right w:val="nil"/>
            </w:tcBorders>
            <w:shd w:val="clear" w:color="auto" w:fill="E1F7FF" w:themeFill="background2" w:themeFillShade="F2"/>
            <w:vAlign w:val="center"/>
          </w:tcPr>
          <w:p w14:paraId="30866A9D"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4</w:t>
            </w:r>
          </w:p>
        </w:tc>
        <w:tc>
          <w:tcPr>
            <w:tcW w:w="1250" w:type="pct"/>
            <w:tcBorders>
              <w:top w:val="single" w:sz="4" w:space="0" w:color="auto"/>
              <w:left w:val="nil"/>
              <w:bottom w:val="single" w:sz="4" w:space="0" w:color="auto"/>
              <w:right w:val="nil"/>
            </w:tcBorders>
            <w:shd w:val="clear" w:color="auto" w:fill="E1F7FF" w:themeFill="background2" w:themeFillShade="F2"/>
          </w:tcPr>
          <w:p w14:paraId="2FB4CBDF"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aquifer</w:t>
            </w:r>
          </w:p>
        </w:tc>
        <w:tc>
          <w:tcPr>
            <w:tcW w:w="1250" w:type="pct"/>
            <w:tcBorders>
              <w:top w:val="single" w:sz="4" w:space="0" w:color="auto"/>
              <w:left w:val="nil"/>
              <w:bottom w:val="single" w:sz="4" w:space="0" w:color="auto"/>
              <w:right w:val="nil"/>
            </w:tcBorders>
            <w:shd w:val="clear" w:color="auto" w:fill="E1F7FF" w:themeFill="background2" w:themeFillShade="F2"/>
            <w:vAlign w:val="center"/>
          </w:tcPr>
          <w:p w14:paraId="45FE04C0"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6</w:t>
            </w:r>
          </w:p>
        </w:tc>
      </w:tr>
      <w:tr w:rsidR="00F34C79" w:rsidRPr="0032201E" w14:paraId="61FD8A63" w14:textId="77777777" w:rsidTr="00217BE1">
        <w:trPr>
          <w:trHeight w:val="264"/>
        </w:trPr>
        <w:tc>
          <w:tcPr>
            <w:tcW w:w="1250" w:type="pct"/>
            <w:tcBorders>
              <w:top w:val="nil"/>
              <w:left w:val="nil"/>
              <w:bottom w:val="nil"/>
              <w:right w:val="nil"/>
            </w:tcBorders>
            <w:shd w:val="clear" w:color="auto" w:fill="CAEE9C" w:themeFill="accent3" w:themeFillTint="66"/>
            <w:noWrap/>
            <w:vAlign w:val="bottom"/>
            <w:hideMark/>
          </w:tcPr>
          <w:p w14:paraId="20107BBA"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Purlawaugh</w:t>
            </w:r>
            <w:proofErr w:type="spellEnd"/>
            <w:r w:rsidRPr="0032201E">
              <w:rPr>
                <w:rFonts w:cs="Calibri"/>
                <w:sz w:val="18"/>
                <w:szCs w:val="18"/>
                <w:lang w:val="en-GB"/>
              </w:rPr>
              <w:t xml:space="preserve"> Formation</w:t>
            </w:r>
          </w:p>
        </w:tc>
        <w:tc>
          <w:tcPr>
            <w:tcW w:w="1250" w:type="pct"/>
            <w:tcBorders>
              <w:top w:val="single" w:sz="4" w:space="0" w:color="auto"/>
              <w:left w:val="nil"/>
              <w:bottom w:val="single" w:sz="4" w:space="0" w:color="auto"/>
              <w:right w:val="nil"/>
            </w:tcBorders>
            <w:shd w:val="clear" w:color="auto" w:fill="CAEE9C" w:themeFill="accent3" w:themeFillTint="66"/>
            <w:vAlign w:val="center"/>
          </w:tcPr>
          <w:p w14:paraId="3367614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5</w:t>
            </w:r>
          </w:p>
        </w:tc>
        <w:tc>
          <w:tcPr>
            <w:tcW w:w="1250" w:type="pct"/>
            <w:tcBorders>
              <w:top w:val="single" w:sz="4" w:space="0" w:color="auto"/>
              <w:left w:val="nil"/>
              <w:right w:val="nil"/>
            </w:tcBorders>
            <w:shd w:val="clear" w:color="auto" w:fill="CAEE9C" w:themeFill="accent3" w:themeFillTint="66"/>
            <w:vAlign w:val="center"/>
          </w:tcPr>
          <w:p w14:paraId="200C421B" w14:textId="0E49C2AF"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top w:val="single" w:sz="4" w:space="0" w:color="auto"/>
              <w:left w:val="nil"/>
              <w:bottom w:val="single" w:sz="4" w:space="0" w:color="auto"/>
              <w:right w:val="nil"/>
            </w:tcBorders>
            <w:shd w:val="clear" w:color="auto" w:fill="CAEE9C" w:themeFill="accent3" w:themeFillTint="66"/>
            <w:vAlign w:val="center"/>
          </w:tcPr>
          <w:p w14:paraId="1150C0B5"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7</w:t>
            </w:r>
          </w:p>
        </w:tc>
      </w:tr>
      <w:tr w:rsidR="00F34C79" w:rsidRPr="0032201E" w14:paraId="7B33BFBD" w14:textId="77777777" w:rsidTr="00217BE1">
        <w:trPr>
          <w:trHeight w:val="264"/>
        </w:trPr>
        <w:tc>
          <w:tcPr>
            <w:tcW w:w="1250" w:type="pct"/>
            <w:tcBorders>
              <w:top w:val="nil"/>
              <w:left w:val="nil"/>
              <w:bottom w:val="nil"/>
              <w:right w:val="nil"/>
            </w:tcBorders>
            <w:shd w:val="clear" w:color="auto" w:fill="auto"/>
            <w:noWrap/>
            <w:vAlign w:val="bottom"/>
            <w:hideMark/>
          </w:tcPr>
          <w:p w14:paraId="56B2DF5D"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Garrawilla</w:t>
            </w:r>
            <w:proofErr w:type="spellEnd"/>
            <w:r w:rsidRPr="0032201E">
              <w:rPr>
                <w:rFonts w:cs="Calibri"/>
                <w:sz w:val="18"/>
                <w:szCs w:val="18"/>
                <w:lang w:val="en-GB"/>
              </w:rPr>
              <w:t xml:space="preserve"> </w:t>
            </w:r>
            <w:proofErr w:type="spellStart"/>
            <w:r w:rsidRPr="0032201E">
              <w:rPr>
                <w:rFonts w:cs="Calibri"/>
                <w:sz w:val="18"/>
                <w:szCs w:val="18"/>
                <w:lang w:val="en-GB"/>
              </w:rPr>
              <w:t>Volcanics</w:t>
            </w:r>
            <w:proofErr w:type="spellEnd"/>
          </w:p>
        </w:tc>
        <w:tc>
          <w:tcPr>
            <w:tcW w:w="1250" w:type="pct"/>
            <w:tcBorders>
              <w:top w:val="single" w:sz="4" w:space="0" w:color="auto"/>
              <w:left w:val="nil"/>
              <w:bottom w:val="single" w:sz="4" w:space="0" w:color="auto"/>
              <w:right w:val="nil"/>
            </w:tcBorders>
            <w:vAlign w:val="center"/>
          </w:tcPr>
          <w:p w14:paraId="272FE61A"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6</w:t>
            </w:r>
          </w:p>
        </w:tc>
        <w:tc>
          <w:tcPr>
            <w:tcW w:w="1250" w:type="pct"/>
            <w:tcBorders>
              <w:left w:val="nil"/>
              <w:right w:val="nil"/>
            </w:tcBorders>
            <w:shd w:val="clear" w:color="auto" w:fill="auto"/>
          </w:tcPr>
          <w:p w14:paraId="739B3BD3"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val="restart"/>
            <w:tcBorders>
              <w:top w:val="single" w:sz="4" w:space="0" w:color="auto"/>
              <w:left w:val="nil"/>
              <w:bottom w:val="single" w:sz="4" w:space="0" w:color="auto"/>
              <w:right w:val="nil"/>
            </w:tcBorders>
            <w:shd w:val="clear" w:color="auto" w:fill="auto"/>
            <w:vAlign w:val="center"/>
          </w:tcPr>
          <w:p w14:paraId="2552F954"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8</w:t>
            </w:r>
          </w:p>
        </w:tc>
      </w:tr>
      <w:tr w:rsidR="00F34C79" w:rsidRPr="0032201E" w14:paraId="0F28EB39" w14:textId="77777777" w:rsidTr="00217BE1">
        <w:trPr>
          <w:trHeight w:val="264"/>
        </w:trPr>
        <w:tc>
          <w:tcPr>
            <w:tcW w:w="1250" w:type="pct"/>
            <w:tcBorders>
              <w:top w:val="nil"/>
              <w:left w:val="nil"/>
              <w:right w:val="nil"/>
            </w:tcBorders>
            <w:shd w:val="clear" w:color="auto" w:fill="auto"/>
            <w:noWrap/>
            <w:vAlign w:val="bottom"/>
            <w:hideMark/>
          </w:tcPr>
          <w:p w14:paraId="0B4FA6A8"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Deriah</w:t>
            </w:r>
            <w:proofErr w:type="spellEnd"/>
            <w:r w:rsidRPr="0032201E">
              <w:rPr>
                <w:rFonts w:cs="Calibri"/>
                <w:sz w:val="18"/>
                <w:szCs w:val="18"/>
                <w:lang w:val="en-GB"/>
              </w:rPr>
              <w:t xml:space="preserve"> Formation </w:t>
            </w:r>
          </w:p>
        </w:tc>
        <w:tc>
          <w:tcPr>
            <w:tcW w:w="1250" w:type="pct"/>
            <w:tcBorders>
              <w:top w:val="single" w:sz="4" w:space="0" w:color="auto"/>
              <w:left w:val="nil"/>
              <w:right w:val="nil"/>
            </w:tcBorders>
            <w:vAlign w:val="center"/>
          </w:tcPr>
          <w:p w14:paraId="09B92B37"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7</w:t>
            </w:r>
          </w:p>
        </w:tc>
        <w:tc>
          <w:tcPr>
            <w:tcW w:w="1250" w:type="pct"/>
            <w:tcBorders>
              <w:left w:val="nil"/>
              <w:right w:val="nil"/>
            </w:tcBorders>
            <w:shd w:val="clear" w:color="auto" w:fill="auto"/>
          </w:tcPr>
          <w:p w14:paraId="1FBB8897"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tcBorders>
              <w:top w:val="single" w:sz="4" w:space="0" w:color="auto"/>
              <w:left w:val="nil"/>
              <w:bottom w:val="single" w:sz="4" w:space="0" w:color="auto"/>
              <w:right w:val="nil"/>
            </w:tcBorders>
            <w:shd w:val="clear" w:color="auto" w:fill="auto"/>
            <w:vAlign w:val="center"/>
          </w:tcPr>
          <w:p w14:paraId="7873D7C0"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r>
      <w:tr w:rsidR="00F34C79" w:rsidRPr="0032201E" w14:paraId="03F93515" w14:textId="77777777" w:rsidTr="00217BE1">
        <w:trPr>
          <w:trHeight w:val="264"/>
        </w:trPr>
        <w:tc>
          <w:tcPr>
            <w:tcW w:w="1250" w:type="pct"/>
            <w:tcBorders>
              <w:top w:val="nil"/>
              <w:left w:val="nil"/>
              <w:bottom w:val="nil"/>
              <w:right w:val="nil"/>
            </w:tcBorders>
            <w:shd w:val="clear" w:color="auto" w:fill="CAEE9C" w:themeFill="accent3" w:themeFillTint="66"/>
            <w:noWrap/>
            <w:vAlign w:val="bottom"/>
            <w:hideMark/>
          </w:tcPr>
          <w:p w14:paraId="2FD49099"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Napperby</w:t>
            </w:r>
            <w:proofErr w:type="spellEnd"/>
            <w:r w:rsidRPr="0032201E">
              <w:rPr>
                <w:rFonts w:cs="Calibri"/>
                <w:sz w:val="18"/>
                <w:szCs w:val="18"/>
                <w:lang w:val="en-GB"/>
              </w:rPr>
              <w:t xml:space="preserve"> Formation </w:t>
            </w:r>
          </w:p>
        </w:tc>
        <w:tc>
          <w:tcPr>
            <w:tcW w:w="1250" w:type="pct"/>
            <w:tcBorders>
              <w:left w:val="nil"/>
              <w:bottom w:val="single" w:sz="4" w:space="0" w:color="auto"/>
              <w:right w:val="nil"/>
            </w:tcBorders>
            <w:shd w:val="clear" w:color="auto" w:fill="CAEE9C" w:themeFill="accent3" w:themeFillTint="66"/>
            <w:vAlign w:val="center"/>
          </w:tcPr>
          <w:p w14:paraId="08BBFB7A"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right w:val="nil"/>
            </w:tcBorders>
            <w:shd w:val="clear" w:color="auto" w:fill="CAEE9C" w:themeFill="accent3" w:themeFillTint="66"/>
          </w:tcPr>
          <w:p w14:paraId="2EAB2C25"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top w:val="single" w:sz="4" w:space="0" w:color="auto"/>
              <w:left w:val="nil"/>
              <w:right w:val="nil"/>
            </w:tcBorders>
            <w:shd w:val="clear" w:color="auto" w:fill="CAEE9C" w:themeFill="accent3" w:themeFillTint="66"/>
            <w:vAlign w:val="center"/>
          </w:tcPr>
          <w:p w14:paraId="77C96373"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9</w:t>
            </w:r>
          </w:p>
        </w:tc>
      </w:tr>
      <w:tr w:rsidR="00F34C79" w:rsidRPr="0032201E" w14:paraId="5FED83FE" w14:textId="77777777" w:rsidTr="00217BE1">
        <w:trPr>
          <w:trHeight w:val="264"/>
        </w:trPr>
        <w:tc>
          <w:tcPr>
            <w:tcW w:w="1250" w:type="pct"/>
            <w:tcBorders>
              <w:top w:val="nil"/>
              <w:left w:val="nil"/>
              <w:bottom w:val="nil"/>
              <w:right w:val="nil"/>
            </w:tcBorders>
            <w:shd w:val="clear" w:color="auto" w:fill="auto"/>
            <w:noWrap/>
            <w:vAlign w:val="bottom"/>
            <w:hideMark/>
          </w:tcPr>
          <w:p w14:paraId="0A761550"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r w:rsidRPr="0032201E">
              <w:rPr>
                <w:rFonts w:cs="Calibri"/>
                <w:sz w:val="18"/>
                <w:szCs w:val="18"/>
                <w:lang w:val="en-GB"/>
              </w:rPr>
              <w:t xml:space="preserve">Digby Formation </w:t>
            </w:r>
          </w:p>
        </w:tc>
        <w:tc>
          <w:tcPr>
            <w:tcW w:w="1250" w:type="pct"/>
            <w:tcBorders>
              <w:top w:val="single" w:sz="4" w:space="0" w:color="auto"/>
              <w:left w:val="nil"/>
              <w:bottom w:val="single" w:sz="4" w:space="0" w:color="auto"/>
              <w:right w:val="nil"/>
            </w:tcBorders>
            <w:vAlign w:val="center"/>
          </w:tcPr>
          <w:p w14:paraId="6F1C57C1"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8</w:t>
            </w:r>
          </w:p>
        </w:tc>
        <w:tc>
          <w:tcPr>
            <w:tcW w:w="1250" w:type="pct"/>
            <w:tcBorders>
              <w:left w:val="nil"/>
              <w:right w:val="nil"/>
            </w:tcBorders>
            <w:shd w:val="clear" w:color="auto" w:fill="auto"/>
          </w:tcPr>
          <w:p w14:paraId="2D5F8212"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bottom w:val="single" w:sz="4" w:space="0" w:color="auto"/>
              <w:right w:val="nil"/>
            </w:tcBorders>
            <w:shd w:val="clear" w:color="auto" w:fill="auto"/>
            <w:vAlign w:val="center"/>
          </w:tcPr>
          <w:p w14:paraId="440DC93A"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r>
      <w:tr w:rsidR="00F34C79" w:rsidRPr="0032201E" w14:paraId="23D69D76" w14:textId="77777777" w:rsidTr="00217BE1">
        <w:trPr>
          <w:trHeight w:val="264"/>
        </w:trPr>
        <w:tc>
          <w:tcPr>
            <w:tcW w:w="1250" w:type="pct"/>
            <w:tcBorders>
              <w:top w:val="nil"/>
              <w:left w:val="nil"/>
              <w:bottom w:val="nil"/>
              <w:right w:val="nil"/>
            </w:tcBorders>
            <w:shd w:val="clear" w:color="auto" w:fill="auto"/>
            <w:noWrap/>
            <w:vAlign w:val="bottom"/>
            <w:hideMark/>
          </w:tcPr>
          <w:p w14:paraId="35EDA3E1"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Trinkey</w:t>
            </w:r>
            <w:proofErr w:type="spellEnd"/>
            <w:r w:rsidRPr="0032201E">
              <w:rPr>
                <w:rFonts w:cs="Calibri"/>
                <w:sz w:val="18"/>
                <w:szCs w:val="18"/>
                <w:lang w:val="en-GB"/>
              </w:rPr>
              <w:t xml:space="preserve"> Formation </w:t>
            </w:r>
          </w:p>
        </w:tc>
        <w:tc>
          <w:tcPr>
            <w:tcW w:w="1250" w:type="pct"/>
            <w:vMerge w:val="restart"/>
            <w:tcBorders>
              <w:top w:val="single" w:sz="4" w:space="0" w:color="auto"/>
              <w:left w:val="nil"/>
              <w:bottom w:val="single" w:sz="4" w:space="0" w:color="auto"/>
              <w:right w:val="nil"/>
            </w:tcBorders>
            <w:vAlign w:val="center"/>
          </w:tcPr>
          <w:p w14:paraId="78B4CB32"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9</w:t>
            </w:r>
          </w:p>
        </w:tc>
        <w:tc>
          <w:tcPr>
            <w:tcW w:w="1250" w:type="pct"/>
            <w:tcBorders>
              <w:left w:val="nil"/>
              <w:right w:val="nil"/>
            </w:tcBorders>
            <w:shd w:val="clear" w:color="auto" w:fill="auto"/>
          </w:tcPr>
          <w:p w14:paraId="4AE442E9" w14:textId="12502F75"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val="restart"/>
            <w:tcBorders>
              <w:top w:val="single" w:sz="4" w:space="0" w:color="auto"/>
              <w:left w:val="nil"/>
              <w:bottom w:val="single" w:sz="4" w:space="0" w:color="auto"/>
              <w:right w:val="nil"/>
            </w:tcBorders>
            <w:shd w:val="clear" w:color="auto" w:fill="auto"/>
            <w:vAlign w:val="center"/>
          </w:tcPr>
          <w:p w14:paraId="31E7C754"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10</w:t>
            </w:r>
          </w:p>
        </w:tc>
      </w:tr>
      <w:tr w:rsidR="00F34C79" w:rsidRPr="0032201E" w14:paraId="34C2C85D" w14:textId="77777777" w:rsidTr="00217BE1">
        <w:trPr>
          <w:trHeight w:val="264"/>
        </w:trPr>
        <w:tc>
          <w:tcPr>
            <w:tcW w:w="1250" w:type="pct"/>
            <w:tcBorders>
              <w:top w:val="nil"/>
              <w:left w:val="nil"/>
              <w:bottom w:val="nil"/>
              <w:right w:val="nil"/>
            </w:tcBorders>
            <w:shd w:val="clear" w:color="auto" w:fill="auto"/>
            <w:noWrap/>
            <w:vAlign w:val="bottom"/>
            <w:hideMark/>
          </w:tcPr>
          <w:p w14:paraId="7B637754"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Wallala</w:t>
            </w:r>
            <w:proofErr w:type="spellEnd"/>
            <w:r w:rsidRPr="0032201E">
              <w:rPr>
                <w:rFonts w:cs="Calibri"/>
                <w:sz w:val="18"/>
                <w:szCs w:val="18"/>
                <w:lang w:val="en-GB"/>
              </w:rPr>
              <w:t xml:space="preserve"> Formation </w:t>
            </w:r>
          </w:p>
        </w:tc>
        <w:tc>
          <w:tcPr>
            <w:tcW w:w="1250" w:type="pct"/>
            <w:vMerge/>
            <w:tcBorders>
              <w:top w:val="single" w:sz="4" w:space="0" w:color="auto"/>
              <w:left w:val="nil"/>
              <w:bottom w:val="single" w:sz="4" w:space="0" w:color="auto"/>
              <w:right w:val="nil"/>
            </w:tcBorders>
            <w:vAlign w:val="center"/>
          </w:tcPr>
          <w:p w14:paraId="31E5CBF3"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right w:val="nil"/>
            </w:tcBorders>
            <w:shd w:val="clear" w:color="auto" w:fill="auto"/>
          </w:tcPr>
          <w:p w14:paraId="57CDFB9F"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tcBorders>
              <w:top w:val="single" w:sz="4" w:space="0" w:color="auto"/>
              <w:left w:val="nil"/>
              <w:bottom w:val="single" w:sz="4" w:space="0" w:color="auto"/>
              <w:right w:val="nil"/>
            </w:tcBorders>
            <w:shd w:val="clear" w:color="auto" w:fill="auto"/>
            <w:vAlign w:val="center"/>
          </w:tcPr>
          <w:p w14:paraId="143AF482"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r>
      <w:tr w:rsidR="00F34C79" w:rsidRPr="0032201E" w14:paraId="2BAD248F" w14:textId="77777777" w:rsidTr="00217BE1">
        <w:trPr>
          <w:trHeight w:val="264"/>
        </w:trPr>
        <w:tc>
          <w:tcPr>
            <w:tcW w:w="1250" w:type="pct"/>
            <w:tcBorders>
              <w:top w:val="nil"/>
              <w:left w:val="nil"/>
              <w:bottom w:val="nil"/>
              <w:right w:val="nil"/>
            </w:tcBorders>
            <w:shd w:val="clear" w:color="auto" w:fill="auto"/>
            <w:noWrap/>
            <w:vAlign w:val="bottom"/>
            <w:hideMark/>
          </w:tcPr>
          <w:p w14:paraId="2F8D66E9"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Breeza</w:t>
            </w:r>
            <w:proofErr w:type="spellEnd"/>
            <w:r w:rsidRPr="0032201E">
              <w:rPr>
                <w:rFonts w:cs="Calibri"/>
                <w:sz w:val="18"/>
                <w:szCs w:val="18"/>
                <w:lang w:val="en-GB"/>
              </w:rPr>
              <w:t xml:space="preserve"> Coal Member</w:t>
            </w:r>
          </w:p>
        </w:tc>
        <w:tc>
          <w:tcPr>
            <w:tcW w:w="1250" w:type="pct"/>
            <w:vMerge/>
            <w:tcBorders>
              <w:top w:val="single" w:sz="4" w:space="0" w:color="auto"/>
              <w:left w:val="nil"/>
              <w:bottom w:val="single" w:sz="4" w:space="0" w:color="auto"/>
              <w:right w:val="nil"/>
            </w:tcBorders>
            <w:vAlign w:val="center"/>
          </w:tcPr>
          <w:p w14:paraId="5EB1CB4A"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right w:val="nil"/>
            </w:tcBorders>
            <w:shd w:val="clear" w:color="auto" w:fill="auto"/>
          </w:tcPr>
          <w:p w14:paraId="65D0BD22" w14:textId="7025A6E6" w:rsidR="00F34C79" w:rsidRPr="0032201E" w:rsidRDefault="00217BE1"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217BE1">
              <w:rPr>
                <w:rFonts w:cs="Calibri"/>
                <w:sz w:val="18"/>
                <w:szCs w:val="18"/>
                <w:lang w:val="en-GB"/>
              </w:rPr>
              <w:t>aquitard</w:t>
            </w:r>
          </w:p>
        </w:tc>
        <w:tc>
          <w:tcPr>
            <w:tcW w:w="1250" w:type="pct"/>
            <w:vMerge w:val="restart"/>
            <w:tcBorders>
              <w:top w:val="single" w:sz="4" w:space="0" w:color="auto"/>
              <w:left w:val="nil"/>
              <w:bottom w:val="single" w:sz="4" w:space="0" w:color="auto"/>
              <w:right w:val="nil"/>
            </w:tcBorders>
            <w:shd w:val="clear" w:color="auto" w:fill="auto"/>
            <w:vAlign w:val="center"/>
          </w:tcPr>
          <w:p w14:paraId="13F4A6BC"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11</w:t>
            </w:r>
          </w:p>
        </w:tc>
      </w:tr>
      <w:tr w:rsidR="00F34C79" w:rsidRPr="0032201E" w14:paraId="13BE97D2" w14:textId="77777777" w:rsidTr="00217BE1">
        <w:trPr>
          <w:trHeight w:val="264"/>
        </w:trPr>
        <w:tc>
          <w:tcPr>
            <w:tcW w:w="1250" w:type="pct"/>
            <w:tcBorders>
              <w:top w:val="nil"/>
              <w:left w:val="nil"/>
              <w:bottom w:val="nil"/>
              <w:right w:val="nil"/>
            </w:tcBorders>
            <w:shd w:val="clear" w:color="auto" w:fill="auto"/>
            <w:noWrap/>
            <w:vAlign w:val="bottom"/>
            <w:hideMark/>
          </w:tcPr>
          <w:p w14:paraId="2C604683"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r w:rsidRPr="0032201E">
              <w:rPr>
                <w:rFonts w:cs="Calibri"/>
                <w:sz w:val="18"/>
                <w:szCs w:val="18"/>
                <w:lang w:val="en-GB"/>
              </w:rPr>
              <w:t>Clare Sandstone</w:t>
            </w:r>
          </w:p>
        </w:tc>
        <w:tc>
          <w:tcPr>
            <w:tcW w:w="1250" w:type="pct"/>
            <w:vMerge/>
            <w:tcBorders>
              <w:top w:val="single" w:sz="4" w:space="0" w:color="auto"/>
              <w:left w:val="nil"/>
              <w:bottom w:val="single" w:sz="4" w:space="0" w:color="auto"/>
              <w:right w:val="nil"/>
            </w:tcBorders>
            <w:vAlign w:val="center"/>
          </w:tcPr>
          <w:p w14:paraId="047DCACA"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right w:val="nil"/>
            </w:tcBorders>
            <w:shd w:val="clear" w:color="auto" w:fill="auto"/>
          </w:tcPr>
          <w:p w14:paraId="68D94786"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tcBorders>
              <w:top w:val="single" w:sz="4" w:space="0" w:color="auto"/>
              <w:left w:val="nil"/>
              <w:bottom w:val="single" w:sz="4" w:space="0" w:color="auto"/>
              <w:right w:val="nil"/>
            </w:tcBorders>
            <w:shd w:val="clear" w:color="auto" w:fill="auto"/>
            <w:vAlign w:val="center"/>
          </w:tcPr>
          <w:p w14:paraId="7299DCF5"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r>
      <w:tr w:rsidR="00F34C79" w:rsidRPr="0032201E" w14:paraId="11A316AA" w14:textId="77777777" w:rsidTr="00217BE1">
        <w:trPr>
          <w:trHeight w:val="264"/>
        </w:trPr>
        <w:tc>
          <w:tcPr>
            <w:tcW w:w="1250" w:type="pct"/>
            <w:tcBorders>
              <w:top w:val="nil"/>
              <w:left w:val="nil"/>
              <w:bottom w:val="nil"/>
              <w:right w:val="nil"/>
            </w:tcBorders>
            <w:shd w:val="clear" w:color="auto" w:fill="auto"/>
            <w:noWrap/>
            <w:vAlign w:val="bottom"/>
            <w:hideMark/>
          </w:tcPr>
          <w:p w14:paraId="11D30DA9"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r w:rsidRPr="0032201E">
              <w:rPr>
                <w:rFonts w:cs="Calibri"/>
                <w:sz w:val="18"/>
                <w:szCs w:val="18"/>
                <w:lang w:val="en-GB"/>
              </w:rPr>
              <w:t>Howes Hill Coal Member</w:t>
            </w:r>
          </w:p>
        </w:tc>
        <w:tc>
          <w:tcPr>
            <w:tcW w:w="1250" w:type="pct"/>
            <w:vMerge/>
            <w:tcBorders>
              <w:top w:val="single" w:sz="4" w:space="0" w:color="auto"/>
              <w:left w:val="nil"/>
              <w:bottom w:val="single" w:sz="4" w:space="0" w:color="auto"/>
              <w:right w:val="nil"/>
            </w:tcBorders>
            <w:vAlign w:val="center"/>
          </w:tcPr>
          <w:p w14:paraId="68BFD2FA"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right w:val="nil"/>
            </w:tcBorders>
            <w:shd w:val="clear" w:color="auto" w:fill="auto"/>
          </w:tcPr>
          <w:p w14:paraId="220D9EB5"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val="restart"/>
            <w:tcBorders>
              <w:top w:val="single" w:sz="4" w:space="0" w:color="auto"/>
              <w:left w:val="nil"/>
              <w:bottom w:val="single" w:sz="4" w:space="0" w:color="auto"/>
              <w:right w:val="nil"/>
            </w:tcBorders>
            <w:shd w:val="clear" w:color="auto" w:fill="auto"/>
            <w:vAlign w:val="center"/>
          </w:tcPr>
          <w:p w14:paraId="7F8E5014"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12</w:t>
            </w:r>
          </w:p>
        </w:tc>
      </w:tr>
      <w:tr w:rsidR="00F34C79" w:rsidRPr="0032201E" w14:paraId="1937557D" w14:textId="77777777" w:rsidTr="00217BE1">
        <w:trPr>
          <w:trHeight w:val="264"/>
        </w:trPr>
        <w:tc>
          <w:tcPr>
            <w:tcW w:w="1250" w:type="pct"/>
            <w:tcBorders>
              <w:top w:val="nil"/>
              <w:left w:val="nil"/>
              <w:right w:val="nil"/>
            </w:tcBorders>
            <w:shd w:val="clear" w:color="auto" w:fill="auto"/>
            <w:noWrap/>
            <w:vAlign w:val="bottom"/>
            <w:hideMark/>
          </w:tcPr>
          <w:p w14:paraId="38A933ED"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Benelabri</w:t>
            </w:r>
            <w:proofErr w:type="spellEnd"/>
            <w:r w:rsidRPr="0032201E">
              <w:rPr>
                <w:rFonts w:cs="Calibri"/>
                <w:sz w:val="18"/>
                <w:szCs w:val="18"/>
                <w:lang w:val="en-GB"/>
              </w:rPr>
              <w:t xml:space="preserve"> Formation </w:t>
            </w:r>
          </w:p>
        </w:tc>
        <w:tc>
          <w:tcPr>
            <w:tcW w:w="1250" w:type="pct"/>
            <w:vMerge/>
            <w:tcBorders>
              <w:top w:val="single" w:sz="4" w:space="0" w:color="auto"/>
              <w:left w:val="nil"/>
              <w:right w:val="nil"/>
            </w:tcBorders>
            <w:vAlign w:val="center"/>
          </w:tcPr>
          <w:p w14:paraId="4E39DF77"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right w:val="nil"/>
            </w:tcBorders>
            <w:shd w:val="clear" w:color="auto" w:fill="auto"/>
          </w:tcPr>
          <w:p w14:paraId="1D3EC64D"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vMerge/>
            <w:tcBorders>
              <w:top w:val="single" w:sz="4" w:space="0" w:color="auto"/>
              <w:left w:val="nil"/>
              <w:right w:val="nil"/>
            </w:tcBorders>
            <w:shd w:val="clear" w:color="auto" w:fill="auto"/>
            <w:vAlign w:val="center"/>
          </w:tcPr>
          <w:p w14:paraId="0C4A4B4C"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r>
      <w:tr w:rsidR="00F34C79" w:rsidRPr="0032201E" w14:paraId="1CD72203" w14:textId="77777777" w:rsidTr="00217BE1">
        <w:trPr>
          <w:trHeight w:val="264"/>
        </w:trPr>
        <w:tc>
          <w:tcPr>
            <w:tcW w:w="1250" w:type="pct"/>
            <w:tcBorders>
              <w:left w:val="nil"/>
              <w:right w:val="nil"/>
            </w:tcBorders>
            <w:shd w:val="clear" w:color="auto" w:fill="D9CCBD"/>
            <w:noWrap/>
            <w:vAlign w:val="bottom"/>
            <w:hideMark/>
          </w:tcPr>
          <w:p w14:paraId="7AD75CB2"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Hoskissons</w:t>
            </w:r>
            <w:proofErr w:type="spellEnd"/>
            <w:r w:rsidRPr="0032201E">
              <w:rPr>
                <w:rFonts w:cs="Calibri"/>
                <w:sz w:val="18"/>
                <w:szCs w:val="18"/>
                <w:lang w:val="en-GB"/>
              </w:rPr>
              <w:t xml:space="preserve"> Coal </w:t>
            </w:r>
          </w:p>
        </w:tc>
        <w:tc>
          <w:tcPr>
            <w:tcW w:w="1250" w:type="pct"/>
            <w:tcBorders>
              <w:left w:val="nil"/>
              <w:right w:val="nil"/>
            </w:tcBorders>
            <w:shd w:val="clear" w:color="auto" w:fill="D9CCBD"/>
            <w:vAlign w:val="center"/>
          </w:tcPr>
          <w:p w14:paraId="330C1306"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10</w:t>
            </w:r>
          </w:p>
        </w:tc>
        <w:tc>
          <w:tcPr>
            <w:tcW w:w="1250" w:type="pct"/>
            <w:tcBorders>
              <w:left w:val="nil"/>
              <w:right w:val="nil"/>
            </w:tcBorders>
            <w:shd w:val="clear" w:color="auto" w:fill="D9CCBD"/>
          </w:tcPr>
          <w:p w14:paraId="7142987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CSG reservoir</w:t>
            </w:r>
          </w:p>
        </w:tc>
        <w:tc>
          <w:tcPr>
            <w:tcW w:w="1250" w:type="pct"/>
            <w:tcBorders>
              <w:left w:val="nil"/>
              <w:right w:val="nil"/>
            </w:tcBorders>
            <w:shd w:val="clear" w:color="auto" w:fill="D9CCBD"/>
            <w:vAlign w:val="center"/>
          </w:tcPr>
          <w:p w14:paraId="22E09594"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13</w:t>
            </w:r>
          </w:p>
        </w:tc>
      </w:tr>
      <w:tr w:rsidR="00F34C79" w:rsidRPr="0032201E" w14:paraId="239160BC" w14:textId="77777777" w:rsidTr="00217BE1">
        <w:trPr>
          <w:trHeight w:val="264"/>
        </w:trPr>
        <w:tc>
          <w:tcPr>
            <w:tcW w:w="1250" w:type="pct"/>
            <w:tcBorders>
              <w:left w:val="nil"/>
              <w:bottom w:val="nil"/>
              <w:right w:val="nil"/>
            </w:tcBorders>
            <w:shd w:val="clear" w:color="auto" w:fill="auto"/>
            <w:noWrap/>
            <w:vAlign w:val="bottom"/>
            <w:hideMark/>
          </w:tcPr>
          <w:p w14:paraId="04409F5D"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Brigalow</w:t>
            </w:r>
            <w:proofErr w:type="spellEnd"/>
            <w:r w:rsidRPr="0032201E">
              <w:rPr>
                <w:rFonts w:cs="Calibri"/>
                <w:sz w:val="18"/>
                <w:szCs w:val="18"/>
                <w:lang w:val="en-GB"/>
              </w:rPr>
              <w:t xml:space="preserve"> Formation </w:t>
            </w:r>
          </w:p>
        </w:tc>
        <w:tc>
          <w:tcPr>
            <w:tcW w:w="1250" w:type="pct"/>
            <w:vMerge w:val="restart"/>
            <w:tcBorders>
              <w:left w:val="nil"/>
              <w:bottom w:val="single" w:sz="4" w:space="0" w:color="auto"/>
              <w:right w:val="nil"/>
            </w:tcBorders>
            <w:vAlign w:val="center"/>
          </w:tcPr>
          <w:p w14:paraId="3E2E7732"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11</w:t>
            </w:r>
          </w:p>
        </w:tc>
        <w:tc>
          <w:tcPr>
            <w:tcW w:w="1250" w:type="pct"/>
            <w:tcBorders>
              <w:left w:val="nil"/>
              <w:right w:val="nil"/>
            </w:tcBorders>
            <w:shd w:val="clear" w:color="auto" w:fill="auto"/>
            <w:vAlign w:val="center"/>
          </w:tcPr>
          <w:p w14:paraId="179F8CC9" w14:textId="10F1BC08"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bottom w:val="single" w:sz="4" w:space="0" w:color="auto"/>
              <w:right w:val="nil"/>
            </w:tcBorders>
            <w:shd w:val="clear" w:color="auto" w:fill="auto"/>
            <w:vAlign w:val="center"/>
          </w:tcPr>
          <w:p w14:paraId="5EE8C9C5"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14</w:t>
            </w:r>
          </w:p>
        </w:tc>
      </w:tr>
      <w:tr w:rsidR="00F34C79" w:rsidRPr="0032201E" w14:paraId="5BD25ABD" w14:textId="77777777" w:rsidTr="00217BE1">
        <w:trPr>
          <w:trHeight w:val="264"/>
        </w:trPr>
        <w:tc>
          <w:tcPr>
            <w:tcW w:w="1250" w:type="pct"/>
            <w:tcBorders>
              <w:top w:val="nil"/>
              <w:left w:val="nil"/>
              <w:bottom w:val="nil"/>
              <w:right w:val="nil"/>
            </w:tcBorders>
            <w:shd w:val="clear" w:color="auto" w:fill="auto"/>
            <w:noWrap/>
            <w:vAlign w:val="bottom"/>
            <w:hideMark/>
          </w:tcPr>
          <w:p w14:paraId="1B38E1CB"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Arkarula</w:t>
            </w:r>
            <w:proofErr w:type="spellEnd"/>
            <w:r w:rsidRPr="0032201E">
              <w:rPr>
                <w:rFonts w:cs="Calibri"/>
                <w:sz w:val="18"/>
                <w:szCs w:val="18"/>
                <w:lang w:val="en-GB"/>
              </w:rPr>
              <w:t xml:space="preserve"> Formation </w:t>
            </w:r>
          </w:p>
        </w:tc>
        <w:tc>
          <w:tcPr>
            <w:tcW w:w="1250" w:type="pct"/>
            <w:vMerge/>
            <w:tcBorders>
              <w:top w:val="single" w:sz="4" w:space="0" w:color="auto"/>
              <w:left w:val="nil"/>
              <w:bottom w:val="single" w:sz="4" w:space="0" w:color="auto"/>
              <w:right w:val="nil"/>
            </w:tcBorders>
            <w:vAlign w:val="center"/>
          </w:tcPr>
          <w:p w14:paraId="703AE5E3"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right w:val="nil"/>
            </w:tcBorders>
            <w:shd w:val="clear" w:color="auto" w:fill="auto"/>
          </w:tcPr>
          <w:p w14:paraId="1E9217B3"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top w:val="single" w:sz="4" w:space="0" w:color="auto"/>
              <w:left w:val="nil"/>
              <w:bottom w:val="single" w:sz="4" w:space="0" w:color="auto"/>
              <w:right w:val="nil"/>
            </w:tcBorders>
            <w:shd w:val="clear" w:color="auto" w:fill="auto"/>
            <w:vAlign w:val="center"/>
          </w:tcPr>
          <w:p w14:paraId="65A3E699"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15</w:t>
            </w:r>
          </w:p>
        </w:tc>
      </w:tr>
      <w:tr w:rsidR="00F34C79" w:rsidRPr="0032201E" w14:paraId="6594E858" w14:textId="77777777" w:rsidTr="00217BE1">
        <w:trPr>
          <w:trHeight w:val="264"/>
        </w:trPr>
        <w:tc>
          <w:tcPr>
            <w:tcW w:w="1250" w:type="pct"/>
            <w:tcBorders>
              <w:top w:val="nil"/>
              <w:left w:val="nil"/>
              <w:bottom w:val="nil"/>
              <w:right w:val="nil"/>
            </w:tcBorders>
            <w:shd w:val="clear" w:color="auto" w:fill="auto"/>
            <w:noWrap/>
            <w:vAlign w:val="bottom"/>
            <w:hideMark/>
          </w:tcPr>
          <w:p w14:paraId="2FEFF8BA"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Melvilles</w:t>
            </w:r>
            <w:proofErr w:type="spellEnd"/>
            <w:r w:rsidRPr="0032201E">
              <w:rPr>
                <w:rFonts w:cs="Calibri"/>
                <w:sz w:val="18"/>
                <w:szCs w:val="18"/>
                <w:lang w:val="en-GB"/>
              </w:rPr>
              <w:t xml:space="preserve"> Coal Member</w:t>
            </w:r>
          </w:p>
        </w:tc>
        <w:tc>
          <w:tcPr>
            <w:tcW w:w="1250" w:type="pct"/>
            <w:vMerge/>
            <w:tcBorders>
              <w:top w:val="single" w:sz="4" w:space="0" w:color="auto"/>
              <w:left w:val="nil"/>
              <w:bottom w:val="single" w:sz="4" w:space="0" w:color="auto"/>
              <w:right w:val="nil"/>
            </w:tcBorders>
            <w:vAlign w:val="center"/>
          </w:tcPr>
          <w:p w14:paraId="2425B8E9"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right w:val="nil"/>
            </w:tcBorders>
            <w:shd w:val="clear" w:color="auto" w:fill="auto"/>
          </w:tcPr>
          <w:p w14:paraId="5633851B" w14:textId="44FAD7F6" w:rsidR="00F34C79" w:rsidRPr="0032201E" w:rsidRDefault="00217BE1"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217BE1">
              <w:rPr>
                <w:rFonts w:cs="Calibri"/>
                <w:sz w:val="18"/>
                <w:szCs w:val="18"/>
                <w:lang w:val="en-GB"/>
              </w:rPr>
              <w:t>aquitard</w:t>
            </w:r>
          </w:p>
        </w:tc>
        <w:tc>
          <w:tcPr>
            <w:tcW w:w="1250" w:type="pct"/>
            <w:tcBorders>
              <w:top w:val="single" w:sz="4" w:space="0" w:color="auto"/>
              <w:left w:val="nil"/>
              <w:bottom w:val="single" w:sz="4" w:space="0" w:color="auto"/>
              <w:right w:val="nil"/>
            </w:tcBorders>
            <w:shd w:val="clear" w:color="auto" w:fill="auto"/>
            <w:vAlign w:val="center"/>
          </w:tcPr>
          <w:p w14:paraId="11863B12"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16</w:t>
            </w:r>
          </w:p>
        </w:tc>
      </w:tr>
      <w:tr w:rsidR="00F34C79" w:rsidRPr="0032201E" w14:paraId="785B8791" w14:textId="77777777" w:rsidTr="00217BE1">
        <w:trPr>
          <w:trHeight w:val="264"/>
        </w:trPr>
        <w:tc>
          <w:tcPr>
            <w:tcW w:w="1250" w:type="pct"/>
            <w:tcBorders>
              <w:top w:val="nil"/>
              <w:left w:val="nil"/>
              <w:right w:val="nil"/>
            </w:tcBorders>
            <w:shd w:val="clear" w:color="auto" w:fill="auto"/>
            <w:noWrap/>
            <w:vAlign w:val="bottom"/>
            <w:hideMark/>
          </w:tcPr>
          <w:p w14:paraId="1CA26AC3"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Pamboola</w:t>
            </w:r>
            <w:proofErr w:type="spellEnd"/>
            <w:r w:rsidRPr="0032201E">
              <w:rPr>
                <w:rFonts w:cs="Calibri"/>
                <w:sz w:val="18"/>
                <w:szCs w:val="18"/>
                <w:lang w:val="en-GB"/>
              </w:rPr>
              <w:t xml:space="preserve"> Formation </w:t>
            </w:r>
          </w:p>
        </w:tc>
        <w:tc>
          <w:tcPr>
            <w:tcW w:w="1250" w:type="pct"/>
            <w:vMerge/>
            <w:tcBorders>
              <w:top w:val="single" w:sz="4" w:space="0" w:color="auto"/>
              <w:left w:val="nil"/>
              <w:bottom w:val="single" w:sz="4" w:space="0" w:color="auto"/>
              <w:right w:val="nil"/>
            </w:tcBorders>
            <w:vAlign w:val="center"/>
          </w:tcPr>
          <w:p w14:paraId="1DE678CF"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right w:val="nil"/>
            </w:tcBorders>
            <w:shd w:val="clear" w:color="auto" w:fill="auto"/>
          </w:tcPr>
          <w:p w14:paraId="2DB558FE"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top w:val="single" w:sz="4" w:space="0" w:color="auto"/>
              <w:left w:val="nil"/>
              <w:bottom w:val="single" w:sz="4" w:space="0" w:color="auto"/>
              <w:right w:val="nil"/>
            </w:tcBorders>
            <w:shd w:val="clear" w:color="auto" w:fill="auto"/>
            <w:vAlign w:val="center"/>
          </w:tcPr>
          <w:p w14:paraId="2123E02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17</w:t>
            </w:r>
          </w:p>
        </w:tc>
      </w:tr>
      <w:tr w:rsidR="00F34C79" w:rsidRPr="0032201E" w14:paraId="284D7957" w14:textId="77777777" w:rsidTr="003B20C7">
        <w:trPr>
          <w:trHeight w:val="264"/>
        </w:trPr>
        <w:tc>
          <w:tcPr>
            <w:tcW w:w="1250" w:type="pct"/>
            <w:tcBorders>
              <w:top w:val="nil"/>
              <w:left w:val="nil"/>
              <w:bottom w:val="nil"/>
              <w:right w:val="nil"/>
            </w:tcBorders>
            <w:shd w:val="clear" w:color="auto" w:fill="CAEE9C" w:themeFill="accent3" w:themeFillTint="66"/>
            <w:noWrap/>
            <w:vAlign w:val="bottom"/>
            <w:hideMark/>
          </w:tcPr>
          <w:p w14:paraId="6A6CBD7C"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r w:rsidRPr="0032201E">
              <w:rPr>
                <w:rFonts w:cs="Calibri"/>
                <w:sz w:val="18"/>
                <w:szCs w:val="18"/>
                <w:lang w:val="en-GB"/>
              </w:rPr>
              <w:t xml:space="preserve">Watermark Formation </w:t>
            </w:r>
          </w:p>
        </w:tc>
        <w:tc>
          <w:tcPr>
            <w:tcW w:w="1250" w:type="pct"/>
            <w:tcBorders>
              <w:top w:val="single" w:sz="4" w:space="0" w:color="auto"/>
              <w:left w:val="nil"/>
              <w:right w:val="nil"/>
            </w:tcBorders>
            <w:shd w:val="clear" w:color="auto" w:fill="CAEE9C" w:themeFill="accent3" w:themeFillTint="66"/>
            <w:vAlign w:val="center"/>
          </w:tcPr>
          <w:p w14:paraId="68AE28F8"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12</w:t>
            </w:r>
          </w:p>
        </w:tc>
        <w:tc>
          <w:tcPr>
            <w:tcW w:w="1250" w:type="pct"/>
            <w:tcBorders>
              <w:left w:val="nil"/>
              <w:right w:val="nil"/>
            </w:tcBorders>
            <w:shd w:val="clear" w:color="auto" w:fill="CAEE9C" w:themeFill="accent3" w:themeFillTint="66"/>
          </w:tcPr>
          <w:p w14:paraId="7C6693A6"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top w:val="single" w:sz="4" w:space="0" w:color="auto"/>
              <w:left w:val="nil"/>
              <w:bottom w:val="single" w:sz="4" w:space="0" w:color="auto"/>
              <w:right w:val="nil"/>
            </w:tcBorders>
            <w:shd w:val="clear" w:color="auto" w:fill="CAEE9C" w:themeFill="accent3" w:themeFillTint="66"/>
            <w:vAlign w:val="center"/>
          </w:tcPr>
          <w:p w14:paraId="063B342E"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18</w:t>
            </w:r>
          </w:p>
        </w:tc>
      </w:tr>
      <w:tr w:rsidR="00F34C79" w:rsidRPr="0032201E" w14:paraId="6DBD3EFF" w14:textId="77777777" w:rsidTr="003B20C7">
        <w:trPr>
          <w:trHeight w:val="264"/>
        </w:trPr>
        <w:tc>
          <w:tcPr>
            <w:tcW w:w="1250" w:type="pct"/>
            <w:tcBorders>
              <w:top w:val="nil"/>
              <w:left w:val="nil"/>
              <w:bottom w:val="nil"/>
              <w:right w:val="nil"/>
            </w:tcBorders>
            <w:shd w:val="clear" w:color="auto" w:fill="CAEE9C" w:themeFill="accent3" w:themeFillTint="66"/>
            <w:noWrap/>
            <w:vAlign w:val="bottom"/>
            <w:hideMark/>
          </w:tcPr>
          <w:p w14:paraId="3F34D406"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r w:rsidRPr="0032201E">
              <w:rPr>
                <w:rFonts w:cs="Calibri"/>
                <w:sz w:val="18"/>
                <w:szCs w:val="18"/>
                <w:lang w:val="en-GB"/>
              </w:rPr>
              <w:t xml:space="preserve">Porcupine Formation </w:t>
            </w:r>
          </w:p>
        </w:tc>
        <w:tc>
          <w:tcPr>
            <w:tcW w:w="1250" w:type="pct"/>
            <w:tcBorders>
              <w:left w:val="nil"/>
              <w:bottom w:val="single" w:sz="4" w:space="0" w:color="auto"/>
              <w:right w:val="nil"/>
            </w:tcBorders>
            <w:shd w:val="clear" w:color="auto" w:fill="CAEE9C" w:themeFill="accent3" w:themeFillTint="66"/>
            <w:vAlign w:val="center"/>
          </w:tcPr>
          <w:p w14:paraId="68B6C6B7"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bottom w:val="single" w:sz="4" w:space="0" w:color="auto"/>
              <w:right w:val="nil"/>
            </w:tcBorders>
            <w:shd w:val="clear" w:color="auto" w:fill="CAEE9C" w:themeFill="accent3" w:themeFillTint="66"/>
          </w:tcPr>
          <w:p w14:paraId="46F240D5"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top w:val="single" w:sz="4" w:space="0" w:color="auto"/>
              <w:left w:val="nil"/>
              <w:bottom w:val="single" w:sz="4" w:space="0" w:color="auto"/>
              <w:right w:val="nil"/>
            </w:tcBorders>
            <w:shd w:val="clear" w:color="auto" w:fill="CAEE9C" w:themeFill="accent3" w:themeFillTint="66"/>
            <w:vAlign w:val="center"/>
          </w:tcPr>
          <w:p w14:paraId="56AE09DD"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19</w:t>
            </w:r>
          </w:p>
        </w:tc>
      </w:tr>
      <w:tr w:rsidR="00F34C79" w:rsidRPr="0032201E" w14:paraId="2F79E47F" w14:textId="77777777" w:rsidTr="009C056E">
        <w:trPr>
          <w:trHeight w:val="264"/>
        </w:trPr>
        <w:tc>
          <w:tcPr>
            <w:tcW w:w="1250" w:type="pct"/>
            <w:tcBorders>
              <w:top w:val="nil"/>
              <w:left w:val="nil"/>
              <w:right w:val="nil"/>
            </w:tcBorders>
            <w:shd w:val="clear" w:color="auto" w:fill="auto"/>
            <w:noWrap/>
            <w:vAlign w:val="bottom"/>
            <w:hideMark/>
          </w:tcPr>
          <w:p w14:paraId="1026A311"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Maules</w:t>
            </w:r>
            <w:proofErr w:type="spellEnd"/>
            <w:r w:rsidRPr="0032201E">
              <w:rPr>
                <w:rFonts w:cs="Calibri"/>
                <w:sz w:val="18"/>
                <w:szCs w:val="18"/>
                <w:lang w:val="en-GB"/>
              </w:rPr>
              <w:t xml:space="preserve"> Creek Formation (upper)</w:t>
            </w:r>
          </w:p>
        </w:tc>
        <w:tc>
          <w:tcPr>
            <w:tcW w:w="1250" w:type="pct"/>
            <w:tcBorders>
              <w:top w:val="single" w:sz="4" w:space="0" w:color="auto"/>
              <w:left w:val="nil"/>
              <w:right w:val="nil"/>
            </w:tcBorders>
            <w:vAlign w:val="center"/>
          </w:tcPr>
          <w:p w14:paraId="354A8257"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top w:val="single" w:sz="4" w:space="0" w:color="auto"/>
              <w:left w:val="nil"/>
              <w:right w:val="nil"/>
            </w:tcBorders>
            <w:shd w:val="clear" w:color="auto" w:fill="auto"/>
            <w:vAlign w:val="center"/>
          </w:tcPr>
          <w:p w14:paraId="0677222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roofErr w:type="spellStart"/>
            <w:r w:rsidRPr="0032201E">
              <w:rPr>
                <w:rFonts w:cs="Calibri"/>
                <w:sz w:val="18"/>
                <w:szCs w:val="18"/>
                <w:lang w:val="en-GB"/>
              </w:rPr>
              <w:t>interburden</w:t>
            </w:r>
            <w:proofErr w:type="spellEnd"/>
          </w:p>
        </w:tc>
        <w:tc>
          <w:tcPr>
            <w:tcW w:w="1250" w:type="pct"/>
            <w:tcBorders>
              <w:top w:val="single" w:sz="4" w:space="0" w:color="auto"/>
              <w:left w:val="nil"/>
              <w:right w:val="nil"/>
            </w:tcBorders>
            <w:shd w:val="clear" w:color="auto" w:fill="auto"/>
            <w:vAlign w:val="center"/>
          </w:tcPr>
          <w:p w14:paraId="236687F1"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20, 21</w:t>
            </w:r>
          </w:p>
        </w:tc>
      </w:tr>
      <w:tr w:rsidR="00F34C79" w:rsidRPr="0032201E" w14:paraId="743427B1" w14:textId="77777777" w:rsidTr="009C056E">
        <w:trPr>
          <w:trHeight w:val="264"/>
        </w:trPr>
        <w:tc>
          <w:tcPr>
            <w:tcW w:w="1250" w:type="pct"/>
            <w:tcBorders>
              <w:left w:val="nil"/>
              <w:right w:val="nil"/>
            </w:tcBorders>
            <w:shd w:val="clear" w:color="auto" w:fill="D9CCBD"/>
            <w:noWrap/>
            <w:vAlign w:val="bottom"/>
            <w:hideMark/>
          </w:tcPr>
          <w:p w14:paraId="723F9B99"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Maules</w:t>
            </w:r>
            <w:proofErr w:type="spellEnd"/>
            <w:r w:rsidRPr="0032201E">
              <w:rPr>
                <w:rFonts w:cs="Calibri"/>
                <w:sz w:val="18"/>
                <w:szCs w:val="18"/>
                <w:lang w:val="en-GB"/>
              </w:rPr>
              <w:t xml:space="preserve"> Creek Formation (coal measures)</w:t>
            </w:r>
          </w:p>
        </w:tc>
        <w:tc>
          <w:tcPr>
            <w:tcW w:w="1250" w:type="pct"/>
            <w:tcBorders>
              <w:left w:val="nil"/>
              <w:right w:val="nil"/>
            </w:tcBorders>
            <w:shd w:val="clear" w:color="auto" w:fill="D9CCBD"/>
            <w:vAlign w:val="center"/>
          </w:tcPr>
          <w:p w14:paraId="0D413705"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13</w:t>
            </w:r>
          </w:p>
        </w:tc>
        <w:tc>
          <w:tcPr>
            <w:tcW w:w="1250" w:type="pct"/>
            <w:tcBorders>
              <w:left w:val="nil"/>
              <w:right w:val="nil"/>
            </w:tcBorders>
            <w:shd w:val="clear" w:color="auto" w:fill="D9CCBD"/>
            <w:vAlign w:val="center"/>
          </w:tcPr>
          <w:p w14:paraId="19E866CD"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CSG reservoir</w:t>
            </w:r>
          </w:p>
        </w:tc>
        <w:tc>
          <w:tcPr>
            <w:tcW w:w="1250" w:type="pct"/>
            <w:tcBorders>
              <w:left w:val="nil"/>
              <w:right w:val="nil"/>
            </w:tcBorders>
            <w:shd w:val="clear" w:color="auto" w:fill="D9CCBD"/>
            <w:vAlign w:val="center"/>
          </w:tcPr>
          <w:p w14:paraId="03BC91D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22</w:t>
            </w:r>
          </w:p>
        </w:tc>
      </w:tr>
      <w:tr w:rsidR="00F34C79" w:rsidRPr="0032201E" w14:paraId="0A6AD240" w14:textId="77777777" w:rsidTr="009C056E">
        <w:trPr>
          <w:trHeight w:val="264"/>
        </w:trPr>
        <w:tc>
          <w:tcPr>
            <w:tcW w:w="1250" w:type="pct"/>
            <w:tcBorders>
              <w:left w:val="nil"/>
              <w:bottom w:val="single" w:sz="4" w:space="0" w:color="auto"/>
              <w:right w:val="nil"/>
            </w:tcBorders>
            <w:shd w:val="clear" w:color="auto" w:fill="auto"/>
            <w:noWrap/>
            <w:vAlign w:val="bottom"/>
            <w:hideMark/>
          </w:tcPr>
          <w:p w14:paraId="0FE3A6CB" w14:textId="77777777" w:rsidR="00F34C79" w:rsidRPr="0032201E" w:rsidRDefault="00F34C79" w:rsidP="00A900B0">
            <w:pPr>
              <w:keepNext/>
              <w:suppressAutoHyphens/>
              <w:autoSpaceDE w:val="0"/>
              <w:autoSpaceDN w:val="0"/>
              <w:adjustRightInd w:val="0"/>
              <w:spacing w:before="20" w:after="20" w:line="280" w:lineRule="atLeast"/>
              <w:textAlignment w:val="center"/>
              <w:rPr>
                <w:rFonts w:cs="Calibri"/>
                <w:sz w:val="18"/>
                <w:szCs w:val="18"/>
                <w:lang w:val="en-GB"/>
              </w:rPr>
            </w:pPr>
            <w:proofErr w:type="spellStart"/>
            <w:r w:rsidRPr="0032201E">
              <w:rPr>
                <w:rFonts w:cs="Calibri"/>
                <w:sz w:val="18"/>
                <w:szCs w:val="18"/>
                <w:lang w:val="en-GB"/>
              </w:rPr>
              <w:t>Maules</w:t>
            </w:r>
            <w:proofErr w:type="spellEnd"/>
            <w:r w:rsidRPr="0032201E">
              <w:rPr>
                <w:rFonts w:cs="Calibri"/>
                <w:sz w:val="18"/>
                <w:szCs w:val="18"/>
                <w:lang w:val="en-GB"/>
              </w:rPr>
              <w:t xml:space="preserve"> Creek Formation (lower)</w:t>
            </w:r>
          </w:p>
        </w:tc>
        <w:tc>
          <w:tcPr>
            <w:tcW w:w="1250" w:type="pct"/>
            <w:tcBorders>
              <w:left w:val="nil"/>
              <w:bottom w:val="single" w:sz="4" w:space="0" w:color="auto"/>
              <w:right w:val="nil"/>
            </w:tcBorders>
            <w:vAlign w:val="center"/>
          </w:tcPr>
          <w:p w14:paraId="2B826608"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
        </w:tc>
        <w:tc>
          <w:tcPr>
            <w:tcW w:w="1250" w:type="pct"/>
            <w:tcBorders>
              <w:left w:val="nil"/>
              <w:bottom w:val="single" w:sz="4" w:space="0" w:color="auto"/>
              <w:right w:val="nil"/>
            </w:tcBorders>
            <w:shd w:val="clear" w:color="auto" w:fill="auto"/>
            <w:vAlign w:val="center"/>
          </w:tcPr>
          <w:p w14:paraId="449101CB"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proofErr w:type="spellStart"/>
            <w:r w:rsidRPr="0032201E">
              <w:rPr>
                <w:rFonts w:cs="Calibri"/>
                <w:sz w:val="18"/>
                <w:szCs w:val="18"/>
                <w:lang w:val="en-GB"/>
              </w:rPr>
              <w:t>interburden</w:t>
            </w:r>
            <w:proofErr w:type="spellEnd"/>
          </w:p>
        </w:tc>
        <w:tc>
          <w:tcPr>
            <w:tcW w:w="1250" w:type="pct"/>
            <w:tcBorders>
              <w:left w:val="nil"/>
              <w:bottom w:val="single" w:sz="4" w:space="0" w:color="auto"/>
              <w:right w:val="nil"/>
            </w:tcBorders>
            <w:shd w:val="clear" w:color="auto" w:fill="auto"/>
            <w:vAlign w:val="center"/>
          </w:tcPr>
          <w:p w14:paraId="09FEAE21" w14:textId="77777777" w:rsidR="00F34C79" w:rsidRPr="0032201E" w:rsidRDefault="00F34C79" w:rsidP="00A900B0">
            <w:pPr>
              <w:keepNext/>
              <w:suppressAutoHyphens/>
              <w:autoSpaceDE w:val="0"/>
              <w:autoSpaceDN w:val="0"/>
              <w:adjustRightInd w:val="0"/>
              <w:spacing w:before="20" w:after="20" w:line="280" w:lineRule="atLeast"/>
              <w:jc w:val="center"/>
              <w:textAlignment w:val="center"/>
              <w:rPr>
                <w:rFonts w:cs="Calibri"/>
                <w:sz w:val="18"/>
                <w:szCs w:val="18"/>
                <w:lang w:val="en-GB"/>
              </w:rPr>
            </w:pPr>
            <w:r w:rsidRPr="0032201E">
              <w:rPr>
                <w:rFonts w:cs="Calibri"/>
                <w:sz w:val="18"/>
                <w:szCs w:val="18"/>
                <w:lang w:val="en-GB"/>
              </w:rPr>
              <w:t>23, 24</w:t>
            </w:r>
          </w:p>
        </w:tc>
      </w:tr>
    </w:tbl>
    <w:p w14:paraId="3F10A5CF" w14:textId="77777777" w:rsidR="00F34C79" w:rsidRPr="0032201E" w:rsidRDefault="00F34C79" w:rsidP="00F34C79">
      <w:pPr>
        <w:suppressAutoHyphens/>
        <w:autoSpaceDE w:val="0"/>
        <w:autoSpaceDN w:val="0"/>
        <w:adjustRightInd w:val="0"/>
        <w:spacing w:after="113" w:line="280" w:lineRule="atLeast"/>
        <w:textAlignment w:val="center"/>
        <w:rPr>
          <w:rFonts w:cs="Calibri"/>
          <w:sz w:val="18"/>
          <w:szCs w:val="18"/>
          <w:lang w:val="en-GB"/>
        </w:rPr>
      </w:pPr>
    </w:p>
    <w:p w14:paraId="7913CD68" w14:textId="07BC19A1" w:rsidR="004C3ADD" w:rsidRPr="00A74CAF" w:rsidRDefault="004C3ADD" w:rsidP="00A74CAF">
      <w:pPr>
        <w:tabs>
          <w:tab w:val="left" w:pos="3470"/>
        </w:tabs>
      </w:pPr>
    </w:p>
    <w:p w14:paraId="288C7A90" w14:textId="77777777" w:rsidR="00530AB6" w:rsidRDefault="00530AB6" w:rsidP="0048602E">
      <w:pPr>
        <w:keepNext/>
        <w:jc w:val="center"/>
      </w:pPr>
      <w:r>
        <w:rPr>
          <w:noProof/>
          <w:color w:val="auto"/>
        </w:rPr>
        <w:lastRenderedPageBreak/>
        <w:drawing>
          <wp:inline distT="0" distB="0" distL="0" distR="0" wp14:anchorId="3C6A0F1B" wp14:editId="51096B2C">
            <wp:extent cx="3849240" cy="8682990"/>
            <wp:effectExtent l="0" t="0" r="1206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ge plugs.jpg"/>
                    <pic:cNvPicPr/>
                  </pic:nvPicPr>
                  <pic:blipFill>
                    <a:blip r:embed="rId33">
                      <a:extLst>
                        <a:ext uri="{28A0092B-C50C-407E-A947-70E740481C1C}">
                          <a14:useLocalDpi xmlns:a14="http://schemas.microsoft.com/office/drawing/2010/main" val="0"/>
                        </a:ext>
                      </a:extLst>
                    </a:blip>
                    <a:stretch>
                      <a:fillRect/>
                    </a:stretch>
                  </pic:blipFill>
                  <pic:spPr>
                    <a:xfrm>
                      <a:off x="0" y="0"/>
                      <a:ext cx="3849240" cy="8682990"/>
                    </a:xfrm>
                    <a:prstGeom prst="rect">
                      <a:avLst/>
                    </a:prstGeom>
                  </pic:spPr>
                </pic:pic>
              </a:graphicData>
            </a:graphic>
          </wp:inline>
        </w:drawing>
      </w:r>
    </w:p>
    <w:p w14:paraId="284163F5" w14:textId="62D8A3BB" w:rsidR="00C70916" w:rsidRPr="00C70916" w:rsidRDefault="00530AB6" w:rsidP="002D4FB2">
      <w:pPr>
        <w:pStyle w:val="Imagecaption"/>
        <w:rPr>
          <w:color w:val="auto"/>
        </w:rPr>
      </w:pPr>
      <w:bookmarkStart w:id="34" w:name="_Ref450998418"/>
      <w:bookmarkStart w:id="35" w:name="_Toc464563882"/>
      <w:r>
        <w:t xml:space="preserve">Figure </w:t>
      </w:r>
      <w:r w:rsidR="00261C8A">
        <w:fldChar w:fldCharType="begin"/>
      </w:r>
      <w:r w:rsidR="00261C8A">
        <w:instrText xml:space="preserve"> SEQ Figure \* ARABIC </w:instrText>
      </w:r>
      <w:r w:rsidR="00261C8A">
        <w:fldChar w:fldCharType="separate"/>
      </w:r>
      <w:r w:rsidR="00C725CA">
        <w:rPr>
          <w:noProof/>
        </w:rPr>
        <w:t>5</w:t>
      </w:r>
      <w:r w:rsidR="00261C8A">
        <w:rPr>
          <w:noProof/>
        </w:rPr>
        <w:fldChar w:fldCharType="end"/>
      </w:r>
      <w:bookmarkEnd w:id="34"/>
      <w:r>
        <w:t xml:space="preserve">. Picture of </w:t>
      </w:r>
      <w:r w:rsidR="002D4FB2">
        <w:t xml:space="preserve">some of </w:t>
      </w:r>
      <w:r>
        <w:t xml:space="preserve">the </w:t>
      </w:r>
      <w:r w:rsidR="002D4FB2">
        <w:t>sub-cored</w:t>
      </w:r>
      <w:r>
        <w:t xml:space="preserve"> plugs </w:t>
      </w:r>
      <w:r w:rsidR="002D4FB2">
        <w:t>prior to gas porosity and permeability measurement</w:t>
      </w:r>
      <w:r>
        <w:t>.</w:t>
      </w:r>
      <w:bookmarkEnd w:id="35"/>
    </w:p>
    <w:p w14:paraId="3E9626D4" w14:textId="7A959C39" w:rsidR="000F0CA2" w:rsidRDefault="000F0CA2" w:rsidP="002F0248">
      <w:pPr>
        <w:pStyle w:val="Imagecaption"/>
        <w:keepNext/>
        <w:pBdr>
          <w:top w:val="none" w:sz="0" w:space="0" w:color="auto"/>
        </w:pBdr>
      </w:pPr>
      <w:bookmarkStart w:id="36" w:name="_Ref450999937"/>
      <w:bookmarkStart w:id="37" w:name="_Toc464563910"/>
      <w:r>
        <w:lastRenderedPageBreak/>
        <w:t xml:space="preserve">Table </w:t>
      </w:r>
      <w:r w:rsidR="00261C8A">
        <w:fldChar w:fldCharType="begin"/>
      </w:r>
      <w:r w:rsidR="00261C8A">
        <w:instrText xml:space="preserve"> SEQ Table \* ARABIC </w:instrText>
      </w:r>
      <w:r w:rsidR="00261C8A">
        <w:fldChar w:fldCharType="separate"/>
      </w:r>
      <w:r w:rsidR="00C725CA">
        <w:rPr>
          <w:noProof/>
        </w:rPr>
        <w:t>3</w:t>
      </w:r>
      <w:r w:rsidR="00261C8A">
        <w:fldChar w:fldCharType="end"/>
      </w:r>
      <w:bookmarkEnd w:id="36"/>
      <w:r>
        <w:t xml:space="preserve">. </w:t>
      </w:r>
      <w:r w:rsidR="002F0248">
        <w:t>Examples</w:t>
      </w:r>
      <w:r>
        <w:t xml:space="preserve"> of computed overburden stress </w:t>
      </w:r>
      <w:r w:rsidR="002F0248">
        <w:t>(</w:t>
      </w:r>
      <w:proofErr w:type="spellStart"/>
      <w:r w:rsidR="002F0248">
        <w:t>lithostatic</w:t>
      </w:r>
      <w:proofErr w:type="spellEnd"/>
      <w:r w:rsidR="002F0248">
        <w:t xml:space="preserve"> pressure) </w:t>
      </w:r>
      <w:r>
        <w:t>at different depths.</w:t>
      </w:r>
      <w:bookmarkEnd w:id="37"/>
    </w:p>
    <w:tbl>
      <w:tblPr>
        <w:tblStyle w:val="LightList-Accent5"/>
        <w:tblW w:w="4300" w:type="dxa"/>
        <w:tblLook w:val="04A0" w:firstRow="1" w:lastRow="0" w:firstColumn="1" w:lastColumn="0" w:noHBand="0" w:noVBand="1"/>
      </w:tblPr>
      <w:tblGrid>
        <w:gridCol w:w="1414"/>
        <w:gridCol w:w="1529"/>
        <w:gridCol w:w="1357"/>
      </w:tblGrid>
      <w:tr w:rsidR="000F0CA2" w:rsidRPr="00F6292D" w14:paraId="52E79D1A" w14:textId="77777777" w:rsidTr="009663E0">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414" w:type="dxa"/>
            <w:tcBorders>
              <w:top w:val="single" w:sz="4" w:space="0" w:color="auto"/>
              <w:left w:val="nil"/>
              <w:bottom w:val="single" w:sz="2" w:space="0" w:color="auto"/>
            </w:tcBorders>
            <w:noWrap/>
            <w:hideMark/>
          </w:tcPr>
          <w:p w14:paraId="28F2AA91" w14:textId="77777777" w:rsidR="000F0CA2" w:rsidRPr="00F6292D" w:rsidRDefault="000F0CA2" w:rsidP="00F6292D">
            <w:pPr>
              <w:pStyle w:val="Body"/>
              <w:spacing w:before="40" w:after="40" w:line="240" w:lineRule="auto"/>
              <w:jc w:val="center"/>
              <w:rPr>
                <w:b w:val="0"/>
              </w:rPr>
            </w:pPr>
            <w:r w:rsidRPr="00F6292D">
              <w:rPr>
                <w:b w:val="0"/>
              </w:rPr>
              <w:t>Depth (</w:t>
            </w:r>
            <w:proofErr w:type="spellStart"/>
            <w:r w:rsidRPr="00F6292D">
              <w:rPr>
                <w:b w:val="0"/>
              </w:rPr>
              <w:t>mBGL</w:t>
            </w:r>
            <w:proofErr w:type="spellEnd"/>
            <w:r w:rsidRPr="00F6292D">
              <w:rPr>
                <w:b w:val="0"/>
              </w:rPr>
              <w:t>)</w:t>
            </w:r>
          </w:p>
        </w:tc>
        <w:tc>
          <w:tcPr>
            <w:tcW w:w="1529" w:type="dxa"/>
            <w:tcBorders>
              <w:top w:val="single" w:sz="4" w:space="0" w:color="auto"/>
              <w:bottom w:val="single" w:sz="2" w:space="0" w:color="auto"/>
            </w:tcBorders>
            <w:noWrap/>
            <w:hideMark/>
          </w:tcPr>
          <w:p w14:paraId="008649C8" w14:textId="2AFA8408" w:rsidR="000F0CA2" w:rsidRPr="00F6292D" w:rsidRDefault="000F0CA2" w:rsidP="00F6292D">
            <w:pPr>
              <w:pStyle w:val="Body"/>
              <w:spacing w:before="40" w:after="40" w:line="240" w:lineRule="auto"/>
              <w:jc w:val="center"/>
              <w:cnfStyle w:val="100000000000" w:firstRow="1" w:lastRow="0" w:firstColumn="0" w:lastColumn="0" w:oddVBand="0" w:evenVBand="0" w:oddHBand="0" w:evenHBand="0" w:firstRowFirstColumn="0" w:firstRowLastColumn="0" w:lastRowFirstColumn="0" w:lastRowLastColumn="0"/>
            </w:pPr>
            <w:r w:rsidRPr="00F6292D">
              <w:t>Pressure (M</w:t>
            </w:r>
            <w:r w:rsidR="00E342D7">
              <w:t>P</w:t>
            </w:r>
            <w:r w:rsidRPr="00F6292D">
              <w:t>a)</w:t>
            </w:r>
          </w:p>
        </w:tc>
        <w:tc>
          <w:tcPr>
            <w:tcW w:w="1357" w:type="dxa"/>
            <w:tcBorders>
              <w:top w:val="single" w:sz="4" w:space="0" w:color="auto"/>
              <w:bottom w:val="single" w:sz="2" w:space="0" w:color="auto"/>
              <w:right w:val="nil"/>
            </w:tcBorders>
            <w:noWrap/>
            <w:hideMark/>
          </w:tcPr>
          <w:p w14:paraId="3AC92D9C" w14:textId="77777777" w:rsidR="000F0CA2" w:rsidRPr="00F6292D" w:rsidRDefault="000F0CA2" w:rsidP="00F6292D">
            <w:pPr>
              <w:pStyle w:val="Body"/>
              <w:spacing w:before="40" w:after="40" w:line="240" w:lineRule="auto"/>
              <w:jc w:val="center"/>
              <w:cnfStyle w:val="100000000000" w:firstRow="1" w:lastRow="0" w:firstColumn="0" w:lastColumn="0" w:oddVBand="0" w:evenVBand="0" w:oddHBand="0" w:evenHBand="0" w:firstRowFirstColumn="0" w:firstRowLastColumn="0" w:lastRowFirstColumn="0" w:lastRowLastColumn="0"/>
            </w:pPr>
            <w:r w:rsidRPr="00F6292D">
              <w:t>Pressure (psi)</w:t>
            </w:r>
          </w:p>
        </w:tc>
      </w:tr>
      <w:tr w:rsidR="000F0CA2" w:rsidRPr="00F6292D" w14:paraId="3EA50FE7" w14:textId="77777777" w:rsidTr="005572AF">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414" w:type="dxa"/>
            <w:tcBorders>
              <w:top w:val="single" w:sz="2" w:space="0" w:color="auto"/>
              <w:left w:val="nil"/>
              <w:bottom w:val="nil"/>
            </w:tcBorders>
            <w:noWrap/>
            <w:hideMark/>
          </w:tcPr>
          <w:p w14:paraId="1A82D52D" w14:textId="77777777" w:rsidR="000F0CA2" w:rsidRPr="00F6292D" w:rsidRDefault="000F0CA2" w:rsidP="00F6292D">
            <w:pPr>
              <w:spacing w:before="40" w:after="40"/>
              <w:jc w:val="center"/>
              <w:rPr>
                <w:rFonts w:eastAsia="Times New Roman"/>
                <w:b w:val="0"/>
                <w:sz w:val="18"/>
                <w:szCs w:val="18"/>
              </w:rPr>
            </w:pPr>
            <w:r w:rsidRPr="00F6292D">
              <w:rPr>
                <w:rFonts w:eastAsia="Times New Roman"/>
                <w:b w:val="0"/>
                <w:sz w:val="18"/>
                <w:szCs w:val="18"/>
              </w:rPr>
              <w:t>200</w:t>
            </w:r>
          </w:p>
        </w:tc>
        <w:tc>
          <w:tcPr>
            <w:tcW w:w="1529" w:type="dxa"/>
            <w:tcBorders>
              <w:top w:val="single" w:sz="2" w:space="0" w:color="auto"/>
              <w:bottom w:val="nil"/>
            </w:tcBorders>
            <w:noWrap/>
            <w:hideMark/>
          </w:tcPr>
          <w:p w14:paraId="2838D3F3" w14:textId="77777777" w:rsidR="000F0CA2" w:rsidRPr="00F6292D" w:rsidRDefault="000F0CA2" w:rsidP="00F6292D">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F6292D">
              <w:rPr>
                <w:rFonts w:eastAsia="Times New Roman"/>
                <w:sz w:val="18"/>
                <w:szCs w:val="18"/>
              </w:rPr>
              <w:t>4.9</w:t>
            </w:r>
          </w:p>
        </w:tc>
        <w:tc>
          <w:tcPr>
            <w:tcW w:w="1357" w:type="dxa"/>
            <w:tcBorders>
              <w:top w:val="single" w:sz="2" w:space="0" w:color="auto"/>
              <w:bottom w:val="nil"/>
              <w:right w:val="nil"/>
            </w:tcBorders>
            <w:noWrap/>
            <w:hideMark/>
          </w:tcPr>
          <w:p w14:paraId="2727D863" w14:textId="77777777" w:rsidR="000F0CA2" w:rsidRPr="00F6292D" w:rsidRDefault="000F0CA2" w:rsidP="00F6292D">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F6292D">
              <w:rPr>
                <w:rFonts w:eastAsia="Times New Roman"/>
                <w:sz w:val="18"/>
                <w:szCs w:val="18"/>
              </w:rPr>
              <w:t>711</w:t>
            </w:r>
          </w:p>
        </w:tc>
      </w:tr>
      <w:tr w:rsidR="000F0CA2" w:rsidRPr="00F6292D" w14:paraId="2681512B" w14:textId="77777777" w:rsidTr="005572AF">
        <w:trPr>
          <w:trHeight w:val="280"/>
        </w:trPr>
        <w:tc>
          <w:tcPr>
            <w:cnfStyle w:val="001000000000" w:firstRow="0" w:lastRow="0" w:firstColumn="1" w:lastColumn="0" w:oddVBand="0" w:evenVBand="0" w:oddHBand="0" w:evenHBand="0" w:firstRowFirstColumn="0" w:firstRowLastColumn="0" w:lastRowFirstColumn="0" w:lastRowLastColumn="0"/>
            <w:tcW w:w="1414" w:type="dxa"/>
            <w:tcBorders>
              <w:top w:val="nil"/>
              <w:left w:val="nil"/>
              <w:bottom w:val="nil"/>
            </w:tcBorders>
            <w:noWrap/>
            <w:hideMark/>
          </w:tcPr>
          <w:p w14:paraId="5D5FE4C3" w14:textId="77777777" w:rsidR="000F0CA2" w:rsidRPr="00F6292D" w:rsidRDefault="000F0CA2" w:rsidP="00F6292D">
            <w:pPr>
              <w:spacing w:before="40" w:after="40"/>
              <w:jc w:val="center"/>
              <w:rPr>
                <w:rFonts w:eastAsia="Times New Roman"/>
                <w:b w:val="0"/>
                <w:sz w:val="18"/>
                <w:szCs w:val="18"/>
              </w:rPr>
            </w:pPr>
            <w:r w:rsidRPr="00F6292D">
              <w:rPr>
                <w:rFonts w:eastAsia="Times New Roman"/>
                <w:b w:val="0"/>
                <w:sz w:val="18"/>
                <w:szCs w:val="18"/>
              </w:rPr>
              <w:t>400</w:t>
            </w:r>
          </w:p>
        </w:tc>
        <w:tc>
          <w:tcPr>
            <w:tcW w:w="1529" w:type="dxa"/>
            <w:tcBorders>
              <w:top w:val="nil"/>
              <w:bottom w:val="nil"/>
            </w:tcBorders>
            <w:noWrap/>
            <w:hideMark/>
          </w:tcPr>
          <w:p w14:paraId="42D7F07F" w14:textId="77777777" w:rsidR="000F0CA2" w:rsidRPr="00F6292D" w:rsidRDefault="000F0CA2" w:rsidP="00F6292D">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F6292D">
              <w:rPr>
                <w:rFonts w:eastAsia="Times New Roman"/>
                <w:sz w:val="18"/>
                <w:szCs w:val="18"/>
              </w:rPr>
              <w:t>9.8</w:t>
            </w:r>
          </w:p>
        </w:tc>
        <w:tc>
          <w:tcPr>
            <w:tcW w:w="1357" w:type="dxa"/>
            <w:tcBorders>
              <w:top w:val="nil"/>
              <w:bottom w:val="nil"/>
              <w:right w:val="nil"/>
            </w:tcBorders>
            <w:noWrap/>
            <w:hideMark/>
          </w:tcPr>
          <w:p w14:paraId="713201F0" w14:textId="77777777" w:rsidR="000F0CA2" w:rsidRPr="00F6292D" w:rsidRDefault="000F0CA2" w:rsidP="00F6292D">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F6292D">
              <w:rPr>
                <w:rFonts w:eastAsia="Times New Roman"/>
                <w:sz w:val="18"/>
                <w:szCs w:val="18"/>
              </w:rPr>
              <w:t>1421</w:t>
            </w:r>
          </w:p>
        </w:tc>
      </w:tr>
      <w:tr w:rsidR="000F0CA2" w:rsidRPr="00F6292D" w14:paraId="1A5A438D" w14:textId="77777777" w:rsidTr="005572AF">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414" w:type="dxa"/>
            <w:tcBorders>
              <w:top w:val="nil"/>
              <w:left w:val="nil"/>
              <w:bottom w:val="nil"/>
            </w:tcBorders>
            <w:noWrap/>
            <w:hideMark/>
          </w:tcPr>
          <w:p w14:paraId="4A13B790" w14:textId="77777777" w:rsidR="000F0CA2" w:rsidRPr="00F6292D" w:rsidRDefault="000F0CA2" w:rsidP="00F6292D">
            <w:pPr>
              <w:spacing w:before="40" w:after="40"/>
              <w:jc w:val="center"/>
              <w:rPr>
                <w:rFonts w:eastAsia="Times New Roman"/>
                <w:b w:val="0"/>
                <w:sz w:val="18"/>
                <w:szCs w:val="18"/>
              </w:rPr>
            </w:pPr>
            <w:r w:rsidRPr="00F6292D">
              <w:rPr>
                <w:rFonts w:eastAsia="Times New Roman"/>
                <w:b w:val="0"/>
                <w:sz w:val="18"/>
                <w:szCs w:val="18"/>
              </w:rPr>
              <w:t>600</w:t>
            </w:r>
          </w:p>
        </w:tc>
        <w:tc>
          <w:tcPr>
            <w:tcW w:w="1529" w:type="dxa"/>
            <w:tcBorders>
              <w:top w:val="nil"/>
              <w:bottom w:val="nil"/>
            </w:tcBorders>
            <w:noWrap/>
            <w:hideMark/>
          </w:tcPr>
          <w:p w14:paraId="7175DA17" w14:textId="77777777" w:rsidR="000F0CA2" w:rsidRPr="00F6292D" w:rsidRDefault="000F0CA2" w:rsidP="00F6292D">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F6292D">
              <w:rPr>
                <w:rFonts w:eastAsia="Times New Roman"/>
                <w:sz w:val="18"/>
                <w:szCs w:val="18"/>
              </w:rPr>
              <w:t>14.7</w:t>
            </w:r>
          </w:p>
        </w:tc>
        <w:tc>
          <w:tcPr>
            <w:tcW w:w="1357" w:type="dxa"/>
            <w:tcBorders>
              <w:top w:val="nil"/>
              <w:bottom w:val="nil"/>
              <w:right w:val="nil"/>
            </w:tcBorders>
            <w:noWrap/>
            <w:hideMark/>
          </w:tcPr>
          <w:p w14:paraId="513C88D5" w14:textId="77777777" w:rsidR="000F0CA2" w:rsidRPr="00F6292D" w:rsidRDefault="000F0CA2" w:rsidP="00F6292D">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F6292D">
              <w:rPr>
                <w:rFonts w:eastAsia="Times New Roman"/>
                <w:sz w:val="18"/>
                <w:szCs w:val="18"/>
              </w:rPr>
              <w:t>2132</w:t>
            </w:r>
          </w:p>
        </w:tc>
      </w:tr>
      <w:tr w:rsidR="000F0CA2" w:rsidRPr="00F6292D" w14:paraId="265F7561" w14:textId="77777777" w:rsidTr="009663E0">
        <w:trPr>
          <w:trHeight w:val="280"/>
        </w:trPr>
        <w:tc>
          <w:tcPr>
            <w:cnfStyle w:val="001000000000" w:firstRow="0" w:lastRow="0" w:firstColumn="1" w:lastColumn="0" w:oddVBand="0" w:evenVBand="0" w:oddHBand="0" w:evenHBand="0" w:firstRowFirstColumn="0" w:firstRowLastColumn="0" w:lastRowFirstColumn="0" w:lastRowLastColumn="0"/>
            <w:tcW w:w="1414" w:type="dxa"/>
            <w:tcBorders>
              <w:top w:val="nil"/>
              <w:left w:val="nil"/>
              <w:bottom w:val="nil"/>
            </w:tcBorders>
            <w:noWrap/>
            <w:hideMark/>
          </w:tcPr>
          <w:p w14:paraId="13DE287B" w14:textId="77777777" w:rsidR="000F0CA2" w:rsidRPr="00F6292D" w:rsidRDefault="000F0CA2" w:rsidP="00F6292D">
            <w:pPr>
              <w:spacing w:before="40" w:after="40"/>
              <w:jc w:val="center"/>
              <w:rPr>
                <w:rFonts w:eastAsia="Times New Roman"/>
                <w:b w:val="0"/>
                <w:sz w:val="18"/>
                <w:szCs w:val="18"/>
              </w:rPr>
            </w:pPr>
            <w:r w:rsidRPr="00F6292D">
              <w:rPr>
                <w:rFonts w:eastAsia="Times New Roman"/>
                <w:b w:val="0"/>
                <w:sz w:val="18"/>
                <w:szCs w:val="18"/>
              </w:rPr>
              <w:t>800</w:t>
            </w:r>
          </w:p>
        </w:tc>
        <w:tc>
          <w:tcPr>
            <w:tcW w:w="1529" w:type="dxa"/>
            <w:tcBorders>
              <w:top w:val="nil"/>
              <w:bottom w:val="nil"/>
            </w:tcBorders>
            <w:noWrap/>
            <w:hideMark/>
          </w:tcPr>
          <w:p w14:paraId="4CC3A942" w14:textId="77777777" w:rsidR="000F0CA2" w:rsidRPr="00F6292D" w:rsidRDefault="000F0CA2" w:rsidP="00F6292D">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F6292D">
              <w:rPr>
                <w:rFonts w:eastAsia="Times New Roman"/>
                <w:sz w:val="18"/>
                <w:szCs w:val="18"/>
              </w:rPr>
              <w:t>19.6</w:t>
            </w:r>
          </w:p>
        </w:tc>
        <w:tc>
          <w:tcPr>
            <w:tcW w:w="1357" w:type="dxa"/>
            <w:tcBorders>
              <w:top w:val="nil"/>
              <w:bottom w:val="nil"/>
              <w:right w:val="nil"/>
            </w:tcBorders>
            <w:noWrap/>
            <w:hideMark/>
          </w:tcPr>
          <w:p w14:paraId="09413A1F" w14:textId="77777777" w:rsidR="000F0CA2" w:rsidRPr="00F6292D" w:rsidRDefault="000F0CA2" w:rsidP="00F6292D">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F6292D">
              <w:rPr>
                <w:rFonts w:eastAsia="Times New Roman"/>
                <w:sz w:val="18"/>
                <w:szCs w:val="18"/>
              </w:rPr>
              <w:t>2843</w:t>
            </w:r>
          </w:p>
        </w:tc>
      </w:tr>
      <w:tr w:rsidR="000F0CA2" w:rsidRPr="00F6292D" w14:paraId="7383F465" w14:textId="77777777" w:rsidTr="009663E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414" w:type="dxa"/>
            <w:tcBorders>
              <w:top w:val="nil"/>
              <w:left w:val="nil"/>
              <w:bottom w:val="single" w:sz="4" w:space="0" w:color="auto"/>
            </w:tcBorders>
            <w:noWrap/>
            <w:hideMark/>
          </w:tcPr>
          <w:p w14:paraId="3726D3F8" w14:textId="77777777" w:rsidR="000F0CA2" w:rsidRPr="00F6292D" w:rsidRDefault="000F0CA2" w:rsidP="00F6292D">
            <w:pPr>
              <w:spacing w:before="40" w:after="40"/>
              <w:jc w:val="center"/>
              <w:rPr>
                <w:rFonts w:eastAsia="Times New Roman"/>
                <w:b w:val="0"/>
                <w:sz w:val="18"/>
                <w:szCs w:val="18"/>
              </w:rPr>
            </w:pPr>
            <w:r w:rsidRPr="00F6292D">
              <w:rPr>
                <w:rFonts w:eastAsia="Times New Roman"/>
                <w:b w:val="0"/>
                <w:sz w:val="18"/>
                <w:szCs w:val="18"/>
              </w:rPr>
              <w:t>1000</w:t>
            </w:r>
          </w:p>
        </w:tc>
        <w:tc>
          <w:tcPr>
            <w:tcW w:w="1529" w:type="dxa"/>
            <w:tcBorders>
              <w:top w:val="nil"/>
              <w:bottom w:val="single" w:sz="4" w:space="0" w:color="auto"/>
            </w:tcBorders>
            <w:noWrap/>
            <w:hideMark/>
          </w:tcPr>
          <w:p w14:paraId="679EA0BE" w14:textId="77777777" w:rsidR="000F0CA2" w:rsidRPr="00F6292D" w:rsidRDefault="000F0CA2" w:rsidP="00F6292D">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F6292D">
              <w:rPr>
                <w:rFonts w:eastAsia="Times New Roman"/>
                <w:sz w:val="18"/>
                <w:szCs w:val="18"/>
              </w:rPr>
              <w:t>24.5</w:t>
            </w:r>
          </w:p>
        </w:tc>
        <w:tc>
          <w:tcPr>
            <w:tcW w:w="1357" w:type="dxa"/>
            <w:tcBorders>
              <w:top w:val="nil"/>
              <w:bottom w:val="single" w:sz="4" w:space="0" w:color="auto"/>
              <w:right w:val="nil"/>
            </w:tcBorders>
            <w:noWrap/>
            <w:hideMark/>
          </w:tcPr>
          <w:p w14:paraId="4B897616" w14:textId="77777777" w:rsidR="000F0CA2" w:rsidRPr="00F6292D" w:rsidRDefault="000F0CA2" w:rsidP="00F6292D">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F6292D">
              <w:rPr>
                <w:rFonts w:eastAsia="Times New Roman"/>
                <w:sz w:val="18"/>
                <w:szCs w:val="18"/>
              </w:rPr>
              <w:t>3553</w:t>
            </w:r>
          </w:p>
        </w:tc>
      </w:tr>
    </w:tbl>
    <w:p w14:paraId="437F5673" w14:textId="33DB3932" w:rsidR="0076079F" w:rsidRDefault="0076079F" w:rsidP="00C35918">
      <w:pPr>
        <w:pStyle w:val="Body"/>
      </w:pPr>
    </w:p>
    <w:p w14:paraId="337EEA84" w14:textId="77777777" w:rsidR="00007C20" w:rsidRDefault="00007C20" w:rsidP="00C35918">
      <w:pPr>
        <w:pStyle w:val="Body"/>
      </w:pPr>
    </w:p>
    <w:p w14:paraId="2F3509D4" w14:textId="631189D6" w:rsidR="00007C20" w:rsidRDefault="00007C20" w:rsidP="0048602E">
      <w:pPr>
        <w:pStyle w:val="Body"/>
        <w:jc w:val="center"/>
      </w:pPr>
      <w:r w:rsidRPr="00007C20">
        <w:rPr>
          <w:noProof/>
          <w:lang w:val="en-AU" w:eastAsia="en-AU"/>
        </w:rPr>
        <w:drawing>
          <wp:inline distT="0" distB="0" distL="0" distR="0" wp14:anchorId="736DFBAE" wp14:editId="4628D877">
            <wp:extent cx="4787900" cy="409937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92113" cy="4102982"/>
                    </a:xfrm>
                    <a:prstGeom prst="rect">
                      <a:avLst/>
                    </a:prstGeom>
                    <a:noFill/>
                    <a:ln>
                      <a:noFill/>
                    </a:ln>
                  </pic:spPr>
                </pic:pic>
              </a:graphicData>
            </a:graphic>
          </wp:inline>
        </w:drawing>
      </w:r>
    </w:p>
    <w:p w14:paraId="58B9464D" w14:textId="6FE69088" w:rsidR="00553444" w:rsidRPr="00553444" w:rsidRDefault="00553444" w:rsidP="00553444">
      <w:pPr>
        <w:pStyle w:val="Imagecaption"/>
      </w:pPr>
      <w:bookmarkStart w:id="38" w:name="_Ref451163815"/>
      <w:bookmarkStart w:id="39" w:name="_Toc464563883"/>
      <w:r>
        <w:t xml:space="preserve">Figure </w:t>
      </w:r>
      <w:r>
        <w:fldChar w:fldCharType="begin"/>
      </w:r>
      <w:r>
        <w:instrText xml:space="preserve"> SEQ Figure \* ARABIC </w:instrText>
      </w:r>
      <w:r>
        <w:fldChar w:fldCharType="separate"/>
      </w:r>
      <w:r w:rsidR="00C725CA">
        <w:rPr>
          <w:noProof/>
        </w:rPr>
        <w:t>6</w:t>
      </w:r>
      <w:r>
        <w:fldChar w:fldCharType="end"/>
      </w:r>
      <w:bookmarkEnd w:id="38"/>
      <w:r>
        <w:t xml:space="preserve"> Sampling depths for all cores across four key aquitard formations.</w:t>
      </w:r>
      <w:bookmarkEnd w:id="39"/>
    </w:p>
    <w:p w14:paraId="1A4947D0" w14:textId="28052652" w:rsidR="0076079F" w:rsidRDefault="0076079F">
      <w:pPr>
        <w:spacing w:after="0"/>
        <w:rPr>
          <w:rFonts w:eastAsiaTheme="majorEastAsia" w:cstheme="majorBidi"/>
          <w:bCs/>
          <w:color w:val="41B6E6" w:themeColor="accent1"/>
          <w:sz w:val="32"/>
          <w:szCs w:val="26"/>
        </w:rPr>
      </w:pPr>
    </w:p>
    <w:p w14:paraId="45BC9C05" w14:textId="03FF01A5" w:rsidR="00926392" w:rsidRPr="00224CD2" w:rsidRDefault="00926392" w:rsidP="00B1798B">
      <w:pPr>
        <w:pStyle w:val="Heading2"/>
        <w:numPr>
          <w:ilvl w:val="1"/>
          <w:numId w:val="15"/>
        </w:numPr>
      </w:pPr>
      <w:r>
        <w:t xml:space="preserve"> </w:t>
      </w:r>
      <w:bookmarkStart w:id="40" w:name="_Ref451163698"/>
      <w:bookmarkStart w:id="41" w:name="_Toc464563863"/>
      <w:r>
        <w:t>Nitrogen gas porosity</w:t>
      </w:r>
      <w:r w:rsidRPr="00D914DD">
        <w:t xml:space="preserve"> and permea</w:t>
      </w:r>
      <w:r>
        <w:t>bility methodology</w:t>
      </w:r>
      <w:bookmarkEnd w:id="40"/>
      <w:bookmarkEnd w:id="41"/>
    </w:p>
    <w:p w14:paraId="45E79B06" w14:textId="620C859B" w:rsidR="000F0CA2" w:rsidRPr="00547E1E" w:rsidRDefault="000F0CA2" w:rsidP="00D93595">
      <w:pPr>
        <w:pStyle w:val="Body"/>
      </w:pPr>
      <w:r>
        <w:t xml:space="preserve">Each extracted plug was </w:t>
      </w:r>
      <w:r w:rsidR="00D93595">
        <w:t>put in an</w:t>
      </w:r>
      <w:r w:rsidRPr="00547E1E">
        <w:t xml:space="preserve"> automated AP 608 </w:t>
      </w:r>
      <w:r w:rsidR="00D93595">
        <w:t>nitrogen</w:t>
      </w:r>
      <w:r w:rsidRPr="00547E1E">
        <w:t xml:space="preserve"> </w:t>
      </w:r>
      <w:proofErr w:type="spellStart"/>
      <w:r w:rsidRPr="00547E1E">
        <w:t>Permeameter-Poro</w:t>
      </w:r>
      <w:r>
        <w:t>simeter</w:t>
      </w:r>
      <w:proofErr w:type="spellEnd"/>
      <w:r>
        <w:t xml:space="preserve"> (</w:t>
      </w:r>
      <w:proofErr w:type="spellStart"/>
      <w:r>
        <w:t>Coretest</w:t>
      </w:r>
      <w:proofErr w:type="spellEnd"/>
      <w:r>
        <w:t xml:space="preserve"> Inc.)</w:t>
      </w:r>
      <w:r w:rsidR="00D93595">
        <w:t xml:space="preserve"> (</w:t>
      </w:r>
      <w:r w:rsidR="00D93595">
        <w:fldChar w:fldCharType="begin"/>
      </w:r>
      <w:r w:rsidR="00D93595">
        <w:instrText xml:space="preserve"> REF _Ref451002378 \h  \* MERGEFORMAT </w:instrText>
      </w:r>
      <w:r w:rsidR="00D93595">
        <w:fldChar w:fldCharType="separate"/>
      </w:r>
      <w:r w:rsidR="00C725CA">
        <w:t xml:space="preserve">Figure </w:t>
      </w:r>
      <w:r w:rsidR="00C725CA">
        <w:rPr>
          <w:noProof/>
        </w:rPr>
        <w:t>7</w:t>
      </w:r>
      <w:r w:rsidR="00D93595">
        <w:fldChar w:fldCharType="end"/>
      </w:r>
      <w:r w:rsidR="00D93595">
        <w:t>)</w:t>
      </w:r>
      <w:r>
        <w:t xml:space="preserve">. </w:t>
      </w:r>
      <w:r w:rsidRPr="00547E1E">
        <w:t xml:space="preserve">In a standard </w:t>
      </w:r>
      <w:r w:rsidR="00701D15">
        <w:t>nitrogen</w:t>
      </w:r>
      <w:r>
        <w:t xml:space="preserve"> gas porosity-permeability </w:t>
      </w:r>
      <w:r w:rsidRPr="00547E1E">
        <w:t xml:space="preserve">test a sample is loaded into the core holder and flooded with inert </w:t>
      </w:r>
      <w:r>
        <w:t>nitrogen</w:t>
      </w:r>
      <w:r w:rsidRPr="00547E1E">
        <w:t xml:space="preserve"> gas. </w:t>
      </w:r>
      <w:r>
        <w:t>Nitrogen</w:t>
      </w:r>
      <w:r w:rsidRPr="00547E1E">
        <w:t xml:space="preserve"> expansion is monitored and the pore volume (i.e. porosity) of the rock sample is calculated following Boyle’s law:</w:t>
      </w:r>
    </w:p>
    <w:p w14:paraId="6133086C" w14:textId="0ACA5B4B" w:rsidR="000F0CA2" w:rsidRPr="00795254" w:rsidRDefault="00D93595" w:rsidP="00337E82">
      <w:pPr>
        <w:tabs>
          <w:tab w:val="center" w:pos="4253"/>
          <w:tab w:val="right" w:pos="9072"/>
        </w:tabs>
        <w:jc w:val="center"/>
        <w:rPr>
          <w:rFonts w:eastAsiaTheme="minorEastAsia" w:cs="Calibri"/>
          <w:color w:val="auto"/>
          <w:sz w:val="18"/>
          <w:szCs w:val="18"/>
          <w:lang w:val="en-GB" w:eastAsia="ja-JP"/>
        </w:rPr>
      </w:pPr>
      <w:r>
        <w:rPr>
          <w:color w:val="auto"/>
        </w:rPr>
        <w:tab/>
      </w:r>
      <w:r w:rsidR="00AB31EB" w:rsidRPr="00C82E7E">
        <w:rPr>
          <w:color w:val="auto"/>
          <w:position w:val="-30"/>
        </w:rPr>
        <w:object w:dxaOrig="1140" w:dyaOrig="680" w14:anchorId="5C31B6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pt;height:30pt" o:ole="">
            <v:imagedata r:id="rId35" o:title=""/>
          </v:shape>
          <o:OLEObject Type="Embed" ProgID="Equation.3" ShapeID="_x0000_i1025" DrawAspect="Content" ObjectID="_1582028372" r:id="rId36"/>
        </w:object>
      </w:r>
      <w:r>
        <w:rPr>
          <w:color w:val="auto"/>
        </w:rPr>
        <w:tab/>
      </w:r>
      <w:r w:rsidRPr="00795254">
        <w:rPr>
          <w:rFonts w:eastAsiaTheme="minorEastAsia" w:cs="Calibri"/>
          <w:color w:val="auto"/>
          <w:sz w:val="18"/>
          <w:szCs w:val="18"/>
          <w:lang w:val="en-GB" w:eastAsia="ja-JP"/>
        </w:rPr>
        <w:t>(1)</w:t>
      </w:r>
    </w:p>
    <w:p w14:paraId="7DD70FDE" w14:textId="38D4C259" w:rsidR="000F0CA2" w:rsidRPr="00547E1E" w:rsidRDefault="000F0CA2" w:rsidP="00D93595">
      <w:pPr>
        <w:pStyle w:val="Body"/>
      </w:pPr>
      <w:r>
        <w:t>w</w:t>
      </w:r>
      <w:r w:rsidRPr="00547E1E">
        <w:t xml:space="preserve">here </w:t>
      </w:r>
      <w:r w:rsidR="00C82E7E" w:rsidRPr="00C82E7E">
        <w:rPr>
          <w:i/>
        </w:rPr>
        <w:t>v</w:t>
      </w:r>
      <w:r w:rsidRPr="00414331">
        <w:rPr>
          <w:vertAlign w:val="subscript"/>
        </w:rPr>
        <w:t>1</w:t>
      </w:r>
      <w:r w:rsidRPr="00547E1E">
        <w:t xml:space="preserve"> </w:t>
      </w:r>
      <w:r w:rsidR="00D93595">
        <w:t>(</w:t>
      </w:r>
      <w:r w:rsidR="00CC1EB1">
        <w:t>m</w:t>
      </w:r>
      <w:r w:rsidR="00CC1EB1" w:rsidRPr="00CC1EB1">
        <w:rPr>
          <w:vertAlign w:val="superscript"/>
        </w:rPr>
        <w:t>3</w:t>
      </w:r>
      <w:r w:rsidR="00D93595">
        <w:t xml:space="preserve">) </w:t>
      </w:r>
      <w:r w:rsidRPr="00547E1E">
        <w:t xml:space="preserve">is the volume of </w:t>
      </w:r>
      <w:r>
        <w:t>nitrogen</w:t>
      </w:r>
      <w:r w:rsidRPr="00547E1E">
        <w:t xml:space="preserve"> permeating rock sample</w:t>
      </w:r>
      <w:r w:rsidR="00D93595">
        <w:t>,</w:t>
      </w:r>
      <w:r w:rsidRPr="00547E1E">
        <w:t xml:space="preserve"> </w:t>
      </w:r>
      <w:r w:rsidR="00C82E7E" w:rsidRPr="00C82E7E">
        <w:rPr>
          <w:i/>
        </w:rPr>
        <w:t>p</w:t>
      </w:r>
      <w:r w:rsidRPr="00414331">
        <w:rPr>
          <w:vertAlign w:val="subscript"/>
        </w:rPr>
        <w:t>2</w:t>
      </w:r>
      <w:r w:rsidRPr="00547E1E">
        <w:t xml:space="preserve"> and </w:t>
      </w:r>
      <w:r w:rsidR="00C82E7E" w:rsidRPr="00C82E7E">
        <w:rPr>
          <w:i/>
        </w:rPr>
        <w:t>v</w:t>
      </w:r>
      <w:r w:rsidRPr="00414331">
        <w:rPr>
          <w:vertAlign w:val="subscript"/>
        </w:rPr>
        <w:t>2</w:t>
      </w:r>
      <w:r w:rsidRPr="00547E1E">
        <w:t xml:space="preserve"> are the pressure </w:t>
      </w:r>
      <w:r w:rsidR="00D93595">
        <w:t xml:space="preserve">(MPa) </w:t>
      </w:r>
      <w:r w:rsidRPr="00547E1E">
        <w:t xml:space="preserve">and the calibrated volume </w:t>
      </w:r>
      <w:r w:rsidR="00D93595">
        <w:t>(</w:t>
      </w:r>
      <w:r w:rsidR="00CC1EB1">
        <w:t>m</w:t>
      </w:r>
      <w:r w:rsidR="00CC1EB1" w:rsidRPr="00CC1EB1">
        <w:rPr>
          <w:vertAlign w:val="superscript"/>
        </w:rPr>
        <w:t>3</w:t>
      </w:r>
      <w:r w:rsidR="00D93595">
        <w:t xml:space="preserve">) </w:t>
      </w:r>
      <w:r w:rsidRPr="00547E1E">
        <w:t xml:space="preserve">of </w:t>
      </w:r>
      <w:r>
        <w:t>nitrogen</w:t>
      </w:r>
      <w:r w:rsidRPr="00547E1E">
        <w:t xml:space="preserve"> before being released into the sample</w:t>
      </w:r>
      <w:r w:rsidR="00D93595">
        <w:t>,</w:t>
      </w:r>
      <w:r w:rsidRPr="00547E1E">
        <w:t xml:space="preserve"> and </w:t>
      </w:r>
      <w:r w:rsidR="00C82E7E" w:rsidRPr="00C82E7E">
        <w:rPr>
          <w:i/>
        </w:rPr>
        <w:t>p</w:t>
      </w:r>
      <w:r w:rsidRPr="00414331">
        <w:rPr>
          <w:vertAlign w:val="subscript"/>
        </w:rPr>
        <w:t>1</w:t>
      </w:r>
      <w:r w:rsidRPr="00547E1E">
        <w:t xml:space="preserve"> </w:t>
      </w:r>
      <w:r w:rsidR="00D93595">
        <w:t xml:space="preserve">(MPa) </w:t>
      </w:r>
      <w:r w:rsidRPr="00547E1E">
        <w:t>is the pressure of gas after sample infiltration.</w:t>
      </w:r>
      <w:r w:rsidR="00E52AA6">
        <w:t xml:space="preserve"> The accuracy of </w:t>
      </w:r>
      <w:r w:rsidR="009440F4">
        <w:t xml:space="preserve">the </w:t>
      </w:r>
      <w:r w:rsidR="00E52AA6">
        <w:t xml:space="preserve">porosity </w:t>
      </w:r>
      <w:r w:rsidR="009440F4">
        <w:t xml:space="preserve">measurements </w:t>
      </w:r>
      <w:r w:rsidR="00E52AA6">
        <w:t>with this apparatus is about 0.1 %.</w:t>
      </w:r>
    </w:p>
    <w:p w14:paraId="3E88A26C" w14:textId="553D27BE" w:rsidR="000F0CA2" w:rsidRDefault="000F0CA2" w:rsidP="00D93595">
      <w:pPr>
        <w:pStyle w:val="Body"/>
      </w:pPr>
      <w:r w:rsidRPr="00547E1E">
        <w:t>Permeability was measured using the unsteady</w:t>
      </w:r>
      <w:r w:rsidR="00C72F20">
        <w:t>-</w:t>
      </w:r>
      <w:r w:rsidRPr="00547E1E">
        <w:t xml:space="preserve">state pulse decay method </w:t>
      </w:r>
      <w:r w:rsidR="00E52AA6">
        <w:t>with a measurement range fo</w:t>
      </w:r>
      <w:r w:rsidR="00C72F20">
        <w:t>r</w:t>
      </w:r>
      <w:r w:rsidR="00E52AA6">
        <w:t xml:space="preserve"> this apparatus from 1 µD to 10 D </w:t>
      </w:r>
      <w:r w:rsidRPr="00547E1E">
        <w:t>(</w:t>
      </w:r>
      <w:r w:rsidRPr="006F33FD">
        <w:t>Jones, 1972</w:t>
      </w:r>
      <w:r w:rsidRPr="00547E1E">
        <w:t>)</w:t>
      </w:r>
      <w:r>
        <w:t>. This method determines permeability from</w:t>
      </w:r>
      <w:r w:rsidRPr="00547E1E">
        <w:t xml:space="preserve"> </w:t>
      </w:r>
      <w:r>
        <w:t>variations</w:t>
      </w:r>
      <w:r w:rsidRPr="00547E1E">
        <w:t xml:space="preserve"> </w:t>
      </w:r>
      <w:r>
        <w:t xml:space="preserve">of </w:t>
      </w:r>
      <w:r w:rsidRPr="00547E1E">
        <w:t xml:space="preserve">the differential pressure at the edge of a core plug </w:t>
      </w:r>
      <w:r w:rsidRPr="00547E1E">
        <w:lastRenderedPageBreak/>
        <w:t xml:space="preserve">when the inlet of this plug is connected to a gas tank initially put at a given pressure. The technique </w:t>
      </w:r>
      <w:r>
        <w:t>is</w:t>
      </w:r>
      <w:r w:rsidRPr="00547E1E">
        <w:t xml:space="preserve"> widely used in core evaluation and returns the equivalent liquid permeability (i.e. </w:t>
      </w:r>
      <w:proofErr w:type="spellStart"/>
      <w:r w:rsidRPr="00547E1E">
        <w:t>Klinkenberg</w:t>
      </w:r>
      <w:proofErr w:type="spellEnd"/>
      <w:r w:rsidRPr="00547E1E">
        <w:t xml:space="preserve"> corrected</w:t>
      </w:r>
      <w:r>
        <w:t xml:space="preserve"> gas permeability</w:t>
      </w:r>
      <w:r w:rsidRPr="00547E1E">
        <w:t>)</w:t>
      </w:r>
      <w:r>
        <w:t>, which is commonly</w:t>
      </w:r>
      <w:r w:rsidRPr="00547E1E">
        <w:t xml:space="preserve"> used to estimate water flow behaviour under the assumption </w:t>
      </w:r>
      <w:r w:rsidR="00532CD0">
        <w:t>that</w:t>
      </w:r>
      <w:r w:rsidRPr="00547E1E">
        <w:t xml:space="preserve"> no</w:t>
      </w:r>
      <w:r>
        <w:t xml:space="preserve"> interaction between saturating fluid and solid rock frame takes place.</w:t>
      </w:r>
      <w:r w:rsidR="0056794F">
        <w:t xml:space="preserve"> Because all cores were sampled in the vertical direction, measured permeability represents vertical permeability</w:t>
      </w:r>
      <w:r w:rsidR="00532CD0">
        <w:t xml:space="preserve"> (and thus vertical hydraulic conductivity, </w:t>
      </w:r>
      <w:proofErr w:type="spellStart"/>
      <w:r w:rsidR="00532CD0" w:rsidRPr="00532CD0">
        <w:rPr>
          <w:i/>
        </w:rPr>
        <w:t>K</w:t>
      </w:r>
      <w:r w:rsidR="00532CD0" w:rsidRPr="00532CD0">
        <w:rPr>
          <w:vertAlign w:val="subscript"/>
        </w:rPr>
        <w:t>v</w:t>
      </w:r>
      <w:proofErr w:type="spellEnd"/>
      <w:r w:rsidR="00532CD0">
        <w:t>)</w:t>
      </w:r>
      <w:r w:rsidR="0056794F">
        <w:t>.</w:t>
      </w:r>
    </w:p>
    <w:p w14:paraId="09677D4D" w14:textId="6049025A" w:rsidR="00310F1E" w:rsidRPr="00547E1E" w:rsidRDefault="00310F1E" w:rsidP="00D93595">
      <w:pPr>
        <w:pStyle w:val="Body"/>
      </w:pPr>
      <w:r w:rsidRPr="000A4647">
        <w:rPr>
          <w:color w:val="auto"/>
        </w:rPr>
        <w:t xml:space="preserve">Porosity </w:t>
      </w:r>
      <w:r>
        <w:rPr>
          <w:color w:val="auto"/>
        </w:rPr>
        <w:t xml:space="preserve">and permeability measurements are sensitive to external pressure exerted on the porous rock. For instance, </w:t>
      </w:r>
      <w:r w:rsidRPr="000A4647">
        <w:rPr>
          <w:color w:val="auto"/>
        </w:rPr>
        <w:t>overburden pressure</w:t>
      </w:r>
      <w:r>
        <w:rPr>
          <w:color w:val="auto"/>
        </w:rPr>
        <w:t xml:space="preserve"> </w:t>
      </w:r>
      <w:r w:rsidRPr="000A4647">
        <w:rPr>
          <w:color w:val="auto"/>
        </w:rPr>
        <w:t xml:space="preserve">causes small (but noticeable) reduction of porosity due to closure of thin compliant pores and/or grain contacts (e.g., </w:t>
      </w:r>
      <w:r w:rsidRPr="00694E5A">
        <w:rPr>
          <w:color w:val="auto"/>
        </w:rPr>
        <w:t xml:space="preserve">Shapiro, 2003; </w:t>
      </w:r>
      <w:proofErr w:type="spellStart"/>
      <w:r w:rsidRPr="00694E5A">
        <w:rPr>
          <w:color w:val="auto"/>
        </w:rPr>
        <w:t>Pervukhina</w:t>
      </w:r>
      <w:proofErr w:type="spellEnd"/>
      <w:r w:rsidRPr="00694E5A">
        <w:rPr>
          <w:color w:val="auto"/>
        </w:rPr>
        <w:t xml:space="preserve"> et al., 201</w:t>
      </w:r>
      <w:r w:rsidR="00292ED2">
        <w:rPr>
          <w:color w:val="auto"/>
        </w:rPr>
        <w:t>0</w:t>
      </w:r>
      <w:r w:rsidRPr="000A4647">
        <w:rPr>
          <w:color w:val="auto"/>
        </w:rPr>
        <w:t>)</w:t>
      </w:r>
      <w:r>
        <w:rPr>
          <w:color w:val="auto"/>
        </w:rPr>
        <w:t xml:space="preserve">. As a result, permeability is expected to be also impacted by overburden pressure. Especially for deep formations both porosity and permeability need to be determined at confining pressures representative for in-situ conditions. </w:t>
      </w:r>
    </w:p>
    <w:p w14:paraId="1ACBDCEF" w14:textId="2F20DFE0" w:rsidR="000F0CA2" w:rsidRDefault="000F0CA2" w:rsidP="00D93595">
      <w:pPr>
        <w:pStyle w:val="Body"/>
      </w:pPr>
      <w:r>
        <w:t>The p</w:t>
      </w:r>
      <w:r w:rsidRPr="00547E1E">
        <w:t xml:space="preserve">orosity </w:t>
      </w:r>
      <w:r>
        <w:t>and permeability of each of the core plugs</w:t>
      </w:r>
      <w:r w:rsidRPr="00547E1E">
        <w:t xml:space="preserve"> were measured </w:t>
      </w:r>
      <w:r w:rsidR="00A74D8A">
        <w:t>for</w:t>
      </w:r>
      <w:r w:rsidRPr="00547E1E">
        <w:t xml:space="preserve"> </w:t>
      </w:r>
      <w:r>
        <w:t xml:space="preserve">four to six </w:t>
      </w:r>
      <w:r w:rsidR="00A74D8A">
        <w:t xml:space="preserve">confining </w:t>
      </w:r>
      <w:r>
        <w:t>pressure</w:t>
      </w:r>
      <w:r w:rsidR="00A74D8A">
        <w:t>s</w:t>
      </w:r>
      <w:r>
        <w:t xml:space="preserve"> depending on the range of overburden stress allowed (</w:t>
      </w:r>
      <w:r w:rsidR="00A74D8A">
        <w:fldChar w:fldCharType="begin"/>
      </w:r>
      <w:r w:rsidR="00A74D8A">
        <w:instrText xml:space="preserve"> REF _Ref450999937 \h </w:instrText>
      </w:r>
      <w:r w:rsidR="00A74D8A">
        <w:fldChar w:fldCharType="separate"/>
      </w:r>
      <w:r w:rsidR="00C725CA">
        <w:t xml:space="preserve">Table </w:t>
      </w:r>
      <w:r w:rsidR="00C725CA">
        <w:rPr>
          <w:noProof/>
        </w:rPr>
        <w:t>3</w:t>
      </w:r>
      <w:r w:rsidR="00A74D8A">
        <w:fldChar w:fldCharType="end"/>
      </w:r>
      <w:r>
        <w:t xml:space="preserve">). The maximum pressure was chosen to not exceed the overburden stresses at the depth of the plug recovery by more than 10%. The porosity and permeability of the samples were measured </w:t>
      </w:r>
      <w:r w:rsidR="005249E0">
        <w:t xml:space="preserve">along the core axis </w:t>
      </w:r>
      <w:r w:rsidR="00743BFF">
        <w:t xml:space="preserve">(i.e. normal to bedding plane) </w:t>
      </w:r>
      <w:r w:rsidR="005249E0">
        <w:t xml:space="preserve">applying gas injection from the top end of the sample toward the bottom end of the sample </w:t>
      </w:r>
      <w:r>
        <w:t xml:space="preserve">at a minimum confining pressure of 500 psi </w:t>
      </w:r>
      <w:r w:rsidR="005249E0">
        <w:t xml:space="preserve">(to avoid gas leak between the radial surface of the sample and the sleeve) </w:t>
      </w:r>
      <w:r>
        <w:t xml:space="preserve">and a constant pore pressure of </w:t>
      </w:r>
      <w:r w:rsidR="005249E0">
        <w:t xml:space="preserve">250 </w:t>
      </w:r>
      <w:r>
        <w:t>psi</w:t>
      </w:r>
      <w:r w:rsidR="005249E0">
        <w:t>: the effective pressure is therefore at a minimum of 250 psi.</w:t>
      </w:r>
    </w:p>
    <w:p w14:paraId="19E76C2E" w14:textId="7E20009E" w:rsidR="000F0CA2" w:rsidRDefault="00C25CDB" w:rsidP="00D93595">
      <w:pPr>
        <w:pStyle w:val="Body"/>
      </w:pPr>
      <w:r>
        <w:rPr>
          <w:color w:val="auto"/>
        </w:rPr>
        <w:t>T</w:t>
      </w:r>
      <w:r w:rsidRPr="00547E1E">
        <w:rPr>
          <w:color w:val="auto"/>
        </w:rPr>
        <w:t xml:space="preserve">hree </w:t>
      </w:r>
      <w:r>
        <w:rPr>
          <w:color w:val="auto"/>
        </w:rPr>
        <w:t xml:space="preserve">repeat </w:t>
      </w:r>
      <w:r w:rsidRPr="00547E1E">
        <w:rPr>
          <w:color w:val="auto"/>
        </w:rPr>
        <w:t xml:space="preserve">measurements were </w:t>
      </w:r>
      <w:r>
        <w:rPr>
          <w:color w:val="auto"/>
        </w:rPr>
        <w:t>obtained</w:t>
      </w:r>
      <w:r w:rsidRPr="00547E1E">
        <w:rPr>
          <w:color w:val="auto"/>
        </w:rPr>
        <w:t xml:space="preserve"> at each pressure</w:t>
      </w:r>
      <w:r>
        <w:rPr>
          <w:color w:val="auto"/>
        </w:rPr>
        <w:t xml:space="preserve"> point</w:t>
      </w:r>
      <w:r w:rsidRPr="00547E1E">
        <w:rPr>
          <w:color w:val="auto"/>
        </w:rPr>
        <w:t xml:space="preserve"> to assess the statistical error of the </w:t>
      </w:r>
      <w:r>
        <w:rPr>
          <w:color w:val="auto"/>
        </w:rPr>
        <w:t>measurements</w:t>
      </w:r>
      <w:r w:rsidRPr="00547E1E">
        <w:rPr>
          <w:color w:val="auto"/>
        </w:rPr>
        <w:t>.</w:t>
      </w:r>
      <w:r>
        <w:rPr>
          <w:color w:val="auto"/>
        </w:rPr>
        <w:t xml:space="preserve"> </w:t>
      </w:r>
      <w:r w:rsidR="00022861">
        <w:rPr>
          <w:color w:val="auto"/>
        </w:rPr>
        <w:t xml:space="preserve">The average of the repeat measurements was </w:t>
      </w:r>
      <w:r w:rsidR="00E52AA6">
        <w:rPr>
          <w:color w:val="auto"/>
        </w:rPr>
        <w:t xml:space="preserve">computed at each confining pressure stage </w:t>
      </w:r>
      <w:r w:rsidR="00022861">
        <w:rPr>
          <w:color w:val="auto"/>
        </w:rPr>
        <w:t xml:space="preserve">for further analysis. </w:t>
      </w:r>
      <w:r>
        <w:rPr>
          <w:color w:val="auto"/>
        </w:rPr>
        <w:t xml:space="preserve">The measurements at different confining pressures help to evaluate the stress sensitivity of porosity and permeability of these samples at different overburden stresses. Furthermore, doing </w:t>
      </w:r>
      <w:r w:rsidR="000F0CA2">
        <w:t xml:space="preserve">measurements at different </w:t>
      </w:r>
      <w:r w:rsidR="00A74D8A">
        <w:t>confining pressures</w:t>
      </w:r>
      <w:r w:rsidR="000F0CA2">
        <w:t xml:space="preserve"> allow</w:t>
      </w:r>
      <w:r>
        <w:t>s</w:t>
      </w:r>
      <w:r w:rsidR="000F0CA2">
        <w:t xml:space="preserve"> extrapolation of porosity and permeability</w:t>
      </w:r>
      <w:r w:rsidR="00A74D8A">
        <w:t xml:space="preserve"> values</w:t>
      </w:r>
      <w:r w:rsidR="000F0CA2">
        <w:t xml:space="preserve"> </w:t>
      </w:r>
      <w:r w:rsidR="00A74D8A">
        <w:t xml:space="preserve">from their measurement interval </w:t>
      </w:r>
      <w:r w:rsidR="000F0CA2">
        <w:t xml:space="preserve">to </w:t>
      </w:r>
      <w:r>
        <w:t xml:space="preserve">higher and lower </w:t>
      </w:r>
      <w:r w:rsidR="000F0CA2">
        <w:t>confining pressure</w:t>
      </w:r>
      <w:r>
        <w:t>s,</w:t>
      </w:r>
      <w:r w:rsidR="000F0CA2">
        <w:t xml:space="preserve"> by </w:t>
      </w:r>
      <w:r w:rsidR="00A74D8A">
        <w:t xml:space="preserve">first </w:t>
      </w:r>
      <w:r w:rsidR="000F0CA2">
        <w:t xml:space="preserve">fitting the </w:t>
      </w:r>
      <w:r w:rsidR="00292ED2">
        <w:t xml:space="preserve">second-order polynomial curve to the </w:t>
      </w:r>
      <w:r w:rsidR="000F0CA2">
        <w:t xml:space="preserve">measurement points </w:t>
      </w:r>
      <w:r w:rsidR="00A74D8A">
        <w:t xml:space="preserve">(see </w:t>
      </w:r>
      <w:r w:rsidR="00A74D8A" w:rsidRPr="0056526C">
        <w:t>Section</w:t>
      </w:r>
      <w:r w:rsidR="0056526C" w:rsidRPr="0056526C">
        <w:t xml:space="preserve"> </w:t>
      </w:r>
      <w:r w:rsidR="0056526C" w:rsidRPr="0056526C">
        <w:fldChar w:fldCharType="begin"/>
      </w:r>
      <w:r w:rsidR="0056526C" w:rsidRPr="0056526C">
        <w:instrText xml:space="preserve"> REF _Ref451164869 \r \h </w:instrText>
      </w:r>
      <w:r w:rsidR="0056526C">
        <w:instrText xml:space="preserve"> \* MERGEFORMAT </w:instrText>
      </w:r>
      <w:r w:rsidR="0056526C" w:rsidRPr="0056526C">
        <w:fldChar w:fldCharType="separate"/>
      </w:r>
      <w:r w:rsidR="00C725CA">
        <w:t>2.3.2</w:t>
      </w:r>
      <w:r w:rsidR="0056526C" w:rsidRPr="0056526C">
        <w:fldChar w:fldCharType="end"/>
      </w:r>
      <w:r w:rsidR="00A74D8A">
        <w:t>)</w:t>
      </w:r>
      <w:r w:rsidR="000F0CA2">
        <w:t>.</w:t>
      </w:r>
    </w:p>
    <w:p w14:paraId="10B01DEA" w14:textId="77777777" w:rsidR="006F33FD" w:rsidRDefault="006F33FD" w:rsidP="00D93595">
      <w:pPr>
        <w:pStyle w:val="Body"/>
      </w:pPr>
    </w:p>
    <w:p w14:paraId="5E2DF2C2" w14:textId="56BA78BB" w:rsidR="000F0CA2" w:rsidRDefault="002C7D70" w:rsidP="00D4734B">
      <w:pPr>
        <w:pStyle w:val="Body"/>
        <w:jc w:val="center"/>
      </w:pPr>
      <w:r>
        <w:rPr>
          <w:noProof/>
          <w:lang w:val="en-AU" w:eastAsia="en-AU"/>
        </w:rPr>
        <w:drawing>
          <wp:inline distT="0" distB="0" distL="0" distR="0" wp14:anchorId="4AB67F6A" wp14:editId="624754D5">
            <wp:extent cx="6034020" cy="2909887"/>
            <wp:effectExtent l="0" t="0" r="5080" b="508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as permeameter ARCC_AP608.jpg"/>
                    <pic:cNvPicPr/>
                  </pic:nvPicPr>
                  <pic:blipFill>
                    <a:blip r:embed="rId37">
                      <a:extLst>
                        <a:ext uri="{28A0092B-C50C-407E-A947-70E740481C1C}">
                          <a14:useLocalDpi xmlns:a14="http://schemas.microsoft.com/office/drawing/2010/main" val="0"/>
                        </a:ext>
                      </a:extLst>
                    </a:blip>
                    <a:stretch>
                      <a:fillRect/>
                    </a:stretch>
                  </pic:blipFill>
                  <pic:spPr>
                    <a:xfrm>
                      <a:off x="0" y="0"/>
                      <a:ext cx="6063052" cy="2923888"/>
                    </a:xfrm>
                    <a:prstGeom prst="rect">
                      <a:avLst/>
                    </a:prstGeom>
                  </pic:spPr>
                </pic:pic>
              </a:graphicData>
            </a:graphic>
          </wp:inline>
        </w:drawing>
      </w:r>
    </w:p>
    <w:p w14:paraId="423B0CE6" w14:textId="30645211" w:rsidR="002C7D70" w:rsidRDefault="002C7D70" w:rsidP="002C7D70">
      <w:pPr>
        <w:pStyle w:val="Imagecaption"/>
      </w:pPr>
      <w:bookmarkStart w:id="42" w:name="_Ref451002378"/>
      <w:bookmarkStart w:id="43" w:name="_Toc464563884"/>
      <w:r>
        <w:t xml:space="preserve">Figure </w:t>
      </w:r>
      <w:r>
        <w:fldChar w:fldCharType="begin"/>
      </w:r>
      <w:r>
        <w:instrText xml:space="preserve"> SEQ Figure \* ARABIC </w:instrText>
      </w:r>
      <w:r>
        <w:fldChar w:fldCharType="separate"/>
      </w:r>
      <w:r w:rsidR="00C725CA">
        <w:rPr>
          <w:noProof/>
        </w:rPr>
        <w:t>7</w:t>
      </w:r>
      <w:r>
        <w:fldChar w:fldCharType="end"/>
      </w:r>
      <w:bookmarkEnd w:id="42"/>
      <w:r>
        <w:t xml:space="preserve"> Gas </w:t>
      </w:r>
      <w:proofErr w:type="spellStart"/>
      <w:r>
        <w:t>porosimetry-permeametry</w:t>
      </w:r>
      <w:proofErr w:type="spellEnd"/>
      <w:r>
        <w:t xml:space="preserve"> device used</w:t>
      </w:r>
      <w:r w:rsidR="00BD02E7">
        <w:t xml:space="preserve"> at the CSIRO </w:t>
      </w:r>
      <w:proofErr w:type="spellStart"/>
      <w:r w:rsidR="00BD02E7">
        <w:t>Petrophysics</w:t>
      </w:r>
      <w:proofErr w:type="spellEnd"/>
      <w:r w:rsidR="00BD02E7">
        <w:t xml:space="preserve"> laboratory</w:t>
      </w:r>
      <w:r>
        <w:t>.</w:t>
      </w:r>
      <w:bookmarkEnd w:id="43"/>
    </w:p>
    <w:p w14:paraId="500486CC" w14:textId="77777777" w:rsidR="000A4647" w:rsidRDefault="000A4647" w:rsidP="000A4647">
      <w:pPr>
        <w:pStyle w:val="Body"/>
        <w:rPr>
          <w:color w:val="auto"/>
        </w:rPr>
      </w:pPr>
    </w:p>
    <w:p w14:paraId="21E34ACF" w14:textId="71CD81D1" w:rsidR="000A4647" w:rsidRPr="000A4647" w:rsidRDefault="000A4647" w:rsidP="000A4647">
      <w:pPr>
        <w:pStyle w:val="Body"/>
        <w:rPr>
          <w:color w:val="auto"/>
        </w:rPr>
      </w:pPr>
      <w:r w:rsidRPr="000A4647">
        <w:rPr>
          <w:color w:val="auto"/>
        </w:rPr>
        <w:t>Laboratory measurements of gas permeability w</w:t>
      </w:r>
      <w:r>
        <w:rPr>
          <w:color w:val="auto"/>
        </w:rPr>
        <w:t>ere</w:t>
      </w:r>
      <w:r w:rsidRPr="000A4647">
        <w:rPr>
          <w:color w:val="auto"/>
        </w:rPr>
        <w:t xml:space="preserve"> corrected for the </w:t>
      </w:r>
      <w:proofErr w:type="spellStart"/>
      <w:r w:rsidRPr="000A4647">
        <w:rPr>
          <w:color w:val="auto"/>
        </w:rPr>
        <w:t>Klinkenberg</w:t>
      </w:r>
      <w:proofErr w:type="spellEnd"/>
      <w:r w:rsidRPr="000A4647">
        <w:rPr>
          <w:color w:val="auto"/>
        </w:rPr>
        <w:t xml:space="preserve"> effect. </w:t>
      </w:r>
      <w:proofErr w:type="spellStart"/>
      <w:r w:rsidRPr="00694E5A">
        <w:rPr>
          <w:color w:val="auto"/>
        </w:rPr>
        <w:t>Klinkenberg</w:t>
      </w:r>
      <w:proofErr w:type="spellEnd"/>
      <w:r w:rsidRPr="00694E5A">
        <w:rPr>
          <w:color w:val="auto"/>
        </w:rPr>
        <w:t xml:space="preserve"> (1941</w:t>
      </w:r>
      <w:r w:rsidRPr="000A4647">
        <w:rPr>
          <w:color w:val="auto"/>
        </w:rPr>
        <w:t>) reported variations in permeability determined by using gases as the flowing fluid compared to those obtained when using non-reactive liquids. These variations were considered to be due to slippage, a phenomenon well known with respect to gas flow in capillary tubes. The gas velocity at the walls is non-zero, and predicted gas transport is enhanced as the “gas slippage” reduces viscous drag and increases the apparent permeability</w:t>
      </w:r>
      <w:r w:rsidR="00E342D7">
        <w:rPr>
          <w:color w:val="auto"/>
        </w:rPr>
        <w:t xml:space="preserve"> (</w:t>
      </w:r>
      <w:r w:rsidR="00912116">
        <w:rPr>
          <w:color w:val="auto"/>
        </w:rPr>
        <w:t>Wu et al. 1998</w:t>
      </w:r>
      <w:r w:rsidR="00E342D7">
        <w:rPr>
          <w:color w:val="auto"/>
        </w:rPr>
        <w:t>)</w:t>
      </w:r>
      <w:r w:rsidRPr="000A4647">
        <w:rPr>
          <w:color w:val="auto"/>
        </w:rPr>
        <w:t>. This phenomenon of gas slippage occurs when the diameter of the capillary pore system approach</w:t>
      </w:r>
      <w:r w:rsidR="00EE1AF8">
        <w:rPr>
          <w:color w:val="auto"/>
        </w:rPr>
        <w:t>es</w:t>
      </w:r>
      <w:r w:rsidRPr="000A4647">
        <w:rPr>
          <w:color w:val="auto"/>
        </w:rPr>
        <w:t xml:space="preserve"> the mean free path of the gas. The mean free path of a gas is a function of molecular size and the kinetic energy </w:t>
      </w:r>
      <w:r w:rsidRPr="000A4647">
        <w:rPr>
          <w:color w:val="auto"/>
        </w:rPr>
        <w:lastRenderedPageBreak/>
        <w:t>of the gas. Thus</w:t>
      </w:r>
      <w:r w:rsidR="00EE1AF8">
        <w:rPr>
          <w:color w:val="auto"/>
        </w:rPr>
        <w:t>,</w:t>
      </w:r>
      <w:r w:rsidRPr="000A4647">
        <w:rPr>
          <w:color w:val="auto"/>
        </w:rPr>
        <w:t xml:space="preserve"> permeability of gas depends on factors which influence the mean free path, such as temperature, pressure and the molecular size of the gas and </w:t>
      </w:r>
      <w:r w:rsidR="00EE1AF8">
        <w:rPr>
          <w:color w:val="auto"/>
        </w:rPr>
        <w:t xml:space="preserve">therefore </w:t>
      </w:r>
      <w:r w:rsidRPr="000A4647">
        <w:rPr>
          <w:color w:val="auto"/>
        </w:rPr>
        <w:t>correction factors are required.</w:t>
      </w:r>
    </w:p>
    <w:p w14:paraId="16AEEDAD" w14:textId="30360126" w:rsidR="000A4647" w:rsidRPr="000A4647" w:rsidRDefault="000A4647" w:rsidP="000A4647">
      <w:pPr>
        <w:pStyle w:val="Body"/>
        <w:rPr>
          <w:color w:val="auto"/>
        </w:rPr>
      </w:pPr>
      <w:r w:rsidRPr="000A4647">
        <w:rPr>
          <w:color w:val="auto"/>
        </w:rPr>
        <w:t xml:space="preserve">Permeability units are expressed hereafter in </w:t>
      </w:r>
      <w:proofErr w:type="spellStart"/>
      <w:r w:rsidRPr="000A4647">
        <w:rPr>
          <w:color w:val="auto"/>
        </w:rPr>
        <w:t>mD</w:t>
      </w:r>
      <w:proofErr w:type="spellEnd"/>
      <w:r w:rsidRPr="000A4647">
        <w:rPr>
          <w:color w:val="auto"/>
        </w:rPr>
        <w:t xml:space="preserve"> (</w:t>
      </w:r>
      <w:proofErr w:type="spellStart"/>
      <w:r w:rsidRPr="000A4647">
        <w:rPr>
          <w:color w:val="auto"/>
        </w:rPr>
        <w:t>milli</w:t>
      </w:r>
      <w:proofErr w:type="spellEnd"/>
      <w:r w:rsidRPr="000A4647">
        <w:rPr>
          <w:color w:val="auto"/>
        </w:rPr>
        <w:t xml:space="preserve"> Darcy). The permeability in the SI system has dimension of m</w:t>
      </w:r>
      <w:r w:rsidRPr="00C21042">
        <w:rPr>
          <w:color w:val="auto"/>
          <w:vertAlign w:val="superscript"/>
        </w:rPr>
        <w:t>2</w:t>
      </w:r>
      <w:r w:rsidR="00C21042">
        <w:rPr>
          <w:color w:val="auto"/>
        </w:rPr>
        <w:t>, while in the hydrogeological literature units of m</w:t>
      </w:r>
      <w:r w:rsidR="006C5BC3">
        <w:rPr>
          <w:color w:val="auto"/>
        </w:rPr>
        <w:t>.</w:t>
      </w:r>
      <w:r w:rsidR="00C21042">
        <w:rPr>
          <w:color w:val="auto"/>
        </w:rPr>
        <w:t>d</w:t>
      </w:r>
      <w:r w:rsidR="006C5BC3">
        <w:rPr>
          <w:color w:val="auto"/>
        </w:rPr>
        <w:t>ay</w:t>
      </w:r>
      <w:r w:rsidR="006C5BC3" w:rsidRPr="006C5BC3">
        <w:rPr>
          <w:color w:val="auto"/>
          <w:vertAlign w:val="superscript"/>
        </w:rPr>
        <w:t>-1</w:t>
      </w:r>
      <w:r w:rsidR="00C21042">
        <w:rPr>
          <w:color w:val="auto"/>
        </w:rPr>
        <w:t xml:space="preserve"> or m</w:t>
      </w:r>
      <w:r w:rsidR="006C5BC3">
        <w:rPr>
          <w:color w:val="auto"/>
        </w:rPr>
        <w:t>.</w:t>
      </w:r>
      <w:r w:rsidR="00C21042">
        <w:rPr>
          <w:color w:val="auto"/>
        </w:rPr>
        <w:t>s</w:t>
      </w:r>
      <w:r w:rsidR="006C5BC3">
        <w:rPr>
          <w:color w:val="auto"/>
        </w:rPr>
        <w:t>ec</w:t>
      </w:r>
      <w:r w:rsidR="006C5BC3" w:rsidRPr="006C5BC3">
        <w:rPr>
          <w:color w:val="auto"/>
          <w:vertAlign w:val="superscript"/>
        </w:rPr>
        <w:t>-1</w:t>
      </w:r>
      <w:r w:rsidR="00C21042">
        <w:rPr>
          <w:color w:val="auto"/>
        </w:rPr>
        <w:t xml:space="preserve"> are more commonly used.</w:t>
      </w:r>
      <w:r w:rsidRPr="000A4647">
        <w:rPr>
          <w:color w:val="auto"/>
        </w:rPr>
        <w:t xml:space="preserve"> Conversion from </w:t>
      </w:r>
      <w:proofErr w:type="spellStart"/>
      <w:r w:rsidRPr="000A4647">
        <w:rPr>
          <w:color w:val="auto"/>
        </w:rPr>
        <w:t>mD</w:t>
      </w:r>
      <w:proofErr w:type="spellEnd"/>
      <w:r w:rsidRPr="000A4647">
        <w:rPr>
          <w:color w:val="auto"/>
        </w:rPr>
        <w:t xml:space="preserve"> to m</w:t>
      </w:r>
      <w:r w:rsidRPr="00C21042">
        <w:rPr>
          <w:color w:val="auto"/>
          <w:vertAlign w:val="superscript"/>
        </w:rPr>
        <w:t>2</w:t>
      </w:r>
      <w:r w:rsidRPr="000A4647">
        <w:rPr>
          <w:color w:val="auto"/>
        </w:rPr>
        <w:t xml:space="preserve"> involves the following constant: 1 </w:t>
      </w:r>
      <w:proofErr w:type="spellStart"/>
      <w:r w:rsidRPr="000A4647">
        <w:rPr>
          <w:color w:val="auto"/>
        </w:rPr>
        <w:t>mD</w:t>
      </w:r>
      <w:proofErr w:type="spellEnd"/>
      <w:r w:rsidRPr="000A4647">
        <w:rPr>
          <w:color w:val="auto"/>
        </w:rPr>
        <w:t xml:space="preserve"> is approximately equal to </w:t>
      </w:r>
      <w:r w:rsidR="00C83DA3">
        <w:rPr>
          <w:color w:val="auto"/>
        </w:rPr>
        <w:t>1</w:t>
      </w:r>
      <w:r w:rsidRPr="000A4647">
        <w:rPr>
          <w:color w:val="auto"/>
        </w:rPr>
        <w:t>×10</w:t>
      </w:r>
      <w:r w:rsidRPr="00C21042">
        <w:rPr>
          <w:color w:val="auto"/>
          <w:vertAlign w:val="superscript"/>
        </w:rPr>
        <w:t>−</w:t>
      </w:r>
      <w:r w:rsidR="00C83DA3" w:rsidRPr="00C21042">
        <w:rPr>
          <w:color w:val="auto"/>
          <w:vertAlign w:val="superscript"/>
        </w:rPr>
        <w:t>1</w:t>
      </w:r>
      <w:r w:rsidR="00C83DA3">
        <w:rPr>
          <w:color w:val="auto"/>
          <w:vertAlign w:val="superscript"/>
        </w:rPr>
        <w:t>5</w:t>
      </w:r>
      <w:r w:rsidR="00C83DA3" w:rsidRPr="000A4647">
        <w:rPr>
          <w:color w:val="auto"/>
        </w:rPr>
        <w:t xml:space="preserve"> </w:t>
      </w:r>
      <w:r w:rsidRPr="006C5BC3">
        <w:rPr>
          <w:color w:val="auto"/>
        </w:rPr>
        <w:t>m</w:t>
      </w:r>
      <w:r w:rsidRPr="00C21042">
        <w:rPr>
          <w:color w:val="auto"/>
          <w:vertAlign w:val="superscript"/>
        </w:rPr>
        <w:t>2</w:t>
      </w:r>
      <w:r w:rsidRPr="000A4647">
        <w:rPr>
          <w:color w:val="auto"/>
        </w:rPr>
        <w:t xml:space="preserve">. The saturated hydraulic conductivity, </w:t>
      </w:r>
      <w:r w:rsidRPr="00C21042">
        <w:rPr>
          <w:i/>
          <w:color w:val="auto"/>
        </w:rPr>
        <w:t>K</w:t>
      </w:r>
      <w:r w:rsidRPr="000A4647">
        <w:rPr>
          <w:color w:val="auto"/>
        </w:rPr>
        <w:t xml:space="preserve"> (m</w:t>
      </w:r>
      <w:r w:rsidR="006C5BC3">
        <w:rPr>
          <w:color w:val="auto"/>
        </w:rPr>
        <w:t>.</w:t>
      </w:r>
      <w:r w:rsidRPr="000A4647">
        <w:rPr>
          <w:color w:val="auto"/>
        </w:rPr>
        <w:t>sec</w:t>
      </w:r>
      <w:r w:rsidRPr="00C21042">
        <w:rPr>
          <w:color w:val="auto"/>
          <w:vertAlign w:val="superscript"/>
        </w:rPr>
        <w:t>-1</w:t>
      </w:r>
      <w:r w:rsidRPr="000A4647">
        <w:rPr>
          <w:color w:val="auto"/>
        </w:rPr>
        <w:t xml:space="preserve">), is related to the permeability </w:t>
      </w:r>
      <w:r w:rsidR="00C521F3" w:rsidRPr="00C521F3">
        <w:rPr>
          <w:i/>
          <w:color w:val="auto"/>
        </w:rPr>
        <w:t>k</w:t>
      </w:r>
      <w:r w:rsidRPr="000A4647">
        <w:rPr>
          <w:color w:val="auto"/>
        </w:rPr>
        <w:t xml:space="preserve"> (</w:t>
      </w:r>
      <w:r w:rsidRPr="00C776E5">
        <w:rPr>
          <w:color w:val="auto"/>
        </w:rPr>
        <w:t>m</w:t>
      </w:r>
      <w:r w:rsidRPr="00C21042">
        <w:rPr>
          <w:color w:val="auto"/>
          <w:vertAlign w:val="superscript"/>
        </w:rPr>
        <w:t>2</w:t>
      </w:r>
      <w:r w:rsidRPr="000A4647">
        <w:rPr>
          <w:color w:val="auto"/>
        </w:rPr>
        <w:t>), as follows:</w:t>
      </w:r>
    </w:p>
    <w:p w14:paraId="4FE0D14D" w14:textId="6A1CE1B6" w:rsidR="000A4647" w:rsidRPr="00795254" w:rsidRDefault="008B3169" w:rsidP="008B3169">
      <w:pPr>
        <w:tabs>
          <w:tab w:val="center" w:pos="4820"/>
          <w:tab w:val="right" w:pos="9072"/>
        </w:tabs>
        <w:jc w:val="both"/>
        <w:rPr>
          <w:rFonts w:eastAsiaTheme="minorEastAsia" w:cs="Calibri"/>
          <w:color w:val="auto"/>
          <w:sz w:val="18"/>
          <w:szCs w:val="18"/>
          <w:lang w:val="en-GB" w:eastAsia="ja-JP"/>
        </w:rPr>
      </w:pPr>
      <w:r>
        <w:tab/>
      </w:r>
      <w:r w:rsidR="00195F35" w:rsidRPr="000F35B1">
        <w:rPr>
          <w:position w:val="-28"/>
        </w:rPr>
        <w:object w:dxaOrig="2060" w:dyaOrig="700" w14:anchorId="074CA1AE">
          <v:shape id="_x0000_i1026" type="#_x0000_t75" style="width:102pt;height:36pt" o:ole="">
            <v:imagedata r:id="rId38" o:title=""/>
          </v:shape>
          <o:OLEObject Type="Embed" ProgID="Equation.3" ShapeID="_x0000_i1026" DrawAspect="Content" ObjectID="_1582028373" r:id="rId39"/>
        </w:object>
      </w:r>
      <w:r>
        <w:tab/>
      </w:r>
      <w:r w:rsidR="000A4647" w:rsidRPr="00795254">
        <w:rPr>
          <w:rFonts w:eastAsiaTheme="minorEastAsia" w:cs="Calibri"/>
          <w:color w:val="auto"/>
          <w:sz w:val="18"/>
          <w:szCs w:val="18"/>
          <w:lang w:val="en-GB" w:eastAsia="ja-JP"/>
        </w:rPr>
        <w:t>(2)</w:t>
      </w:r>
    </w:p>
    <w:p w14:paraId="7ECA4D70" w14:textId="09CD5D87" w:rsidR="000A4647" w:rsidRPr="00AB16D4" w:rsidRDefault="000A4647" w:rsidP="00AB16D4">
      <w:pPr>
        <w:pStyle w:val="Body"/>
        <w:rPr>
          <w:color w:val="auto"/>
        </w:rPr>
      </w:pPr>
      <w:r w:rsidRPr="00AB16D4">
        <w:rPr>
          <w:color w:val="auto"/>
        </w:rPr>
        <w:t xml:space="preserve">where </w:t>
      </w:r>
      <w:r w:rsidRPr="00AB16D4">
        <w:rPr>
          <w:i/>
          <w:color w:val="auto"/>
        </w:rPr>
        <w:t>f</w:t>
      </w:r>
      <w:r w:rsidRPr="00AB16D4">
        <w:rPr>
          <w:color w:val="auto"/>
        </w:rPr>
        <w:t xml:space="preserve"> (m</w:t>
      </w:r>
      <w:r w:rsidRPr="00AB16D4">
        <w:rPr>
          <w:color w:val="auto"/>
          <w:vertAlign w:val="superscript"/>
        </w:rPr>
        <w:t>-1</w:t>
      </w:r>
      <w:r w:rsidR="00C776E5">
        <w:rPr>
          <w:color w:val="auto"/>
        </w:rPr>
        <w:t>.</w:t>
      </w:r>
      <w:r w:rsidRPr="00AB16D4">
        <w:rPr>
          <w:color w:val="auto"/>
        </w:rPr>
        <w:t>sec</w:t>
      </w:r>
      <w:r w:rsidRPr="00AB16D4">
        <w:rPr>
          <w:color w:val="auto"/>
          <w:vertAlign w:val="superscript"/>
        </w:rPr>
        <w:t>-1</w:t>
      </w:r>
      <w:r w:rsidRPr="00AB16D4">
        <w:rPr>
          <w:color w:val="auto"/>
        </w:rPr>
        <w:t xml:space="preserve">) is the fluidity of the permeating liquid, </w:t>
      </w:r>
      <w:proofErr w:type="spellStart"/>
      <w:r w:rsidRPr="00AB16D4">
        <w:rPr>
          <w:i/>
          <w:color w:val="auto"/>
        </w:rPr>
        <w:t>ρ</w:t>
      </w:r>
      <w:r w:rsidR="00380178" w:rsidRPr="00380178">
        <w:rPr>
          <w:color w:val="auto"/>
          <w:vertAlign w:val="subscript"/>
        </w:rPr>
        <w:t>f</w:t>
      </w:r>
      <w:proofErr w:type="spellEnd"/>
      <w:r w:rsidRPr="00AB16D4">
        <w:rPr>
          <w:color w:val="auto"/>
        </w:rPr>
        <w:t xml:space="preserve"> is fluid density (998.23 kg m</w:t>
      </w:r>
      <w:r w:rsidRPr="00AB16D4">
        <w:rPr>
          <w:color w:val="auto"/>
          <w:vertAlign w:val="superscript"/>
        </w:rPr>
        <w:t>-3</w:t>
      </w:r>
      <w:r w:rsidRPr="00AB16D4">
        <w:rPr>
          <w:color w:val="auto"/>
        </w:rPr>
        <w:t xml:space="preserve"> at 20°C), </w:t>
      </w:r>
      <w:r w:rsidRPr="00917432">
        <w:rPr>
          <w:i/>
          <w:color w:val="auto"/>
        </w:rPr>
        <w:t>η</w:t>
      </w:r>
      <w:r w:rsidRPr="00AB16D4">
        <w:rPr>
          <w:color w:val="auto"/>
        </w:rPr>
        <w:t xml:space="preserve"> is dynamic viscosity (10</w:t>
      </w:r>
      <w:r w:rsidRPr="00AB16D4">
        <w:rPr>
          <w:color w:val="auto"/>
          <w:vertAlign w:val="superscript"/>
        </w:rPr>
        <w:t>-3</w:t>
      </w:r>
      <w:r w:rsidRPr="00AB16D4">
        <w:rPr>
          <w:color w:val="auto"/>
        </w:rPr>
        <w:t xml:space="preserve"> kg</w:t>
      </w:r>
      <w:r w:rsidR="00C776E5">
        <w:rPr>
          <w:color w:val="auto"/>
        </w:rPr>
        <w:t>.</w:t>
      </w:r>
      <w:r w:rsidRPr="00AB16D4">
        <w:rPr>
          <w:color w:val="auto"/>
        </w:rPr>
        <w:t>m</w:t>
      </w:r>
      <w:r w:rsidRPr="00AB16D4">
        <w:rPr>
          <w:color w:val="auto"/>
          <w:vertAlign w:val="superscript"/>
        </w:rPr>
        <w:t>-1</w:t>
      </w:r>
      <w:r w:rsidR="00C776E5">
        <w:rPr>
          <w:color w:val="auto"/>
        </w:rPr>
        <w:t>.</w:t>
      </w:r>
      <w:r w:rsidRPr="00AB16D4">
        <w:rPr>
          <w:color w:val="auto"/>
        </w:rPr>
        <w:t>sec</w:t>
      </w:r>
      <w:r w:rsidRPr="00AB16D4">
        <w:rPr>
          <w:color w:val="auto"/>
          <w:vertAlign w:val="superscript"/>
        </w:rPr>
        <w:t>-1</w:t>
      </w:r>
      <w:r w:rsidRPr="00AB16D4">
        <w:rPr>
          <w:color w:val="auto"/>
        </w:rPr>
        <w:t xml:space="preserve"> at 20°C), and </w:t>
      </w:r>
      <w:r w:rsidRPr="00AB16D4">
        <w:rPr>
          <w:i/>
          <w:color w:val="auto"/>
        </w:rPr>
        <w:t>g</w:t>
      </w:r>
      <w:r w:rsidRPr="00AB16D4">
        <w:rPr>
          <w:color w:val="auto"/>
        </w:rPr>
        <w:t xml:space="preserve"> is </w:t>
      </w:r>
      <w:r w:rsidR="00195F35">
        <w:rPr>
          <w:color w:val="auto"/>
        </w:rPr>
        <w:t>gravitational constant</w:t>
      </w:r>
      <w:r w:rsidRPr="00AB16D4">
        <w:rPr>
          <w:color w:val="auto"/>
        </w:rPr>
        <w:t xml:space="preserve"> (9.81 m</w:t>
      </w:r>
      <w:r w:rsidR="00C776E5">
        <w:rPr>
          <w:color w:val="auto"/>
        </w:rPr>
        <w:t>.</w:t>
      </w:r>
      <w:r w:rsidRPr="00AB16D4">
        <w:rPr>
          <w:color w:val="auto"/>
        </w:rPr>
        <w:t>sec</w:t>
      </w:r>
      <w:r w:rsidRPr="00AB16D4">
        <w:rPr>
          <w:color w:val="auto"/>
          <w:vertAlign w:val="superscript"/>
        </w:rPr>
        <w:t>-2</w:t>
      </w:r>
      <w:r w:rsidRPr="00AB16D4">
        <w:rPr>
          <w:color w:val="auto"/>
        </w:rPr>
        <w:t xml:space="preserve">). In other words, the conversion between </w:t>
      </w:r>
      <w:r w:rsidRPr="00AB16D4">
        <w:rPr>
          <w:i/>
          <w:color w:val="auto"/>
        </w:rPr>
        <w:t>K</w:t>
      </w:r>
      <w:r w:rsidRPr="00AB16D4">
        <w:rPr>
          <w:color w:val="auto"/>
        </w:rPr>
        <w:t xml:space="preserve"> and </w:t>
      </w:r>
      <w:r w:rsidR="00195F35" w:rsidRPr="00195F35">
        <w:rPr>
          <w:i/>
          <w:color w:val="auto"/>
        </w:rPr>
        <w:t>k</w:t>
      </w:r>
      <w:r w:rsidRPr="00AB16D4">
        <w:rPr>
          <w:color w:val="auto"/>
        </w:rPr>
        <w:t xml:space="preserve"> depends on the viscosity and density of the fluid at a give</w:t>
      </w:r>
      <w:r w:rsidR="00AB16D4">
        <w:rPr>
          <w:color w:val="auto"/>
        </w:rPr>
        <w:t>n</w:t>
      </w:r>
      <w:r w:rsidRPr="00AB16D4">
        <w:rPr>
          <w:color w:val="auto"/>
        </w:rPr>
        <w:t xml:space="preserve"> temperature. At 20°C, the fluidity </w:t>
      </w:r>
      <w:r w:rsidRPr="00AB16D4">
        <w:rPr>
          <w:i/>
          <w:color w:val="auto"/>
        </w:rPr>
        <w:t>f</w:t>
      </w:r>
      <w:r w:rsidRPr="00AB16D4">
        <w:rPr>
          <w:color w:val="auto"/>
        </w:rPr>
        <w:t xml:space="preserve"> for water becomes 9.79x10</w:t>
      </w:r>
      <w:r w:rsidRPr="00AB16D4">
        <w:rPr>
          <w:color w:val="auto"/>
          <w:vertAlign w:val="superscript"/>
        </w:rPr>
        <w:t>6</w:t>
      </w:r>
      <w:r w:rsidRPr="00AB16D4">
        <w:rPr>
          <w:color w:val="auto"/>
        </w:rPr>
        <w:t xml:space="preserve"> m</w:t>
      </w:r>
      <w:r w:rsidRPr="00AB16D4">
        <w:rPr>
          <w:color w:val="auto"/>
          <w:vertAlign w:val="superscript"/>
        </w:rPr>
        <w:t>-1</w:t>
      </w:r>
      <w:r w:rsidR="00C776E5">
        <w:rPr>
          <w:color w:val="auto"/>
        </w:rPr>
        <w:t>.</w:t>
      </w:r>
      <w:r w:rsidRPr="00AB16D4">
        <w:rPr>
          <w:color w:val="auto"/>
        </w:rPr>
        <w:t>sec</w:t>
      </w:r>
      <w:r w:rsidRPr="00AB16D4">
        <w:rPr>
          <w:color w:val="auto"/>
          <w:vertAlign w:val="superscript"/>
        </w:rPr>
        <w:t>-1</w:t>
      </w:r>
      <w:r w:rsidRPr="00AB16D4">
        <w:rPr>
          <w:color w:val="auto"/>
        </w:rPr>
        <w:t xml:space="preserve">. In hydrogeological studies, where the focus is on the flow of groundwater, density and viscosity of the underground water are supposed to be known. Hence, hydrogeologists use </w:t>
      </w:r>
      <w:r w:rsidRPr="00AB16D4">
        <w:rPr>
          <w:i/>
          <w:color w:val="auto"/>
        </w:rPr>
        <w:t>K</w:t>
      </w:r>
      <w:r w:rsidRPr="00AB16D4">
        <w:rPr>
          <w:color w:val="auto"/>
        </w:rPr>
        <w:t xml:space="preserve"> (</w:t>
      </w:r>
      <w:r w:rsidR="00C776E5" w:rsidRPr="000A4647">
        <w:rPr>
          <w:color w:val="auto"/>
        </w:rPr>
        <w:t>m</w:t>
      </w:r>
      <w:r w:rsidR="00C776E5">
        <w:rPr>
          <w:color w:val="auto"/>
        </w:rPr>
        <w:t>.</w:t>
      </w:r>
      <w:r w:rsidR="00C776E5" w:rsidRPr="000A4647">
        <w:rPr>
          <w:color w:val="auto"/>
        </w:rPr>
        <w:t>sec</w:t>
      </w:r>
      <w:r w:rsidR="00C776E5" w:rsidRPr="00C21042">
        <w:rPr>
          <w:color w:val="auto"/>
          <w:vertAlign w:val="superscript"/>
        </w:rPr>
        <w:t>-1</w:t>
      </w:r>
      <w:r w:rsidRPr="00AB16D4">
        <w:rPr>
          <w:color w:val="auto"/>
        </w:rPr>
        <w:t>) rather than permeability (</w:t>
      </w:r>
      <w:proofErr w:type="spellStart"/>
      <w:r w:rsidRPr="00AB16D4">
        <w:rPr>
          <w:color w:val="auto"/>
        </w:rPr>
        <w:t>mD</w:t>
      </w:r>
      <w:proofErr w:type="spellEnd"/>
      <w:r w:rsidRPr="00AB16D4">
        <w:rPr>
          <w:color w:val="auto"/>
        </w:rPr>
        <w:t xml:space="preserve">), which is determined by pore space microstructure only. 1 </w:t>
      </w:r>
      <w:proofErr w:type="spellStart"/>
      <w:r w:rsidRPr="00AB16D4">
        <w:rPr>
          <w:color w:val="auto"/>
        </w:rPr>
        <w:t>mD</w:t>
      </w:r>
      <w:proofErr w:type="spellEnd"/>
      <w:r w:rsidRPr="00AB16D4">
        <w:rPr>
          <w:color w:val="auto"/>
        </w:rPr>
        <w:t xml:space="preserve"> is approximately equal to 10</w:t>
      </w:r>
      <w:r w:rsidRPr="00AB16D4">
        <w:rPr>
          <w:color w:val="auto"/>
          <w:vertAlign w:val="superscript"/>
        </w:rPr>
        <w:t>-8</w:t>
      </w:r>
      <w:r w:rsidRPr="00AB16D4">
        <w:rPr>
          <w:color w:val="auto"/>
        </w:rPr>
        <w:t xml:space="preserve"> </w:t>
      </w:r>
      <w:r w:rsidR="00C776E5" w:rsidRPr="000A4647">
        <w:rPr>
          <w:color w:val="auto"/>
        </w:rPr>
        <w:t>m</w:t>
      </w:r>
      <w:r w:rsidR="00C776E5">
        <w:rPr>
          <w:color w:val="auto"/>
        </w:rPr>
        <w:t>.</w:t>
      </w:r>
      <w:r w:rsidR="00C776E5" w:rsidRPr="000A4647">
        <w:rPr>
          <w:color w:val="auto"/>
        </w:rPr>
        <w:t>sec</w:t>
      </w:r>
      <w:r w:rsidR="00C776E5" w:rsidRPr="00C21042">
        <w:rPr>
          <w:color w:val="auto"/>
          <w:vertAlign w:val="superscript"/>
        </w:rPr>
        <w:t>-1</w:t>
      </w:r>
      <w:r w:rsidR="00C776E5">
        <w:rPr>
          <w:color w:val="auto"/>
          <w:vertAlign w:val="superscript"/>
        </w:rPr>
        <w:t xml:space="preserve"> </w:t>
      </w:r>
      <w:r w:rsidR="008A447E" w:rsidRPr="008A447E">
        <w:rPr>
          <w:color w:val="auto"/>
        </w:rPr>
        <w:t>(</w:t>
      </w:r>
      <w:r w:rsidR="008A447E">
        <w:rPr>
          <w:color w:val="auto"/>
        </w:rPr>
        <w:t>8.62</w:t>
      </w:r>
      <w:r w:rsidR="008A447E" w:rsidRPr="00AB16D4">
        <w:rPr>
          <w:color w:val="auto"/>
        </w:rPr>
        <w:t>x</w:t>
      </w:r>
      <w:r w:rsidR="008A447E">
        <w:rPr>
          <w:color w:val="auto"/>
        </w:rPr>
        <w:t>10</w:t>
      </w:r>
      <w:r w:rsidR="008A447E" w:rsidRPr="008A447E">
        <w:rPr>
          <w:color w:val="auto"/>
          <w:vertAlign w:val="superscript"/>
        </w:rPr>
        <w:t>-9</w:t>
      </w:r>
      <w:r w:rsidR="008A447E">
        <w:rPr>
          <w:color w:val="auto"/>
          <w:vertAlign w:val="superscript"/>
        </w:rPr>
        <w:t xml:space="preserve"> </w:t>
      </w:r>
      <w:r w:rsidR="008A447E" w:rsidRPr="000A4647">
        <w:rPr>
          <w:color w:val="auto"/>
        </w:rPr>
        <w:t>m</w:t>
      </w:r>
      <w:r w:rsidR="008A447E">
        <w:rPr>
          <w:color w:val="auto"/>
        </w:rPr>
        <w:t>.</w:t>
      </w:r>
      <w:r w:rsidR="008A447E" w:rsidRPr="000A4647">
        <w:rPr>
          <w:color w:val="auto"/>
        </w:rPr>
        <w:t>sec</w:t>
      </w:r>
      <w:r w:rsidR="008A447E" w:rsidRPr="00C21042">
        <w:rPr>
          <w:color w:val="auto"/>
          <w:vertAlign w:val="superscript"/>
        </w:rPr>
        <w:t>-1</w:t>
      </w:r>
      <w:r w:rsidR="008A447E">
        <w:rPr>
          <w:color w:val="auto"/>
          <w:vertAlign w:val="superscript"/>
        </w:rPr>
        <w:t xml:space="preserve"> </w:t>
      </w:r>
      <w:r w:rsidR="008A447E" w:rsidRPr="008A447E">
        <w:rPr>
          <w:color w:val="auto"/>
        </w:rPr>
        <w:t xml:space="preserve">to be precise) </w:t>
      </w:r>
      <w:r w:rsidRPr="00AB16D4">
        <w:rPr>
          <w:color w:val="auto"/>
        </w:rPr>
        <w:t>if water at 20°C is the saturating fluid.</w:t>
      </w:r>
    </w:p>
    <w:p w14:paraId="0465F10E" w14:textId="689BF081" w:rsidR="00701D15" w:rsidRDefault="00701D15">
      <w:pPr>
        <w:spacing w:after="0"/>
        <w:rPr>
          <w:rFonts w:eastAsiaTheme="majorEastAsia" w:cstheme="majorBidi"/>
          <w:bCs/>
          <w:color w:val="41B6E6" w:themeColor="accent1"/>
          <w:sz w:val="32"/>
          <w:szCs w:val="26"/>
        </w:rPr>
      </w:pPr>
    </w:p>
    <w:p w14:paraId="1FA47930" w14:textId="402C0613" w:rsidR="00926392" w:rsidRPr="00224CD2" w:rsidRDefault="007E0CC9" w:rsidP="00B1798B">
      <w:pPr>
        <w:pStyle w:val="Heading2"/>
        <w:numPr>
          <w:ilvl w:val="1"/>
          <w:numId w:val="15"/>
        </w:numPr>
      </w:pPr>
      <w:r>
        <w:t xml:space="preserve"> </w:t>
      </w:r>
      <w:bookmarkStart w:id="44" w:name="_Toc464563864"/>
      <w:r>
        <w:t>Summary of</w:t>
      </w:r>
      <w:r w:rsidR="00926392">
        <w:t xml:space="preserve"> porosity and permeability</w:t>
      </w:r>
      <w:r>
        <w:t xml:space="preserve"> measurements</w:t>
      </w:r>
      <w:bookmarkEnd w:id="44"/>
    </w:p>
    <w:p w14:paraId="396BE1B4" w14:textId="7ABE8C68" w:rsidR="00B32279" w:rsidRDefault="00B32279" w:rsidP="00B32279">
      <w:pPr>
        <w:pStyle w:val="Heading3"/>
      </w:pPr>
      <w:r>
        <w:t>Data overview</w:t>
      </w:r>
    </w:p>
    <w:p w14:paraId="5276264B" w14:textId="1B39696C" w:rsidR="00851447" w:rsidRDefault="003457EA" w:rsidP="00216914">
      <w:pPr>
        <w:pStyle w:val="Body"/>
      </w:pPr>
      <w:r>
        <w:fldChar w:fldCharType="begin"/>
      </w:r>
      <w:r>
        <w:instrText xml:space="preserve"> REF _Ref451004646 \h </w:instrText>
      </w:r>
      <w:r>
        <w:fldChar w:fldCharType="separate"/>
      </w:r>
      <w:r w:rsidR="00C725CA">
        <w:t xml:space="preserve">Table </w:t>
      </w:r>
      <w:r w:rsidR="00C725CA">
        <w:rPr>
          <w:noProof/>
        </w:rPr>
        <w:t>4</w:t>
      </w:r>
      <w:r>
        <w:fldChar w:fldCharType="end"/>
      </w:r>
      <w:r w:rsidR="000F0CA2">
        <w:t xml:space="preserve"> summarises the porosity and </w:t>
      </w:r>
      <w:r w:rsidR="0056794F">
        <w:t xml:space="preserve">vertical </w:t>
      </w:r>
      <w:r w:rsidR="000F0CA2">
        <w:t xml:space="preserve">permeability </w:t>
      </w:r>
      <w:r>
        <w:t xml:space="preserve">measurements at six values of the </w:t>
      </w:r>
      <w:r w:rsidR="000F0CA2">
        <w:t xml:space="preserve">overburden stress. </w:t>
      </w:r>
      <w:r w:rsidR="007A3ED9">
        <w:t xml:space="preserve">The highest confining pressure could not always be applied due to experimental difficulties. </w:t>
      </w:r>
      <w:r w:rsidR="00D34B8D">
        <w:t xml:space="preserve">An overview of all porosities and permeability values at their sampling depth is provided in </w:t>
      </w:r>
      <w:r w:rsidR="00D34B8D">
        <w:fldChar w:fldCharType="begin"/>
      </w:r>
      <w:r w:rsidR="00D34B8D">
        <w:instrText xml:space="preserve"> REF _Ref451078966 \h </w:instrText>
      </w:r>
      <w:r w:rsidR="00D34B8D">
        <w:fldChar w:fldCharType="separate"/>
      </w:r>
      <w:r w:rsidR="00C725CA">
        <w:t xml:space="preserve">Figure </w:t>
      </w:r>
      <w:r w:rsidR="00C725CA">
        <w:rPr>
          <w:noProof/>
        </w:rPr>
        <w:t>8</w:t>
      </w:r>
      <w:r w:rsidR="00D34B8D">
        <w:fldChar w:fldCharType="end"/>
      </w:r>
      <w:r w:rsidR="00ED685E">
        <w:t xml:space="preserve">, while formation-specific pressure dependencies are shown from </w:t>
      </w:r>
      <w:r w:rsidR="00ED685E">
        <w:fldChar w:fldCharType="begin"/>
      </w:r>
      <w:r w:rsidR="00ED685E">
        <w:instrText xml:space="preserve"> REF _Ref451081150 \h </w:instrText>
      </w:r>
      <w:r w:rsidR="00ED685E">
        <w:fldChar w:fldCharType="separate"/>
      </w:r>
      <w:r w:rsidR="00C725CA">
        <w:t xml:space="preserve">Figure </w:t>
      </w:r>
      <w:r w:rsidR="00C725CA">
        <w:rPr>
          <w:noProof/>
        </w:rPr>
        <w:t>9</w:t>
      </w:r>
      <w:r w:rsidR="00ED685E">
        <w:fldChar w:fldCharType="end"/>
      </w:r>
      <w:r w:rsidR="00ED685E">
        <w:t xml:space="preserve"> to </w:t>
      </w:r>
      <w:r w:rsidR="00ED685E">
        <w:fldChar w:fldCharType="begin"/>
      </w:r>
      <w:r w:rsidR="00ED685E">
        <w:instrText xml:space="preserve"> REF _Ref451075629 \h </w:instrText>
      </w:r>
      <w:r w:rsidR="00ED685E">
        <w:fldChar w:fldCharType="separate"/>
      </w:r>
      <w:r w:rsidR="00C725CA">
        <w:t xml:space="preserve">Figure </w:t>
      </w:r>
      <w:r w:rsidR="00C725CA">
        <w:rPr>
          <w:noProof/>
        </w:rPr>
        <w:t>13</w:t>
      </w:r>
      <w:r w:rsidR="00ED685E">
        <w:fldChar w:fldCharType="end"/>
      </w:r>
      <w:r w:rsidR="00D34B8D">
        <w:t>. Some general observations are as follows</w:t>
      </w:r>
      <w:r w:rsidR="007A3ED9">
        <w:t>:</w:t>
      </w:r>
    </w:p>
    <w:p w14:paraId="7706AAC2" w14:textId="46A7495A" w:rsidR="00E139A3" w:rsidRPr="00E139A3" w:rsidRDefault="00777E21" w:rsidP="001A7341">
      <w:pPr>
        <w:pStyle w:val="Body"/>
        <w:numPr>
          <w:ilvl w:val="0"/>
          <w:numId w:val="19"/>
        </w:numPr>
      </w:pPr>
      <w:r w:rsidRPr="00216914">
        <w:t xml:space="preserve">Being the </w:t>
      </w:r>
      <w:r w:rsidR="001D267E" w:rsidRPr="00216914">
        <w:t xml:space="preserve">first aquitard </w:t>
      </w:r>
      <w:r w:rsidRPr="00216914">
        <w:t>formation</w:t>
      </w:r>
      <w:r w:rsidR="001D267E" w:rsidRPr="00216914">
        <w:t xml:space="preserve"> underlying the </w:t>
      </w:r>
      <w:proofErr w:type="spellStart"/>
      <w:r w:rsidR="001D267E" w:rsidRPr="00216914">
        <w:t>Pilliga</w:t>
      </w:r>
      <w:proofErr w:type="spellEnd"/>
      <w:r w:rsidR="001D267E" w:rsidRPr="00216914">
        <w:t xml:space="preserve"> Sandstone aquifer</w:t>
      </w:r>
      <w:r w:rsidR="004538AD">
        <w:t xml:space="preserve">, the </w:t>
      </w:r>
      <w:proofErr w:type="spellStart"/>
      <w:r w:rsidR="004538AD">
        <w:t>Purlawaugh</w:t>
      </w:r>
      <w:proofErr w:type="spellEnd"/>
      <w:r w:rsidR="004538AD">
        <w:t xml:space="preserve"> F</w:t>
      </w:r>
      <w:r w:rsidRPr="00216914">
        <w:t xml:space="preserve">ormation </w:t>
      </w:r>
      <w:r w:rsidR="001D267E" w:rsidRPr="00216914">
        <w:t>has porosity values from 1.35 – 14.</w:t>
      </w:r>
      <w:r w:rsidR="00501AD6" w:rsidRPr="00216914">
        <w:t>56</w:t>
      </w:r>
      <w:r w:rsidR="001D267E" w:rsidRPr="00216914">
        <w:t xml:space="preserve">% with a weak </w:t>
      </w:r>
      <w:r w:rsidR="00E73CD1" w:rsidRPr="00216914">
        <w:t>stress</w:t>
      </w:r>
      <w:r w:rsidR="001D267E" w:rsidRPr="00216914">
        <w:t xml:space="preserve"> dependency</w:t>
      </w:r>
      <w:r w:rsidR="00DF19CE" w:rsidRPr="00216914">
        <w:t xml:space="preserve"> (</w:t>
      </w:r>
      <w:r w:rsidR="00DF19CE" w:rsidRPr="00216914">
        <w:fldChar w:fldCharType="begin"/>
      </w:r>
      <w:r w:rsidR="00DF19CE" w:rsidRPr="00216914">
        <w:instrText xml:space="preserve"> REF _Ref451073926 \h </w:instrText>
      </w:r>
      <w:r w:rsidR="00216914">
        <w:instrText xml:space="preserve"> \* MERGEFORMAT </w:instrText>
      </w:r>
      <w:r w:rsidR="00DF19CE" w:rsidRPr="00216914">
        <w:fldChar w:fldCharType="separate"/>
      </w:r>
      <w:r w:rsidR="00C725CA">
        <w:t xml:space="preserve">Figure </w:t>
      </w:r>
      <w:r w:rsidR="00C725CA">
        <w:rPr>
          <w:noProof/>
        </w:rPr>
        <w:t>10</w:t>
      </w:r>
      <w:r w:rsidR="00DF19CE" w:rsidRPr="00216914">
        <w:fldChar w:fldCharType="end"/>
      </w:r>
      <w:r w:rsidR="00DF19CE" w:rsidRPr="00216914">
        <w:t>)</w:t>
      </w:r>
      <w:r w:rsidR="001D267E" w:rsidRPr="00216914">
        <w:t>.</w:t>
      </w:r>
      <w:r w:rsidR="00EA34B4" w:rsidRPr="00216914">
        <w:t xml:space="preserve"> Permeabili</w:t>
      </w:r>
      <w:r w:rsidR="00A5471C" w:rsidRPr="00216914">
        <w:t>ty measurements are from 0.00037</w:t>
      </w:r>
      <w:r w:rsidR="00EA34B4" w:rsidRPr="00216914">
        <w:t xml:space="preserve"> –</w:t>
      </w:r>
      <w:r w:rsidR="00501AD6" w:rsidRPr="00216914">
        <w:t xml:space="preserve"> 2.85</w:t>
      </w:r>
      <w:r w:rsidR="00EA34B4" w:rsidRPr="00216914">
        <w:t xml:space="preserve"> </w:t>
      </w:r>
      <w:proofErr w:type="spellStart"/>
      <w:r w:rsidR="00EA34B4" w:rsidRPr="00216914">
        <w:t>mD</w:t>
      </w:r>
      <w:proofErr w:type="spellEnd"/>
      <w:r w:rsidR="00EF14E3" w:rsidRPr="00216914">
        <w:t xml:space="preserve">, </w:t>
      </w:r>
      <w:r w:rsidR="004538AD">
        <w:t xml:space="preserve">also </w:t>
      </w:r>
      <w:r w:rsidR="00EF14E3" w:rsidRPr="00216914">
        <w:t>with a weak stress dependency</w:t>
      </w:r>
      <w:r w:rsidR="00EA34B4" w:rsidRPr="00216914">
        <w:t>.</w:t>
      </w:r>
      <w:r w:rsidR="00E139A3">
        <w:t xml:space="preserve"> The </w:t>
      </w:r>
      <w:proofErr w:type="spellStart"/>
      <w:r w:rsidR="00E139A3">
        <w:t>Purlawaugh</w:t>
      </w:r>
      <w:proofErr w:type="spellEnd"/>
      <w:r w:rsidR="00E139A3">
        <w:t xml:space="preserve"> Formation is made up of f</w:t>
      </w:r>
      <w:r w:rsidR="00E139A3" w:rsidRPr="00E139A3">
        <w:t>ine to medium grained sandstone</w:t>
      </w:r>
      <w:r w:rsidR="00E139A3">
        <w:t>,</w:t>
      </w:r>
      <w:r w:rsidR="00E139A3" w:rsidRPr="00E139A3">
        <w:t xml:space="preserve"> thinly interbedded with siltstone, mudstone and thin coal seams </w:t>
      </w:r>
      <w:r w:rsidR="00E139A3">
        <w:t>(CDM</w:t>
      </w:r>
      <w:r w:rsidR="00C83DA3">
        <w:t xml:space="preserve"> </w:t>
      </w:r>
      <w:r w:rsidR="00E139A3">
        <w:t>Smith, 2014),</w:t>
      </w:r>
    </w:p>
    <w:p w14:paraId="5918C1B5" w14:textId="10741333" w:rsidR="00760033" w:rsidRPr="00216914" w:rsidRDefault="00EE1AF8" w:rsidP="001A7341">
      <w:pPr>
        <w:pStyle w:val="Body"/>
        <w:numPr>
          <w:ilvl w:val="0"/>
          <w:numId w:val="19"/>
        </w:numPr>
      </w:pPr>
      <w:r>
        <w:t xml:space="preserve">Underlying the </w:t>
      </w:r>
      <w:proofErr w:type="spellStart"/>
      <w:r>
        <w:t>Purlawaugh</w:t>
      </w:r>
      <w:proofErr w:type="spellEnd"/>
      <w:r>
        <w:t xml:space="preserve"> F</w:t>
      </w:r>
      <w:r w:rsidR="00E73CD1" w:rsidRPr="00216914">
        <w:t>ormation is the</w:t>
      </w:r>
      <w:r w:rsidR="00760033" w:rsidRPr="00216914">
        <w:t xml:space="preserve"> </w:t>
      </w:r>
      <w:proofErr w:type="spellStart"/>
      <w:r>
        <w:t>Napperby</w:t>
      </w:r>
      <w:proofErr w:type="spellEnd"/>
      <w:r>
        <w:t xml:space="preserve"> F</w:t>
      </w:r>
      <w:r w:rsidR="00D27CDD" w:rsidRPr="00216914">
        <w:t>ormation</w:t>
      </w:r>
      <w:r w:rsidR="00E73CD1" w:rsidRPr="00216914">
        <w:t>,</w:t>
      </w:r>
      <w:r w:rsidR="00D27CDD" w:rsidRPr="00216914">
        <w:t xml:space="preserve"> </w:t>
      </w:r>
      <w:r w:rsidR="00E73CD1" w:rsidRPr="00216914">
        <w:t>which has</w:t>
      </w:r>
      <w:r w:rsidR="00D27CDD" w:rsidRPr="00216914">
        <w:t xml:space="preserve"> </w:t>
      </w:r>
      <w:r w:rsidR="00E73CD1" w:rsidRPr="00216914">
        <w:t>p</w:t>
      </w:r>
      <w:r w:rsidR="00D27CDD" w:rsidRPr="00216914">
        <w:t>orosity</w:t>
      </w:r>
      <w:r w:rsidR="007A3ED9" w:rsidRPr="00216914">
        <w:t xml:space="preserve"> values between 0.0</w:t>
      </w:r>
      <w:r w:rsidR="00A5471C" w:rsidRPr="00216914">
        <w:t>2</w:t>
      </w:r>
      <w:r w:rsidR="007A3ED9" w:rsidRPr="00216914">
        <w:t xml:space="preserve"> to 9.15 %,</w:t>
      </w:r>
      <w:r w:rsidR="00D27CDD" w:rsidRPr="00216914">
        <w:t xml:space="preserve"> with </w:t>
      </w:r>
      <w:r w:rsidR="00E73CD1" w:rsidRPr="00216914">
        <w:t>distinct</w:t>
      </w:r>
      <w:r w:rsidR="00D27CDD" w:rsidRPr="00216914">
        <w:t xml:space="preserve"> stress dependency </w:t>
      </w:r>
      <w:r w:rsidR="00E73CD1" w:rsidRPr="00216914">
        <w:t>for the higher</w:t>
      </w:r>
      <w:r w:rsidR="00D27CDD" w:rsidRPr="00216914">
        <w:t xml:space="preserve"> porosit</w:t>
      </w:r>
      <w:r w:rsidR="00E73CD1" w:rsidRPr="00216914">
        <w:t>ies</w:t>
      </w:r>
      <w:r w:rsidR="00AC2261" w:rsidRPr="00216914">
        <w:t xml:space="preserve"> (</w:t>
      </w:r>
      <w:r w:rsidR="00AC2261" w:rsidRPr="00216914">
        <w:fldChar w:fldCharType="begin"/>
      </w:r>
      <w:r w:rsidR="00AC2261" w:rsidRPr="00216914">
        <w:instrText xml:space="preserve"> REF _Ref451075338 \h </w:instrText>
      </w:r>
      <w:r w:rsidR="00216914">
        <w:instrText xml:space="preserve"> \* MERGEFORMAT </w:instrText>
      </w:r>
      <w:r w:rsidR="00AC2261" w:rsidRPr="00216914">
        <w:fldChar w:fldCharType="separate"/>
      </w:r>
      <w:r w:rsidR="00C725CA">
        <w:t xml:space="preserve">Figure </w:t>
      </w:r>
      <w:r w:rsidR="00C725CA">
        <w:rPr>
          <w:noProof/>
        </w:rPr>
        <w:t>11</w:t>
      </w:r>
      <w:r w:rsidR="00AC2261" w:rsidRPr="00216914">
        <w:fldChar w:fldCharType="end"/>
      </w:r>
      <w:r w:rsidR="00AC2261" w:rsidRPr="00216914">
        <w:t>)</w:t>
      </w:r>
      <w:r w:rsidR="00D27CDD" w:rsidRPr="00216914">
        <w:t xml:space="preserve">. </w:t>
      </w:r>
      <w:r w:rsidR="00851447" w:rsidRPr="00216914">
        <w:t>T</w:t>
      </w:r>
      <w:r w:rsidR="00D27CDD" w:rsidRPr="00216914">
        <w:t xml:space="preserve">he </w:t>
      </w:r>
      <w:r w:rsidR="00851447" w:rsidRPr="00216914">
        <w:t xml:space="preserve">permeability </w:t>
      </w:r>
      <w:r w:rsidR="00991E55" w:rsidRPr="00216914">
        <w:t>ranges from 0.0000</w:t>
      </w:r>
      <w:r w:rsidR="00CA3A04" w:rsidRPr="00216914">
        <w:t>6</w:t>
      </w:r>
      <w:r w:rsidR="00991E55" w:rsidRPr="00216914">
        <w:t xml:space="preserve"> to 0.00</w:t>
      </w:r>
      <w:r w:rsidR="00CA3A04" w:rsidRPr="00216914">
        <w:t>974</w:t>
      </w:r>
      <w:r w:rsidR="00991E55" w:rsidRPr="00216914">
        <w:t xml:space="preserve"> </w:t>
      </w:r>
      <w:proofErr w:type="spellStart"/>
      <w:r w:rsidR="00991E55" w:rsidRPr="00216914">
        <w:t>mD</w:t>
      </w:r>
      <w:proofErr w:type="spellEnd"/>
      <w:r w:rsidR="00991E55" w:rsidRPr="00216914">
        <w:t>,</w:t>
      </w:r>
      <w:r w:rsidR="00851447" w:rsidRPr="00216914">
        <w:t xml:space="preserve"> with a strong stress dependency.</w:t>
      </w:r>
      <w:r w:rsidR="00FB3203">
        <w:t xml:space="preserve"> At its top the </w:t>
      </w:r>
      <w:proofErr w:type="spellStart"/>
      <w:r w:rsidR="00FB3203">
        <w:t>Napperby</w:t>
      </w:r>
      <w:proofErr w:type="spellEnd"/>
      <w:r w:rsidR="00FB3203">
        <w:t xml:space="preserve"> Formation is composed of interbedded fine sandstone, claystone and siltstone, while it has shale at its base (CDM</w:t>
      </w:r>
      <w:r w:rsidR="00C83DA3">
        <w:t xml:space="preserve"> </w:t>
      </w:r>
      <w:r w:rsidR="00FB3203">
        <w:t xml:space="preserve">Smith, 2014), </w:t>
      </w:r>
    </w:p>
    <w:p w14:paraId="72224698" w14:textId="44D6FEBB" w:rsidR="00851447" w:rsidRPr="00216914" w:rsidRDefault="00102724" w:rsidP="001A7341">
      <w:pPr>
        <w:pStyle w:val="Body"/>
        <w:numPr>
          <w:ilvl w:val="0"/>
          <w:numId w:val="19"/>
        </w:numPr>
      </w:pPr>
      <w:r w:rsidRPr="00216914">
        <w:t>Considerably deeper in the stratigraphic table is the Watermark F</w:t>
      </w:r>
      <w:r w:rsidR="00851447" w:rsidRPr="00216914">
        <w:t>ormation</w:t>
      </w:r>
      <w:r w:rsidRPr="00216914">
        <w:t xml:space="preserve">, which together with the underlying Porcupine Formation, provides isolation between the </w:t>
      </w:r>
      <w:proofErr w:type="spellStart"/>
      <w:r w:rsidRPr="00216914">
        <w:t>Hoskissons</w:t>
      </w:r>
      <w:proofErr w:type="spellEnd"/>
      <w:r w:rsidRPr="00216914">
        <w:t xml:space="preserve"> Coal Formation and the </w:t>
      </w:r>
      <w:proofErr w:type="spellStart"/>
      <w:r w:rsidRPr="00216914">
        <w:t>Maules</w:t>
      </w:r>
      <w:proofErr w:type="spellEnd"/>
      <w:r w:rsidRPr="00216914">
        <w:t xml:space="preserve"> Creek Formation.</w:t>
      </w:r>
      <w:r w:rsidR="00851447" w:rsidRPr="00216914">
        <w:t xml:space="preserve"> </w:t>
      </w:r>
      <w:r w:rsidRPr="00216914">
        <w:t xml:space="preserve">The </w:t>
      </w:r>
      <w:r w:rsidR="004538AD">
        <w:t>Watermark</w:t>
      </w:r>
      <w:r w:rsidRPr="00216914">
        <w:t xml:space="preserve"> Formation has</w:t>
      </w:r>
      <w:r w:rsidR="005B5A14" w:rsidRPr="00216914">
        <w:t xml:space="preserve"> the highest </w:t>
      </w:r>
      <w:r w:rsidR="00EE1AF8">
        <w:t xml:space="preserve">maximum </w:t>
      </w:r>
      <w:r w:rsidR="005B5A14" w:rsidRPr="00216914">
        <w:t xml:space="preserve">porosity and permeability </w:t>
      </w:r>
      <w:r w:rsidRPr="00216914">
        <w:t xml:space="preserve">values </w:t>
      </w:r>
      <w:r w:rsidR="005B5A14" w:rsidRPr="00216914">
        <w:t>among the four tested formations but also the most heterogeneous. The porosity rang</w:t>
      </w:r>
      <w:r w:rsidR="00A206CD" w:rsidRPr="00216914">
        <w:t>es</w:t>
      </w:r>
      <w:r w:rsidR="005B5A14" w:rsidRPr="00216914">
        <w:t xml:space="preserve"> from 0.</w:t>
      </w:r>
      <w:r w:rsidR="00A206CD" w:rsidRPr="00216914">
        <w:t>09</w:t>
      </w:r>
      <w:r w:rsidR="005B5A14" w:rsidRPr="00216914">
        <w:t xml:space="preserve"> to 18.</w:t>
      </w:r>
      <w:r w:rsidR="00A206CD" w:rsidRPr="00216914">
        <w:t>04</w:t>
      </w:r>
      <w:r w:rsidR="005B5A14" w:rsidRPr="00216914">
        <w:t xml:space="preserve"> %, </w:t>
      </w:r>
      <w:r w:rsidR="00466882" w:rsidRPr="00216914">
        <w:t xml:space="preserve">with a </w:t>
      </w:r>
      <w:r w:rsidR="00A206CD" w:rsidRPr="00216914">
        <w:t xml:space="preserve">distinct </w:t>
      </w:r>
      <w:r w:rsidR="00466882" w:rsidRPr="00216914">
        <w:t>stress dependency</w:t>
      </w:r>
      <w:r w:rsidR="00AC2261" w:rsidRPr="00216914">
        <w:t xml:space="preserve"> (</w:t>
      </w:r>
      <w:r w:rsidR="00AC2261" w:rsidRPr="00216914">
        <w:fldChar w:fldCharType="begin"/>
      </w:r>
      <w:r w:rsidR="00AC2261" w:rsidRPr="00216914">
        <w:instrText xml:space="preserve"> REF _Ref451075349 \h </w:instrText>
      </w:r>
      <w:r w:rsidR="00216914">
        <w:instrText xml:space="preserve"> \* MERGEFORMAT </w:instrText>
      </w:r>
      <w:r w:rsidR="00AC2261" w:rsidRPr="00216914">
        <w:fldChar w:fldCharType="separate"/>
      </w:r>
      <w:r w:rsidR="00C725CA">
        <w:t xml:space="preserve">Figure </w:t>
      </w:r>
      <w:r w:rsidR="00C725CA">
        <w:rPr>
          <w:noProof/>
        </w:rPr>
        <w:t>12</w:t>
      </w:r>
      <w:r w:rsidR="00AC2261" w:rsidRPr="00216914">
        <w:fldChar w:fldCharType="end"/>
      </w:r>
      <w:r w:rsidR="00AC2261" w:rsidRPr="00216914">
        <w:t>)</w:t>
      </w:r>
      <w:r w:rsidR="00A206CD" w:rsidRPr="00216914">
        <w:t>.</w:t>
      </w:r>
      <w:r w:rsidR="00466882" w:rsidRPr="00216914">
        <w:t xml:space="preserve"> The permeability ranges from 0.000</w:t>
      </w:r>
      <w:r w:rsidR="00FE7E19" w:rsidRPr="00216914">
        <w:t>01</w:t>
      </w:r>
      <w:r w:rsidR="00466882" w:rsidRPr="00216914">
        <w:t xml:space="preserve"> to 1.</w:t>
      </w:r>
      <w:r w:rsidR="00FE7E19" w:rsidRPr="00216914">
        <w:t>4</w:t>
      </w:r>
      <w:r w:rsidR="00466882" w:rsidRPr="00216914">
        <w:t xml:space="preserve"> </w:t>
      </w:r>
      <w:proofErr w:type="spellStart"/>
      <w:r w:rsidR="00466882" w:rsidRPr="00216914">
        <w:t>mD</w:t>
      </w:r>
      <w:proofErr w:type="spellEnd"/>
      <w:r w:rsidR="00466882" w:rsidRPr="00216914">
        <w:t xml:space="preserve"> with a </w:t>
      </w:r>
      <w:r w:rsidR="00FE7E19" w:rsidRPr="00216914">
        <w:t xml:space="preserve">strong </w:t>
      </w:r>
      <w:r w:rsidR="00466882" w:rsidRPr="00216914">
        <w:t>stress dependency.</w:t>
      </w:r>
      <w:r w:rsidR="00FB3203">
        <w:t xml:space="preserve"> The Watermark Formation is a marine siltstone with shale and sandstone (CDM</w:t>
      </w:r>
      <w:r w:rsidR="00C83DA3">
        <w:t xml:space="preserve"> </w:t>
      </w:r>
      <w:r w:rsidR="00FB3203">
        <w:t>Smith, 2014),</w:t>
      </w:r>
    </w:p>
    <w:p w14:paraId="540B28B4" w14:textId="06F72015" w:rsidR="00466882" w:rsidRDefault="00E73942" w:rsidP="001A7341">
      <w:pPr>
        <w:pStyle w:val="Body"/>
        <w:numPr>
          <w:ilvl w:val="0"/>
          <w:numId w:val="19"/>
        </w:numPr>
      </w:pPr>
      <w:r w:rsidRPr="00216914">
        <w:t xml:space="preserve">The Porcupine </w:t>
      </w:r>
      <w:r w:rsidR="00D206CF" w:rsidRPr="00216914">
        <w:t xml:space="preserve">Formation porosity values are relatively high, i.e. from 0.22 to 15.03% with a strong </w:t>
      </w:r>
      <w:r w:rsidRPr="00216914">
        <w:t xml:space="preserve">stress </w:t>
      </w:r>
      <w:r w:rsidR="00D206CF" w:rsidRPr="00216914">
        <w:t>dependency (</w:t>
      </w:r>
      <w:r w:rsidR="00D206CF" w:rsidRPr="00216914">
        <w:fldChar w:fldCharType="begin"/>
      </w:r>
      <w:r w:rsidR="00D206CF" w:rsidRPr="00216914">
        <w:instrText xml:space="preserve"> REF _Ref451075629 \h </w:instrText>
      </w:r>
      <w:r w:rsidR="00216914">
        <w:instrText xml:space="preserve"> \* MERGEFORMAT </w:instrText>
      </w:r>
      <w:r w:rsidR="00D206CF" w:rsidRPr="00216914">
        <w:fldChar w:fldCharType="separate"/>
      </w:r>
      <w:r w:rsidR="00C725CA">
        <w:t xml:space="preserve">Figure </w:t>
      </w:r>
      <w:r w:rsidR="00C725CA">
        <w:rPr>
          <w:noProof/>
        </w:rPr>
        <w:t>13</w:t>
      </w:r>
      <w:r w:rsidR="00D206CF" w:rsidRPr="00216914">
        <w:fldChar w:fldCharType="end"/>
      </w:r>
      <w:r w:rsidR="00D206CF" w:rsidRPr="00216914">
        <w:t xml:space="preserve">). </w:t>
      </w:r>
      <w:proofErr w:type="spellStart"/>
      <w:r w:rsidR="00D206CF" w:rsidRPr="00216914">
        <w:t>Permeabilities</w:t>
      </w:r>
      <w:proofErr w:type="spellEnd"/>
      <w:r w:rsidR="00D206CF" w:rsidRPr="00216914">
        <w:t xml:space="preserve"> range from 0.00006 – 1.293 </w:t>
      </w:r>
      <w:proofErr w:type="spellStart"/>
      <w:r w:rsidR="00D206CF" w:rsidRPr="00216914">
        <w:t>mD</w:t>
      </w:r>
      <w:proofErr w:type="spellEnd"/>
      <w:r w:rsidR="00D206CF" w:rsidRPr="00216914">
        <w:t xml:space="preserve"> and are clearly stress dependent</w:t>
      </w:r>
      <w:r w:rsidRPr="00216914">
        <w:t>.</w:t>
      </w:r>
      <w:r w:rsidR="00FB3203">
        <w:t xml:space="preserve"> The Porcupine Formation is characterised by a fining upward sequence of conglomerate, siltstone, mudstone and coal (CDM</w:t>
      </w:r>
      <w:r w:rsidR="00C83DA3">
        <w:t xml:space="preserve"> </w:t>
      </w:r>
      <w:r w:rsidR="00FB3203">
        <w:t>Smith, 2014).</w:t>
      </w:r>
    </w:p>
    <w:p w14:paraId="5003F17E" w14:textId="54A84DB2" w:rsidR="00DD0AB1" w:rsidRDefault="00F16474" w:rsidP="00216914">
      <w:pPr>
        <w:pStyle w:val="Body"/>
      </w:pPr>
      <w:r>
        <w:t xml:space="preserve">Because confining pressures were applied </w:t>
      </w:r>
      <w:r w:rsidR="00EE1AF8">
        <w:t>for</w:t>
      </w:r>
      <w:r>
        <w:t xml:space="preserve"> up to six fixed values per formation (see </w:t>
      </w:r>
      <w:r>
        <w:fldChar w:fldCharType="begin"/>
      </w:r>
      <w:r>
        <w:instrText xml:space="preserve"> REF _Ref450999937 \h </w:instrText>
      </w:r>
      <w:r>
        <w:fldChar w:fldCharType="separate"/>
      </w:r>
      <w:r w:rsidR="00C725CA">
        <w:t xml:space="preserve">Table </w:t>
      </w:r>
      <w:r w:rsidR="00C725CA">
        <w:rPr>
          <w:noProof/>
        </w:rPr>
        <w:t>3</w:t>
      </w:r>
      <w:r>
        <w:fldChar w:fldCharType="end"/>
      </w:r>
      <w:r>
        <w:t xml:space="preserve">), the confining pressures were not adjusted to match the value representative of the sampling depths. Values of porosity and permeability for confining pressures corresponding to their sampling depths were indirectly obtained by inserting the confining pressures calculated at the sampling depths into the fitted porosity-confining pressure and permeability-confining pressure relationships (see Section </w:t>
      </w:r>
      <w:r>
        <w:fldChar w:fldCharType="begin"/>
      </w:r>
      <w:r>
        <w:instrText xml:space="preserve"> REF _Ref451164869 \r \h </w:instrText>
      </w:r>
      <w:r>
        <w:fldChar w:fldCharType="separate"/>
      </w:r>
      <w:r w:rsidR="00C725CA">
        <w:t>2.3.2</w:t>
      </w:r>
      <w:r>
        <w:fldChar w:fldCharType="end"/>
      </w:r>
      <w:r>
        <w:t xml:space="preserve"> for details). </w:t>
      </w:r>
      <w:r>
        <w:lastRenderedPageBreak/>
        <w:t xml:space="preserve">Note that </w:t>
      </w:r>
      <w:r w:rsidR="00EE1AF8">
        <w:t>v</w:t>
      </w:r>
      <w:r w:rsidR="00C64FED">
        <w:t xml:space="preserve">alues at other confining pressures are not included </w:t>
      </w:r>
      <w:r w:rsidR="00EE1AF8">
        <w:t xml:space="preserve">in </w:t>
      </w:r>
      <w:r w:rsidR="00EE1AF8">
        <w:fldChar w:fldCharType="begin"/>
      </w:r>
      <w:r w:rsidR="00EE1AF8">
        <w:instrText xml:space="preserve"> REF _Ref451078966 \h </w:instrText>
      </w:r>
      <w:r w:rsidR="00EE1AF8">
        <w:fldChar w:fldCharType="separate"/>
      </w:r>
      <w:r w:rsidR="00C725CA">
        <w:t xml:space="preserve">Figure </w:t>
      </w:r>
      <w:r w:rsidR="00C725CA">
        <w:rPr>
          <w:noProof/>
        </w:rPr>
        <w:t>8</w:t>
      </w:r>
      <w:r w:rsidR="00EE1AF8">
        <w:fldChar w:fldCharType="end"/>
      </w:r>
      <w:r w:rsidR="00EE1AF8">
        <w:t xml:space="preserve"> </w:t>
      </w:r>
      <w:r w:rsidR="00C64FED">
        <w:t xml:space="preserve">to allow a more focused analysis of the data at their sampling depths. Based on porosity and permeability values, </w:t>
      </w:r>
      <w:r w:rsidR="00B91896">
        <w:t xml:space="preserve">the </w:t>
      </w:r>
      <w:proofErr w:type="spellStart"/>
      <w:r w:rsidR="00C64FED">
        <w:t>Purlawaugh</w:t>
      </w:r>
      <w:proofErr w:type="spellEnd"/>
      <w:r w:rsidR="00C64FED">
        <w:t xml:space="preserve"> </w:t>
      </w:r>
      <w:r w:rsidR="00B91896">
        <w:t xml:space="preserve">Formation </w:t>
      </w:r>
      <w:r w:rsidR="00C64FED">
        <w:t xml:space="preserve">displays the least variation </w:t>
      </w:r>
      <w:r w:rsidR="0056794F">
        <w:t xml:space="preserve">(less than two orders of magnitude) </w:t>
      </w:r>
      <w:r w:rsidR="00C64FED">
        <w:t xml:space="preserve">while </w:t>
      </w:r>
      <w:r w:rsidR="007E65CA">
        <w:t xml:space="preserve">the </w:t>
      </w:r>
      <w:r w:rsidR="00C64FED">
        <w:t xml:space="preserve">Watermark </w:t>
      </w:r>
      <w:r w:rsidR="007E65CA">
        <w:t xml:space="preserve">Formation </w:t>
      </w:r>
      <w:r w:rsidR="00C64FED">
        <w:t>has the largest variation</w:t>
      </w:r>
      <w:r w:rsidR="0056794F">
        <w:t xml:space="preserve"> (almost six orders of magnitude)</w:t>
      </w:r>
      <w:r w:rsidR="00C64FED">
        <w:t xml:space="preserve">. </w:t>
      </w:r>
      <w:r w:rsidR="00EA019E">
        <w:t xml:space="preserve">Only </w:t>
      </w:r>
      <w:r w:rsidR="007E65CA">
        <w:t xml:space="preserve">the </w:t>
      </w:r>
      <w:r w:rsidR="00EA019E">
        <w:t xml:space="preserve">Watermark </w:t>
      </w:r>
      <w:r w:rsidR="007E65CA" w:rsidRPr="007E65CA">
        <w:t xml:space="preserve">Formation </w:t>
      </w:r>
      <w:r w:rsidR="00EA019E">
        <w:t xml:space="preserve">displays a depth-dependency of the porosity and a weak depth-dependency of the permeability. </w:t>
      </w:r>
    </w:p>
    <w:p w14:paraId="54865324" w14:textId="77777777" w:rsidR="00DE279C" w:rsidRDefault="00DE279C" w:rsidP="00DB16CD">
      <w:pPr>
        <w:jc w:val="both"/>
        <w:rPr>
          <w:color w:val="auto"/>
        </w:rPr>
      </w:pPr>
    </w:p>
    <w:p w14:paraId="403081DE" w14:textId="25E77D98" w:rsidR="00DE279C" w:rsidRDefault="00DE279C" w:rsidP="00DB16CD">
      <w:pPr>
        <w:jc w:val="both"/>
        <w:rPr>
          <w:color w:val="auto"/>
        </w:rPr>
      </w:pPr>
      <w:r w:rsidRPr="00DE279C">
        <w:rPr>
          <w:noProof/>
        </w:rPr>
        <w:drawing>
          <wp:inline distT="0" distB="0" distL="0" distR="0" wp14:anchorId="0533AC8C" wp14:editId="365B449A">
            <wp:extent cx="6116320" cy="2914205"/>
            <wp:effectExtent l="0" t="0" r="0" b="63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6320" cy="2914205"/>
                    </a:xfrm>
                    <a:prstGeom prst="rect">
                      <a:avLst/>
                    </a:prstGeom>
                    <a:noFill/>
                    <a:ln>
                      <a:noFill/>
                    </a:ln>
                  </pic:spPr>
                </pic:pic>
              </a:graphicData>
            </a:graphic>
          </wp:inline>
        </w:drawing>
      </w:r>
    </w:p>
    <w:p w14:paraId="6663A920" w14:textId="77777777" w:rsidR="00DE279C" w:rsidRDefault="00DE279C" w:rsidP="00DB16CD">
      <w:pPr>
        <w:jc w:val="both"/>
        <w:rPr>
          <w:color w:val="auto"/>
        </w:rPr>
      </w:pPr>
    </w:p>
    <w:p w14:paraId="092BF4EC" w14:textId="32154856" w:rsidR="00DE279C" w:rsidRDefault="00153104" w:rsidP="00153104">
      <w:pPr>
        <w:pStyle w:val="Imagecaption"/>
        <w:sectPr w:rsidR="00DE279C" w:rsidSect="00A74CB0">
          <w:headerReference w:type="even" r:id="rId41"/>
          <w:headerReference w:type="default" r:id="rId42"/>
          <w:headerReference w:type="first" r:id="rId43"/>
          <w:pgSz w:w="11900" w:h="16840" w:code="9"/>
          <w:pgMar w:top="1134" w:right="1134" w:bottom="1134" w:left="1134" w:header="510" w:footer="624" w:gutter="0"/>
          <w:pgNumType w:start="1"/>
          <w:cols w:space="284"/>
          <w:docGrid w:linePitch="360"/>
        </w:sectPr>
      </w:pPr>
      <w:bookmarkStart w:id="45" w:name="_Ref451078966"/>
      <w:bookmarkStart w:id="46" w:name="_Toc464563885"/>
      <w:r>
        <w:t xml:space="preserve">Figure </w:t>
      </w:r>
      <w:r>
        <w:fldChar w:fldCharType="begin"/>
      </w:r>
      <w:r>
        <w:instrText xml:space="preserve"> SEQ Figure \* ARABIC </w:instrText>
      </w:r>
      <w:r>
        <w:fldChar w:fldCharType="separate"/>
      </w:r>
      <w:r w:rsidR="00C725CA">
        <w:rPr>
          <w:noProof/>
        </w:rPr>
        <w:t>8</w:t>
      </w:r>
      <w:r>
        <w:fldChar w:fldCharType="end"/>
      </w:r>
      <w:bookmarkEnd w:id="45"/>
      <w:r>
        <w:t xml:space="preserve"> </w:t>
      </w:r>
      <w:r w:rsidR="0085793B">
        <w:t>Porosity (left) and permeability (right) at the</w:t>
      </w:r>
      <w:r w:rsidR="00EE1AF8">
        <w:t>ir</w:t>
      </w:r>
      <w:r w:rsidR="0085793B">
        <w:t xml:space="preserve"> sampling depths </w:t>
      </w:r>
      <w:r w:rsidR="00ED685E">
        <w:t>(</w:t>
      </w:r>
      <w:proofErr w:type="spellStart"/>
      <w:r w:rsidR="00ED685E">
        <w:t>mBGL</w:t>
      </w:r>
      <w:proofErr w:type="spellEnd"/>
      <w:r w:rsidR="00ED685E">
        <w:t xml:space="preserve">) </w:t>
      </w:r>
      <w:r w:rsidR="0085793B">
        <w:t xml:space="preserve">across four </w:t>
      </w:r>
      <w:r w:rsidR="00820D14">
        <w:t xml:space="preserve">aquitard </w:t>
      </w:r>
      <w:r w:rsidR="0085793B">
        <w:t>formations.</w:t>
      </w:r>
      <w:r w:rsidR="00D21D5D">
        <w:t xml:space="preserve"> Values were obtained by inserting the confining pressures calculated at the sampling depths into the fitted porosity-confining pressure and permeability-confining pressure relationships</w:t>
      </w:r>
      <w:r w:rsidR="00820D14">
        <w:t xml:space="preserve"> (for details see Section 2.3.2)</w:t>
      </w:r>
      <w:r w:rsidR="00D21D5D">
        <w:t>.</w:t>
      </w:r>
      <w:bookmarkEnd w:id="46"/>
      <w:r w:rsidR="00D21D5D">
        <w:t xml:space="preserve"> </w:t>
      </w:r>
      <w:r w:rsidR="0085793B">
        <w:t xml:space="preserve"> </w:t>
      </w:r>
    </w:p>
    <w:p w14:paraId="2299E620" w14:textId="746BC86F" w:rsidR="00C65363" w:rsidRDefault="00B52717" w:rsidP="001F7786">
      <w:pPr>
        <w:pStyle w:val="Imagecaption"/>
        <w:keepNext/>
        <w:pBdr>
          <w:top w:val="none" w:sz="0" w:space="0" w:color="auto"/>
        </w:pBdr>
      </w:pPr>
      <w:bookmarkStart w:id="47" w:name="_Ref451004646"/>
      <w:bookmarkStart w:id="48" w:name="_Toc464563911"/>
      <w:r>
        <w:lastRenderedPageBreak/>
        <w:t xml:space="preserve">Table </w:t>
      </w:r>
      <w:r w:rsidR="00261C8A">
        <w:fldChar w:fldCharType="begin"/>
      </w:r>
      <w:r w:rsidR="00261C8A">
        <w:instrText xml:space="preserve"> SEQ Table \* ARABIC </w:instrText>
      </w:r>
      <w:r w:rsidR="00261C8A">
        <w:fldChar w:fldCharType="separate"/>
      </w:r>
      <w:r w:rsidR="00C725CA">
        <w:rPr>
          <w:noProof/>
        </w:rPr>
        <w:t>4</w:t>
      </w:r>
      <w:r w:rsidR="00261C8A">
        <w:fldChar w:fldCharType="end"/>
      </w:r>
      <w:bookmarkEnd w:id="47"/>
      <w:r w:rsidRPr="00B52717">
        <w:t xml:space="preserve"> </w:t>
      </w:r>
      <w:r>
        <w:t xml:space="preserve">Summary of the </w:t>
      </w:r>
      <w:r w:rsidR="00474F43">
        <w:t xml:space="preserve">porosity and permeability measurements: </w:t>
      </w:r>
      <w:r w:rsidR="00EE1AF8">
        <w:t xml:space="preserve">columns represent </w:t>
      </w:r>
      <w:r w:rsidR="00474F43">
        <w:t>bore number and formation where cores</w:t>
      </w:r>
      <w:r>
        <w:t xml:space="preserve"> </w:t>
      </w:r>
      <w:r w:rsidR="00474F43">
        <w:t>were sampled from</w:t>
      </w:r>
      <w:r>
        <w:t xml:space="preserve">, </w:t>
      </w:r>
      <w:r w:rsidR="00474F43">
        <w:t>confining pressure, porosity and permeability at six confining pressures. ND = no data</w:t>
      </w:r>
      <w:r>
        <w:t>.</w:t>
      </w:r>
      <w:bookmarkEnd w:id="48"/>
      <w:r w:rsidR="00DB16CD">
        <w:t xml:space="preserve"> </w:t>
      </w:r>
    </w:p>
    <w:p w14:paraId="051E223C" w14:textId="4C9C68F7" w:rsidR="00C65363" w:rsidRDefault="00C31E0D" w:rsidP="00840B15">
      <w:pPr>
        <w:pStyle w:val="BackCoverContactHeading"/>
      </w:pPr>
      <w:r w:rsidRPr="00C31E0D">
        <w:rPr>
          <w:noProof/>
        </w:rPr>
        <w:drawing>
          <wp:inline distT="0" distB="0" distL="0" distR="0" wp14:anchorId="70A923E9" wp14:editId="5587927C">
            <wp:extent cx="9253220" cy="4285198"/>
            <wp:effectExtent l="0" t="0" r="5080" b="127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253220" cy="4285198"/>
                    </a:xfrm>
                    <a:prstGeom prst="rect">
                      <a:avLst/>
                    </a:prstGeom>
                    <a:noFill/>
                    <a:ln>
                      <a:noFill/>
                    </a:ln>
                  </pic:spPr>
                </pic:pic>
              </a:graphicData>
            </a:graphic>
          </wp:inline>
        </w:drawing>
      </w:r>
      <w:r w:rsidR="00F52BAE" w:rsidRPr="00F52BAE" w:rsidDel="00F52BAE">
        <w:t xml:space="preserve"> </w:t>
      </w:r>
    </w:p>
    <w:p w14:paraId="70140BA5" w14:textId="62DBD564" w:rsidR="00C65363" w:rsidRDefault="00C65363" w:rsidP="00840B15">
      <w:pPr>
        <w:pStyle w:val="BackCoverContactHeading"/>
      </w:pPr>
    </w:p>
    <w:p w14:paraId="5FB44D6C" w14:textId="60DF4653" w:rsidR="009444CB" w:rsidRPr="009444CB" w:rsidRDefault="009444CB" w:rsidP="009444CB">
      <w:pPr>
        <w:pStyle w:val="Imagecaption"/>
        <w:keepNext/>
        <w:pBdr>
          <w:top w:val="none" w:sz="0" w:space="0" w:color="auto"/>
        </w:pBdr>
      </w:pPr>
      <w:r>
        <w:lastRenderedPageBreak/>
        <w:t>Table 3</w:t>
      </w:r>
      <w:r w:rsidRPr="00B52717">
        <w:t xml:space="preserve"> </w:t>
      </w:r>
      <w:r>
        <w:t>Continued</w:t>
      </w:r>
    </w:p>
    <w:p w14:paraId="32B92775" w14:textId="29031FB1" w:rsidR="00B52717" w:rsidRDefault="00F52BAE" w:rsidP="00A74CB0">
      <w:pPr>
        <w:spacing w:after="0"/>
        <w:rPr>
          <w:caps/>
          <w:color w:val="FBFEFF" w:themeColor="background1"/>
          <w:sz w:val="18"/>
          <w:szCs w:val="20"/>
        </w:rPr>
      </w:pPr>
      <w:r w:rsidRPr="00F52BAE">
        <w:rPr>
          <w:caps/>
          <w:color w:val="FBFEFF" w:themeColor="background1"/>
          <w:sz w:val="18"/>
          <w:szCs w:val="20"/>
        </w:rPr>
        <w:t xml:space="preserve"> </w:t>
      </w:r>
      <w:r w:rsidR="00C31E0D" w:rsidRPr="00C31E0D">
        <w:rPr>
          <w:caps/>
          <w:color w:val="FBFEFF" w:themeColor="background1"/>
          <w:sz w:val="18"/>
          <w:szCs w:val="20"/>
        </w:rPr>
        <w:t xml:space="preserve"> </w:t>
      </w:r>
      <w:r w:rsidR="00C31E0D" w:rsidRPr="00C31E0D">
        <w:rPr>
          <w:noProof/>
        </w:rPr>
        <w:drawing>
          <wp:inline distT="0" distB="0" distL="0" distR="0" wp14:anchorId="3463C626" wp14:editId="06B35651">
            <wp:extent cx="9253220" cy="2814379"/>
            <wp:effectExtent l="0" t="0" r="5080" b="508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253220" cy="2814379"/>
                    </a:xfrm>
                    <a:prstGeom prst="rect">
                      <a:avLst/>
                    </a:prstGeom>
                    <a:noFill/>
                    <a:ln>
                      <a:noFill/>
                    </a:ln>
                  </pic:spPr>
                </pic:pic>
              </a:graphicData>
            </a:graphic>
          </wp:inline>
        </w:drawing>
      </w:r>
    </w:p>
    <w:p w14:paraId="042B840E" w14:textId="515C3C32" w:rsidR="00B52717" w:rsidRDefault="00B52717" w:rsidP="00A74CB0">
      <w:pPr>
        <w:spacing w:after="0"/>
        <w:rPr>
          <w:caps/>
          <w:color w:val="FBFEFF" w:themeColor="background1"/>
          <w:sz w:val="18"/>
          <w:szCs w:val="20"/>
        </w:rPr>
      </w:pPr>
    </w:p>
    <w:p w14:paraId="1475CAAE" w14:textId="77777777" w:rsidR="00B52717" w:rsidRDefault="00B52717" w:rsidP="00A74CB0">
      <w:pPr>
        <w:spacing w:after="0"/>
        <w:rPr>
          <w:caps/>
          <w:color w:val="FBFEFF" w:themeColor="background1"/>
          <w:sz w:val="18"/>
          <w:szCs w:val="20"/>
        </w:rPr>
      </w:pPr>
    </w:p>
    <w:p w14:paraId="05ED3487" w14:textId="77777777" w:rsidR="00B52717" w:rsidRDefault="00B52717" w:rsidP="00A74CB0">
      <w:pPr>
        <w:spacing w:after="0"/>
        <w:rPr>
          <w:caps/>
          <w:color w:val="FBFEFF" w:themeColor="background1"/>
          <w:sz w:val="18"/>
          <w:szCs w:val="20"/>
        </w:rPr>
      </w:pPr>
    </w:p>
    <w:p w14:paraId="7804E52C" w14:textId="77777777" w:rsidR="00B52717" w:rsidRDefault="00B52717" w:rsidP="00A74CB0">
      <w:pPr>
        <w:spacing w:after="0"/>
        <w:rPr>
          <w:caps/>
          <w:color w:val="FBFEFF" w:themeColor="background1"/>
          <w:sz w:val="18"/>
          <w:szCs w:val="20"/>
        </w:rPr>
      </w:pPr>
    </w:p>
    <w:p w14:paraId="6ED8C9C9" w14:textId="77777777" w:rsidR="00B52717" w:rsidRDefault="00B52717" w:rsidP="00A74CB0">
      <w:pPr>
        <w:spacing w:after="0"/>
        <w:rPr>
          <w:caps/>
          <w:color w:val="FBFEFF" w:themeColor="background1"/>
          <w:sz w:val="18"/>
          <w:szCs w:val="20"/>
        </w:rPr>
      </w:pPr>
    </w:p>
    <w:p w14:paraId="0DC20727" w14:textId="77777777" w:rsidR="00B52717" w:rsidRDefault="00B52717" w:rsidP="00A74CB0">
      <w:pPr>
        <w:spacing w:after="0"/>
        <w:rPr>
          <w:caps/>
          <w:color w:val="FBFEFF" w:themeColor="background1"/>
          <w:sz w:val="18"/>
          <w:szCs w:val="20"/>
        </w:rPr>
      </w:pPr>
    </w:p>
    <w:p w14:paraId="679922A1" w14:textId="77777777" w:rsidR="00B52717" w:rsidRDefault="00B52717" w:rsidP="00A74CB0">
      <w:pPr>
        <w:spacing w:after="0"/>
        <w:rPr>
          <w:caps/>
          <w:color w:val="FBFEFF" w:themeColor="background1"/>
          <w:sz w:val="18"/>
          <w:szCs w:val="20"/>
        </w:rPr>
      </w:pPr>
    </w:p>
    <w:p w14:paraId="01E07393" w14:textId="77777777" w:rsidR="00340C18" w:rsidRDefault="00340C18" w:rsidP="00A74CB0">
      <w:pPr>
        <w:spacing w:after="0"/>
        <w:rPr>
          <w:caps/>
          <w:color w:val="FBFEFF" w:themeColor="background1"/>
          <w:sz w:val="18"/>
          <w:szCs w:val="20"/>
        </w:rPr>
        <w:sectPr w:rsidR="00340C18" w:rsidSect="00777E21">
          <w:pgSz w:w="16840" w:h="11900" w:orient="landscape" w:code="9"/>
          <w:pgMar w:top="1134" w:right="1134" w:bottom="1134" w:left="1134" w:header="510" w:footer="624" w:gutter="0"/>
          <w:cols w:space="284"/>
          <w:docGrid w:linePitch="360"/>
        </w:sectPr>
      </w:pPr>
    </w:p>
    <w:p w14:paraId="72E4F951" w14:textId="1C117CFB" w:rsidR="004B46E7" w:rsidRDefault="00B32279" w:rsidP="00B32279">
      <w:pPr>
        <w:pStyle w:val="Heading3"/>
      </w:pPr>
      <w:bookmarkStart w:id="49" w:name="_Ref451164869"/>
      <w:r>
        <w:lastRenderedPageBreak/>
        <w:t>Derivation of confining pressure dependency</w:t>
      </w:r>
      <w:bookmarkEnd w:id="49"/>
    </w:p>
    <w:p w14:paraId="53DACDF4" w14:textId="6A913F4D" w:rsidR="00B336C3" w:rsidRDefault="00B336C3" w:rsidP="00B336C3">
      <w:pPr>
        <w:pStyle w:val="Body"/>
      </w:pPr>
      <w:r>
        <w:t>When all data for all confining pressures are combined into pooled data set</w:t>
      </w:r>
      <w:r w:rsidR="00EE1AF8">
        <w:t>s</w:t>
      </w:r>
      <w:r>
        <w:t xml:space="preserve">, one for porosity and one for permeability, an exponential decrease of porosity and permeability with increasing confining pressure is evident from </w:t>
      </w:r>
      <w:r>
        <w:fldChar w:fldCharType="begin"/>
      </w:r>
      <w:r>
        <w:instrText xml:space="preserve"> REF _Ref451081150 \h </w:instrText>
      </w:r>
      <w:r>
        <w:fldChar w:fldCharType="separate"/>
      </w:r>
      <w:r w:rsidR="00C725CA">
        <w:t xml:space="preserve">Figure </w:t>
      </w:r>
      <w:r w:rsidR="00C725CA">
        <w:rPr>
          <w:noProof/>
        </w:rPr>
        <w:t>9</w:t>
      </w:r>
      <w:r>
        <w:fldChar w:fldCharType="end"/>
      </w:r>
      <w:r>
        <w:t xml:space="preserve">. The </w:t>
      </w:r>
      <w:r w:rsidR="00EE1AF8">
        <w:t xml:space="preserve">confining pressure </w:t>
      </w:r>
      <w:r>
        <w:t>dependencies were modelled by fitting an exponential relationship to the data for each of the 59 core samples using:</w:t>
      </w:r>
    </w:p>
    <w:p w14:paraId="0C1BFBE9" w14:textId="064325F0" w:rsidR="00B336C3" w:rsidRPr="00795254" w:rsidRDefault="00A0182B" w:rsidP="00A0182B">
      <w:pPr>
        <w:tabs>
          <w:tab w:val="center" w:pos="4253"/>
          <w:tab w:val="right" w:pos="9072"/>
        </w:tabs>
        <w:rPr>
          <w:rFonts w:eastAsiaTheme="minorEastAsia" w:cs="Calibri"/>
          <w:color w:val="auto"/>
          <w:sz w:val="18"/>
          <w:szCs w:val="18"/>
          <w:lang w:val="en-GB" w:eastAsia="ja-JP"/>
        </w:rPr>
      </w:pPr>
      <w:r>
        <w:tab/>
      </w:r>
      <w:r w:rsidR="00B336C3" w:rsidRPr="00D4076B">
        <w:rPr>
          <w:position w:val="-14"/>
        </w:rPr>
        <w:object w:dxaOrig="1540" w:dyaOrig="460" w14:anchorId="5007FD9B">
          <v:shape id="_x0000_i1027" type="#_x0000_t75" style="width:78pt;height:24pt" o:ole="">
            <v:imagedata r:id="rId46" o:title=""/>
          </v:shape>
          <o:OLEObject Type="Embed" ProgID="Equation.3" ShapeID="_x0000_i1027" DrawAspect="Content" ObjectID="_1582028374" r:id="rId47"/>
        </w:object>
      </w:r>
      <w:r>
        <w:tab/>
      </w:r>
      <w:r w:rsidR="00B336C3" w:rsidRPr="00795254">
        <w:rPr>
          <w:rFonts w:eastAsiaTheme="minorEastAsia" w:cs="Calibri"/>
          <w:color w:val="auto"/>
          <w:sz w:val="18"/>
          <w:szCs w:val="18"/>
          <w:lang w:val="en-GB" w:eastAsia="ja-JP"/>
        </w:rPr>
        <w:t>(</w:t>
      </w:r>
      <w:r w:rsidR="00B336C3">
        <w:rPr>
          <w:rFonts w:eastAsiaTheme="minorEastAsia" w:cs="Calibri"/>
          <w:color w:val="auto"/>
          <w:sz w:val="18"/>
          <w:szCs w:val="18"/>
          <w:lang w:val="en-GB" w:eastAsia="ja-JP"/>
        </w:rPr>
        <w:t>3</w:t>
      </w:r>
      <w:r w:rsidR="00B336C3" w:rsidRPr="00795254">
        <w:rPr>
          <w:rFonts w:eastAsiaTheme="minorEastAsia" w:cs="Calibri"/>
          <w:color w:val="auto"/>
          <w:sz w:val="18"/>
          <w:szCs w:val="18"/>
          <w:lang w:val="en-GB" w:eastAsia="ja-JP"/>
        </w:rPr>
        <w:t>)</w:t>
      </w:r>
    </w:p>
    <w:p w14:paraId="289BCD32" w14:textId="4A5E99DB" w:rsidR="00B336C3" w:rsidRPr="00795254" w:rsidRDefault="00A0182B" w:rsidP="00A0182B">
      <w:pPr>
        <w:tabs>
          <w:tab w:val="center" w:pos="4253"/>
          <w:tab w:val="right" w:pos="9072"/>
        </w:tabs>
        <w:rPr>
          <w:rFonts w:eastAsiaTheme="minorEastAsia" w:cs="Calibri"/>
          <w:color w:val="auto"/>
          <w:sz w:val="18"/>
          <w:szCs w:val="18"/>
          <w:lang w:val="en-GB" w:eastAsia="ja-JP"/>
        </w:rPr>
      </w:pPr>
      <w:r>
        <w:tab/>
      </w:r>
      <w:r w:rsidR="00B336C3" w:rsidRPr="00D01DFA">
        <w:rPr>
          <w:position w:val="-12"/>
        </w:rPr>
        <w:object w:dxaOrig="1500" w:dyaOrig="440" w14:anchorId="5D990ED4">
          <v:shape id="_x0000_i1028" type="#_x0000_t75" style="width:78pt;height:24pt" o:ole="">
            <v:imagedata r:id="rId48" o:title=""/>
          </v:shape>
          <o:OLEObject Type="Embed" ProgID="Equation.3" ShapeID="_x0000_i1028" DrawAspect="Content" ObjectID="_1582028375" r:id="rId49"/>
        </w:object>
      </w:r>
      <w:r>
        <w:tab/>
      </w:r>
      <w:r w:rsidR="00B336C3">
        <w:rPr>
          <w:rFonts w:eastAsiaTheme="minorEastAsia" w:cs="Calibri"/>
          <w:color w:val="auto"/>
          <w:sz w:val="18"/>
          <w:szCs w:val="18"/>
          <w:lang w:val="en-GB" w:eastAsia="ja-JP"/>
        </w:rPr>
        <w:t>(4</w:t>
      </w:r>
      <w:r w:rsidR="00B336C3" w:rsidRPr="00795254">
        <w:rPr>
          <w:rFonts w:eastAsiaTheme="minorEastAsia" w:cs="Calibri"/>
          <w:color w:val="auto"/>
          <w:sz w:val="18"/>
          <w:szCs w:val="18"/>
          <w:lang w:val="en-GB" w:eastAsia="ja-JP"/>
        </w:rPr>
        <w:t>)</w:t>
      </w:r>
    </w:p>
    <w:p w14:paraId="7C1BCFCD" w14:textId="2DEB64AA" w:rsidR="00B336C3" w:rsidRDefault="00B336C3" w:rsidP="00B336C3">
      <w:pPr>
        <w:pStyle w:val="Body"/>
        <w:rPr>
          <w:b/>
          <w:color w:val="auto"/>
        </w:rPr>
      </w:pPr>
      <w:proofErr w:type="gramStart"/>
      <w:r>
        <w:t>where</w:t>
      </w:r>
      <w:proofErr w:type="gramEnd"/>
      <w:r>
        <w:t xml:space="preserve"> </w:t>
      </w:r>
      <w:r>
        <w:rPr>
          <w:i/>
        </w:rPr>
        <w:t>Ф</w:t>
      </w:r>
      <w:r>
        <w:t xml:space="preserve"> (%) and </w:t>
      </w:r>
      <w:r w:rsidRPr="00795254">
        <w:rPr>
          <w:i/>
        </w:rPr>
        <w:t>k</w:t>
      </w:r>
      <w:r>
        <w:rPr>
          <w:vertAlign w:val="subscript"/>
        </w:rPr>
        <w:t xml:space="preserve"> </w:t>
      </w:r>
      <w:r w:rsidRPr="00795254">
        <w:t>(</w:t>
      </w:r>
      <w:proofErr w:type="spellStart"/>
      <w:r>
        <w:t>mD</w:t>
      </w:r>
      <w:proofErr w:type="spellEnd"/>
      <w:r w:rsidRPr="00795254">
        <w:t xml:space="preserve">) </w:t>
      </w:r>
      <w:r>
        <w:t xml:space="preserve">are the laboratory measurements of the porosity and </w:t>
      </w:r>
      <w:proofErr w:type="spellStart"/>
      <w:r>
        <w:t>Klinkenberg</w:t>
      </w:r>
      <w:proofErr w:type="spellEnd"/>
      <w:r>
        <w:t xml:space="preserve">-corrected permeability, respectively, for a given confining pressure </w:t>
      </w:r>
      <w:r w:rsidRPr="00D4076B">
        <w:rPr>
          <w:i/>
        </w:rPr>
        <w:t>P</w:t>
      </w:r>
      <w:r>
        <w:rPr>
          <w:i/>
        </w:rPr>
        <w:t xml:space="preserve"> </w:t>
      </w:r>
      <w:r w:rsidRPr="00795254">
        <w:t>(psi).</w:t>
      </w:r>
      <w:r>
        <w:t xml:space="preserve"> The constants </w:t>
      </w:r>
      <w:r w:rsidRPr="00D4076B">
        <w:rPr>
          <w:i/>
        </w:rPr>
        <w:t>a</w:t>
      </w:r>
      <w:r>
        <w:t xml:space="preserve">, </w:t>
      </w:r>
      <w:r w:rsidRPr="00D4076B">
        <w:rPr>
          <w:i/>
        </w:rPr>
        <w:t>b</w:t>
      </w:r>
      <w:r>
        <w:t xml:space="preserve"> and </w:t>
      </w:r>
      <w:r w:rsidRPr="00D4076B">
        <w:rPr>
          <w:i/>
        </w:rPr>
        <w:t>c</w:t>
      </w:r>
      <w:r>
        <w:t xml:space="preserve"> are the fitting coefficients determined using a least squares fitting al</w:t>
      </w:r>
      <w:r w:rsidR="001B586F">
        <w:t>gorithm from pairs of {</w:t>
      </w:r>
      <w:r>
        <w:rPr>
          <w:i/>
        </w:rPr>
        <w:t>Ф</w:t>
      </w:r>
      <w:r>
        <w:t xml:space="preserve">, </w:t>
      </w:r>
      <w:r w:rsidRPr="00795254">
        <w:rPr>
          <w:i/>
        </w:rPr>
        <w:t>P</w:t>
      </w:r>
      <w:r w:rsidR="001B586F">
        <w:t>} and {</w:t>
      </w:r>
      <w:r w:rsidRPr="00795254">
        <w:rPr>
          <w:i/>
        </w:rPr>
        <w:t>k</w:t>
      </w:r>
      <w:r>
        <w:t xml:space="preserve">, </w:t>
      </w:r>
      <w:r w:rsidRPr="00795254">
        <w:rPr>
          <w:i/>
        </w:rPr>
        <w:t>P</w:t>
      </w:r>
      <w:r w:rsidR="001B586F">
        <w:t>}</w:t>
      </w:r>
      <w:r w:rsidRPr="00BE57C4">
        <w:rPr>
          <w:i/>
        </w:rPr>
        <w:t xml:space="preserve"> </w:t>
      </w:r>
      <w:r>
        <w:t>values available for each plug. This resulted in 59 sets of the constants {</w:t>
      </w:r>
      <w:r w:rsidRPr="001B586F">
        <w:rPr>
          <w:i/>
        </w:rPr>
        <w:t>a</w:t>
      </w:r>
      <w:r>
        <w:t xml:space="preserve">, </w:t>
      </w:r>
      <w:r w:rsidRPr="001B586F">
        <w:rPr>
          <w:i/>
        </w:rPr>
        <w:t>b</w:t>
      </w:r>
      <w:r>
        <w:t xml:space="preserve">, </w:t>
      </w:r>
      <w:r w:rsidRPr="001B586F">
        <w:rPr>
          <w:i/>
        </w:rPr>
        <w:t>c</w:t>
      </w:r>
      <w:r>
        <w:t xml:space="preserve">}, one set for each plug. The </w:t>
      </w:r>
      <w:r w:rsidRPr="00D11A2C">
        <w:rPr>
          <w:color w:val="auto"/>
        </w:rPr>
        <w:t xml:space="preserve">red and </w:t>
      </w:r>
      <w:r>
        <w:t>b</w:t>
      </w:r>
      <w:r w:rsidRPr="00D11A2C">
        <w:rPr>
          <w:color w:val="auto"/>
        </w:rPr>
        <w:t xml:space="preserve">lue curves </w:t>
      </w:r>
      <w:r>
        <w:rPr>
          <w:color w:val="auto"/>
        </w:rPr>
        <w:t xml:space="preserve">on </w:t>
      </w:r>
      <w:r>
        <w:rPr>
          <w:color w:val="auto"/>
        </w:rPr>
        <w:fldChar w:fldCharType="begin"/>
      </w:r>
      <w:r>
        <w:rPr>
          <w:color w:val="auto"/>
        </w:rPr>
        <w:instrText xml:space="preserve"> REF _Ref451081150 \h </w:instrText>
      </w:r>
      <w:r>
        <w:rPr>
          <w:color w:val="auto"/>
        </w:rPr>
      </w:r>
      <w:r>
        <w:rPr>
          <w:color w:val="auto"/>
        </w:rPr>
        <w:fldChar w:fldCharType="separate"/>
      </w:r>
      <w:r w:rsidR="00C725CA">
        <w:t xml:space="preserve">Figure </w:t>
      </w:r>
      <w:r w:rsidR="00C725CA">
        <w:rPr>
          <w:noProof/>
        </w:rPr>
        <w:t>9</w:t>
      </w:r>
      <w:r>
        <w:rPr>
          <w:color w:val="auto"/>
        </w:rPr>
        <w:fldChar w:fldCharType="end"/>
      </w:r>
      <w:r>
        <w:rPr>
          <w:color w:val="auto"/>
        </w:rPr>
        <w:t xml:space="preserve"> show the</w:t>
      </w:r>
      <w:r w:rsidRPr="00D11A2C">
        <w:rPr>
          <w:color w:val="auto"/>
        </w:rPr>
        <w:t xml:space="preserve"> measured</w:t>
      </w:r>
      <w:r>
        <w:rPr>
          <w:color w:val="auto"/>
        </w:rPr>
        <w:t xml:space="preserve"> values and</w:t>
      </w:r>
      <w:r w:rsidRPr="00D11A2C">
        <w:rPr>
          <w:color w:val="auto"/>
        </w:rPr>
        <w:t xml:space="preserve"> fitted exponential curves</w:t>
      </w:r>
      <w:r>
        <w:rPr>
          <w:color w:val="auto"/>
        </w:rPr>
        <w:t>,</w:t>
      </w:r>
      <w:r w:rsidRPr="00D11A2C">
        <w:rPr>
          <w:color w:val="auto"/>
        </w:rPr>
        <w:t xml:space="preserve"> respectively. The green </w:t>
      </w:r>
      <w:r>
        <w:rPr>
          <w:color w:val="auto"/>
        </w:rPr>
        <w:t>star</w:t>
      </w:r>
      <w:r w:rsidRPr="00D11A2C">
        <w:rPr>
          <w:color w:val="auto"/>
        </w:rPr>
        <w:t xml:space="preserve"> </w:t>
      </w:r>
      <w:r>
        <w:rPr>
          <w:color w:val="auto"/>
        </w:rPr>
        <w:t>markers</w:t>
      </w:r>
      <w:r w:rsidRPr="00D11A2C">
        <w:rPr>
          <w:color w:val="auto"/>
        </w:rPr>
        <w:t xml:space="preserve"> show the predicted in-situ values of porosity</w:t>
      </w:r>
      <w:r>
        <w:rPr>
          <w:color w:val="auto"/>
        </w:rPr>
        <w:t xml:space="preserve"> and permeability calculated using equations (3) and (4) and </w:t>
      </w:r>
      <w:r w:rsidRPr="00B87DC0">
        <w:rPr>
          <w:i/>
          <w:color w:val="auto"/>
        </w:rPr>
        <w:t>P</w:t>
      </w:r>
      <w:r>
        <w:rPr>
          <w:color w:val="auto"/>
        </w:rPr>
        <w:t xml:space="preserve"> values predetermined </w:t>
      </w:r>
      <w:r w:rsidRPr="0035183A">
        <w:rPr>
          <w:color w:val="auto"/>
        </w:rPr>
        <w:t xml:space="preserve">from the hydrostatic pressure </w:t>
      </w:r>
      <w:proofErr w:type="spellStart"/>
      <w:r w:rsidR="00790C14">
        <w:rPr>
          <w:i/>
          <w:color w:val="auto"/>
        </w:rPr>
        <w:t>z</w:t>
      </w:r>
      <w:r w:rsidR="00195F35" w:rsidRPr="00195F35">
        <w:rPr>
          <w:color w:val="auto"/>
        </w:rPr>
        <w:t>×</w:t>
      </w:r>
      <w:r w:rsidRPr="00150ECB">
        <w:rPr>
          <w:i/>
          <w:color w:val="auto"/>
        </w:rPr>
        <w:t>ρ</w:t>
      </w:r>
      <w:r w:rsidR="00195F35" w:rsidRPr="00195F35">
        <w:rPr>
          <w:color w:val="auto"/>
        </w:rPr>
        <w:t>×</w:t>
      </w:r>
      <w:r w:rsidRPr="00150ECB">
        <w:rPr>
          <w:i/>
          <w:color w:val="auto"/>
        </w:rPr>
        <w:t>g</w:t>
      </w:r>
      <w:proofErr w:type="spellEnd"/>
      <w:r>
        <w:rPr>
          <w:color w:val="auto"/>
        </w:rPr>
        <w:t xml:space="preserve">, where </w:t>
      </w:r>
      <w:r w:rsidR="00790C14">
        <w:rPr>
          <w:i/>
          <w:color w:val="auto"/>
        </w:rPr>
        <w:t>z</w:t>
      </w:r>
      <w:r>
        <w:rPr>
          <w:color w:val="auto"/>
        </w:rPr>
        <w:t xml:space="preserve"> is </w:t>
      </w:r>
      <w:r w:rsidRPr="001F2781">
        <w:rPr>
          <w:color w:val="auto"/>
        </w:rPr>
        <w:t xml:space="preserve">the </w:t>
      </w:r>
      <w:r>
        <w:rPr>
          <w:color w:val="auto"/>
        </w:rPr>
        <w:t xml:space="preserve">sampling </w:t>
      </w:r>
      <w:r w:rsidRPr="001F2781">
        <w:rPr>
          <w:color w:val="auto"/>
        </w:rPr>
        <w:t xml:space="preserve">depth in meters (m), </w:t>
      </w:r>
      <w:proofErr w:type="spellStart"/>
      <w:r w:rsidRPr="001F2781">
        <w:rPr>
          <w:i/>
          <w:color w:val="auto"/>
        </w:rPr>
        <w:t>ρ</w:t>
      </w:r>
      <w:r w:rsidR="00790C14" w:rsidRPr="00790C14">
        <w:rPr>
          <w:color w:val="auto"/>
          <w:vertAlign w:val="subscript"/>
        </w:rPr>
        <w:t>b</w:t>
      </w:r>
      <w:proofErr w:type="spellEnd"/>
      <w:r w:rsidRPr="001F2781">
        <w:rPr>
          <w:color w:val="auto"/>
        </w:rPr>
        <w:t xml:space="preserve"> is density in kg</w:t>
      </w:r>
      <w:r w:rsidR="00D40F4E">
        <w:rPr>
          <w:color w:val="auto"/>
        </w:rPr>
        <w:t>.</w:t>
      </w:r>
      <w:r w:rsidRPr="001F2781">
        <w:rPr>
          <w:color w:val="auto"/>
        </w:rPr>
        <w:t>m</w:t>
      </w:r>
      <w:r w:rsidR="00D40F4E">
        <w:rPr>
          <w:color w:val="auto"/>
          <w:vertAlign w:val="superscript"/>
        </w:rPr>
        <w:t>-3</w:t>
      </w:r>
      <w:r w:rsidRPr="001F2781">
        <w:rPr>
          <w:color w:val="auto"/>
        </w:rPr>
        <w:t xml:space="preserve"> and </w:t>
      </w:r>
      <w:r w:rsidRPr="001F2781">
        <w:rPr>
          <w:i/>
          <w:color w:val="auto"/>
        </w:rPr>
        <w:t>g</w:t>
      </w:r>
      <w:r w:rsidRPr="001F2781">
        <w:rPr>
          <w:color w:val="auto"/>
        </w:rPr>
        <w:t xml:space="preserve"> =</w:t>
      </w:r>
      <w:r>
        <w:rPr>
          <w:color w:val="auto"/>
        </w:rPr>
        <w:t xml:space="preserve"> </w:t>
      </w:r>
      <w:r w:rsidRPr="001F2781">
        <w:rPr>
          <w:color w:val="auto"/>
        </w:rPr>
        <w:t>9.81 m</w:t>
      </w:r>
      <w:r w:rsidR="00D40F4E">
        <w:rPr>
          <w:color w:val="auto"/>
        </w:rPr>
        <w:t>.</w:t>
      </w:r>
      <w:r w:rsidRPr="001F2781">
        <w:rPr>
          <w:color w:val="auto"/>
        </w:rPr>
        <w:t>s</w:t>
      </w:r>
      <w:r w:rsidR="00D40F4E">
        <w:rPr>
          <w:color w:val="auto"/>
        </w:rPr>
        <w:t>ec</w:t>
      </w:r>
      <w:r w:rsidR="00D40F4E">
        <w:rPr>
          <w:color w:val="auto"/>
          <w:vertAlign w:val="superscript"/>
        </w:rPr>
        <w:t>-2</w:t>
      </w:r>
      <w:r w:rsidRPr="001F2781">
        <w:rPr>
          <w:color w:val="auto"/>
        </w:rPr>
        <w:t xml:space="preserve"> is </w:t>
      </w:r>
      <w:r w:rsidR="00EE1AF8">
        <w:rPr>
          <w:color w:val="auto"/>
        </w:rPr>
        <w:t>the gravitational constant</w:t>
      </w:r>
      <w:r>
        <w:rPr>
          <w:color w:val="auto"/>
        </w:rPr>
        <w:t>.</w:t>
      </w:r>
      <w:r>
        <w:rPr>
          <w:b/>
          <w:color w:val="auto"/>
        </w:rPr>
        <w:t xml:space="preserve"> </w:t>
      </w:r>
    </w:p>
    <w:p w14:paraId="6151C58E" w14:textId="09E3A71A" w:rsidR="00B336C3" w:rsidRDefault="00A92D6E" w:rsidP="00B336C3">
      <w:pPr>
        <w:pStyle w:val="Caption"/>
        <w:jc w:val="center"/>
      </w:pPr>
      <w:r w:rsidRPr="00A92D6E">
        <w:rPr>
          <w:noProof/>
        </w:rPr>
        <w:drawing>
          <wp:inline distT="0" distB="0" distL="0" distR="0" wp14:anchorId="5150916C" wp14:editId="3D22F6A0">
            <wp:extent cx="6362794" cy="2565561"/>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78692" cy="2571971"/>
                    </a:xfrm>
                    <a:prstGeom prst="rect">
                      <a:avLst/>
                    </a:prstGeom>
                    <a:noFill/>
                    <a:ln>
                      <a:noFill/>
                    </a:ln>
                  </pic:spPr>
                </pic:pic>
              </a:graphicData>
            </a:graphic>
          </wp:inline>
        </w:drawing>
      </w:r>
    </w:p>
    <w:p w14:paraId="1914D51F" w14:textId="77777777" w:rsidR="00B336C3" w:rsidRDefault="00B336C3" w:rsidP="00B336C3">
      <w:pPr>
        <w:pStyle w:val="Imagecaption"/>
      </w:pPr>
      <w:bookmarkStart w:id="50" w:name="_Ref451081150"/>
      <w:bookmarkStart w:id="51" w:name="_Toc464563886"/>
      <w:r>
        <w:t xml:space="preserve">Figure </w:t>
      </w:r>
      <w:r>
        <w:fldChar w:fldCharType="begin"/>
      </w:r>
      <w:r>
        <w:instrText xml:space="preserve"> SEQ Figure \* ARABIC </w:instrText>
      </w:r>
      <w:r>
        <w:fldChar w:fldCharType="separate"/>
      </w:r>
      <w:r w:rsidR="00C725CA">
        <w:rPr>
          <w:noProof/>
        </w:rPr>
        <w:t>9</w:t>
      </w:r>
      <w:r>
        <w:rPr>
          <w:noProof/>
        </w:rPr>
        <w:fldChar w:fldCharType="end"/>
      </w:r>
      <w:bookmarkEnd w:id="50"/>
      <w:r>
        <w:t xml:space="preserve"> </w:t>
      </w:r>
      <w:r w:rsidRPr="00366483">
        <w:t xml:space="preserve">Porosity–confining pressure </w:t>
      </w:r>
      <w:r>
        <w:t xml:space="preserve">(left) and permeability-confining pressure (right) </w:t>
      </w:r>
      <w:r w:rsidRPr="00366483">
        <w:t xml:space="preserve">relationships </w:t>
      </w:r>
      <w:r>
        <w:t>for pooled data</w:t>
      </w:r>
      <w:r w:rsidRPr="00366483">
        <w:t xml:space="preserve">. </w:t>
      </w:r>
      <w:r>
        <w:t>E</w:t>
      </w:r>
      <w:r w:rsidRPr="00366483">
        <w:t xml:space="preserve">xponential </w:t>
      </w:r>
      <w:r>
        <w:t>model (blue) fitted to data (red)</w:t>
      </w:r>
      <w:r w:rsidRPr="00366483">
        <w:t xml:space="preserve">. </w:t>
      </w:r>
      <w:r>
        <w:t>G</w:t>
      </w:r>
      <w:r w:rsidRPr="00366483">
        <w:t xml:space="preserve">reen </w:t>
      </w:r>
      <w:r>
        <w:t xml:space="preserve">circles </w:t>
      </w:r>
      <w:r w:rsidRPr="00366483">
        <w:t>show the predicted in-situ values of porosity</w:t>
      </w:r>
      <w:r>
        <w:t xml:space="preserve"> and permeability using the exponential models.</w:t>
      </w:r>
      <w:bookmarkEnd w:id="51"/>
    </w:p>
    <w:p w14:paraId="610320A3" w14:textId="77777777" w:rsidR="00B336C3" w:rsidRDefault="00B336C3" w:rsidP="0021668E">
      <w:pPr>
        <w:pStyle w:val="Body"/>
      </w:pPr>
    </w:p>
    <w:p w14:paraId="4665EBF1" w14:textId="07977CC0" w:rsidR="0021668E" w:rsidRPr="0021668E" w:rsidRDefault="00FF3AF3" w:rsidP="0021668E">
      <w:pPr>
        <w:pStyle w:val="Body"/>
      </w:pPr>
      <w:r>
        <w:t xml:space="preserve">The confining pressure dependency of porosity and permeability is displayed for each of the formations separately in </w:t>
      </w:r>
      <w:r>
        <w:fldChar w:fldCharType="begin"/>
      </w:r>
      <w:r>
        <w:instrText xml:space="preserve"> REF _Ref451073926 \h </w:instrText>
      </w:r>
      <w:r>
        <w:fldChar w:fldCharType="separate"/>
      </w:r>
      <w:r w:rsidR="00C725CA">
        <w:t xml:space="preserve">Figure </w:t>
      </w:r>
      <w:r w:rsidR="00C725CA">
        <w:rPr>
          <w:noProof/>
        </w:rPr>
        <w:t>10</w:t>
      </w:r>
      <w:r>
        <w:fldChar w:fldCharType="end"/>
      </w:r>
      <w:r>
        <w:t xml:space="preserve"> till </w:t>
      </w:r>
      <w:r>
        <w:fldChar w:fldCharType="begin"/>
      </w:r>
      <w:r>
        <w:instrText xml:space="preserve"> REF _Ref451075629 \h </w:instrText>
      </w:r>
      <w:r>
        <w:fldChar w:fldCharType="separate"/>
      </w:r>
      <w:r w:rsidR="00C725CA">
        <w:t xml:space="preserve">Figure </w:t>
      </w:r>
      <w:r w:rsidR="00C725CA">
        <w:rPr>
          <w:noProof/>
        </w:rPr>
        <w:t>13</w:t>
      </w:r>
      <w:r>
        <w:fldChar w:fldCharType="end"/>
      </w:r>
      <w:r>
        <w:t xml:space="preserve">.  </w:t>
      </w:r>
      <w:r w:rsidR="00B336C3">
        <w:t xml:space="preserve">In addition to the measured data, the fitted model is also shown. For most plugs there is a good agreement between data and model fit; there are some poor fits for </w:t>
      </w:r>
      <w:r w:rsidR="00536E8E">
        <w:t>Watermark (</w:t>
      </w:r>
      <w:r w:rsidR="00536E8E">
        <w:fldChar w:fldCharType="begin"/>
      </w:r>
      <w:r w:rsidR="00536E8E">
        <w:instrText xml:space="preserve"> REF _Ref451075349 \h </w:instrText>
      </w:r>
      <w:r w:rsidR="00536E8E">
        <w:fldChar w:fldCharType="separate"/>
      </w:r>
      <w:r w:rsidR="00C725CA">
        <w:t xml:space="preserve">Figure </w:t>
      </w:r>
      <w:r w:rsidR="00C725CA">
        <w:rPr>
          <w:noProof/>
        </w:rPr>
        <w:t>12</w:t>
      </w:r>
      <w:r w:rsidR="00536E8E">
        <w:fldChar w:fldCharType="end"/>
      </w:r>
      <w:r w:rsidR="00536E8E">
        <w:t>) and Porcupine (</w:t>
      </w:r>
      <w:r w:rsidR="00536E8E">
        <w:fldChar w:fldCharType="begin"/>
      </w:r>
      <w:r w:rsidR="00536E8E">
        <w:instrText xml:space="preserve"> REF _Ref451075629 \h </w:instrText>
      </w:r>
      <w:r w:rsidR="00536E8E">
        <w:fldChar w:fldCharType="separate"/>
      </w:r>
      <w:r w:rsidR="00C725CA">
        <w:t xml:space="preserve">Figure </w:t>
      </w:r>
      <w:r w:rsidR="00C725CA">
        <w:rPr>
          <w:noProof/>
        </w:rPr>
        <w:t>13</w:t>
      </w:r>
      <w:r w:rsidR="00536E8E">
        <w:fldChar w:fldCharType="end"/>
      </w:r>
      <w:r w:rsidR="00536E8E">
        <w:t xml:space="preserve">) </w:t>
      </w:r>
      <w:r w:rsidR="00A24EBA">
        <w:t xml:space="preserve">formation </w:t>
      </w:r>
      <w:r w:rsidR="00536E8E">
        <w:t xml:space="preserve">porosities and </w:t>
      </w:r>
      <w:proofErr w:type="spellStart"/>
      <w:r w:rsidR="00536E8E">
        <w:t>permeabilities</w:t>
      </w:r>
      <w:proofErr w:type="spellEnd"/>
      <w:r w:rsidR="00B336C3">
        <w:t xml:space="preserve">. </w:t>
      </w:r>
    </w:p>
    <w:p w14:paraId="58215AB4" w14:textId="66ADFCEF" w:rsidR="004B46E7" w:rsidRDefault="00E521DC" w:rsidP="004B46E7">
      <w:pPr>
        <w:spacing w:after="0"/>
      </w:pPr>
      <w:r w:rsidRPr="00E521DC">
        <w:lastRenderedPageBreak/>
        <w:t xml:space="preserve"> </w:t>
      </w:r>
      <w:r w:rsidRPr="00E521DC">
        <w:rPr>
          <w:noProof/>
        </w:rPr>
        <w:drawing>
          <wp:inline distT="0" distB="0" distL="0" distR="0" wp14:anchorId="3AB99DC5" wp14:editId="4CC871B6">
            <wp:extent cx="6358591" cy="2605991"/>
            <wp:effectExtent l="0" t="0" r="4445"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71223" cy="2611168"/>
                    </a:xfrm>
                    <a:prstGeom prst="rect">
                      <a:avLst/>
                    </a:prstGeom>
                    <a:noFill/>
                    <a:ln>
                      <a:noFill/>
                    </a:ln>
                  </pic:spPr>
                </pic:pic>
              </a:graphicData>
            </a:graphic>
          </wp:inline>
        </w:drawing>
      </w:r>
    </w:p>
    <w:p w14:paraId="12A193C5" w14:textId="17EBB91E" w:rsidR="004B46E7" w:rsidRDefault="004B46E7" w:rsidP="004B46E7">
      <w:pPr>
        <w:pStyle w:val="Imagecaption"/>
      </w:pPr>
      <w:bookmarkStart w:id="52" w:name="_Ref451073926"/>
      <w:bookmarkStart w:id="53" w:name="_Toc464563887"/>
      <w:r>
        <w:t xml:space="preserve">Figure </w:t>
      </w:r>
      <w:r>
        <w:fldChar w:fldCharType="begin"/>
      </w:r>
      <w:r>
        <w:instrText xml:space="preserve"> SEQ Figure \* ARABIC </w:instrText>
      </w:r>
      <w:r>
        <w:fldChar w:fldCharType="separate"/>
      </w:r>
      <w:r w:rsidR="00C725CA">
        <w:rPr>
          <w:noProof/>
        </w:rPr>
        <w:t>10</w:t>
      </w:r>
      <w:r>
        <w:rPr>
          <w:noProof/>
        </w:rPr>
        <w:fldChar w:fldCharType="end"/>
      </w:r>
      <w:bookmarkEnd w:id="52"/>
      <w:r>
        <w:t xml:space="preserve"> </w:t>
      </w:r>
      <w:r w:rsidRPr="00366483">
        <w:t xml:space="preserve">Porosity–confining pressure </w:t>
      </w:r>
      <w:r>
        <w:t xml:space="preserve">(left) and permeability-confining pressure (right) </w:t>
      </w:r>
      <w:r w:rsidRPr="00366483">
        <w:t xml:space="preserve">relationships </w:t>
      </w:r>
      <w:r>
        <w:t xml:space="preserve">for </w:t>
      </w:r>
      <w:proofErr w:type="spellStart"/>
      <w:r>
        <w:t>Purlawaugh</w:t>
      </w:r>
      <w:proofErr w:type="spellEnd"/>
      <w:r w:rsidR="00951742">
        <w:t xml:space="preserve"> F</w:t>
      </w:r>
      <w:r w:rsidRPr="00366483">
        <w:t xml:space="preserve">ormation. </w:t>
      </w:r>
      <w:r>
        <w:t>E</w:t>
      </w:r>
      <w:r w:rsidRPr="00366483">
        <w:t xml:space="preserve">xponential </w:t>
      </w:r>
      <w:r>
        <w:t>model (blue) fitted to data (red)</w:t>
      </w:r>
      <w:r w:rsidRPr="00366483">
        <w:t xml:space="preserve">. </w:t>
      </w:r>
      <w:r>
        <w:t>G</w:t>
      </w:r>
      <w:r w:rsidRPr="00366483">
        <w:t xml:space="preserve">reen </w:t>
      </w:r>
      <w:r>
        <w:t xml:space="preserve">circles </w:t>
      </w:r>
      <w:r w:rsidRPr="00366483">
        <w:t>show the predicted in-situ values of porosity</w:t>
      </w:r>
      <w:r>
        <w:t xml:space="preserve"> and permeability using the exponential models.</w:t>
      </w:r>
      <w:bookmarkEnd w:id="53"/>
    </w:p>
    <w:p w14:paraId="3F8A4E0A" w14:textId="77777777" w:rsidR="00D90ED4" w:rsidRDefault="00D90ED4" w:rsidP="004B46E7">
      <w:pPr>
        <w:pStyle w:val="Imagecaption"/>
      </w:pPr>
    </w:p>
    <w:p w14:paraId="37E0A4FC" w14:textId="77777777" w:rsidR="00D90ED4" w:rsidRPr="00F94151" w:rsidRDefault="00D90ED4" w:rsidP="004B46E7">
      <w:pPr>
        <w:pStyle w:val="Imagecaption"/>
      </w:pPr>
    </w:p>
    <w:p w14:paraId="3F50861B" w14:textId="45BFE65A" w:rsidR="00125AC0" w:rsidRDefault="00752CDA" w:rsidP="001E5ECC">
      <w:pPr>
        <w:pStyle w:val="Body"/>
      </w:pPr>
      <w:bookmarkStart w:id="54" w:name="_Toc404873074"/>
      <w:bookmarkStart w:id="55" w:name="_Ref451003062"/>
      <w:r w:rsidRPr="00752CDA">
        <w:t xml:space="preserve"> </w:t>
      </w:r>
      <w:r w:rsidRPr="00752CDA">
        <w:rPr>
          <w:noProof/>
          <w:lang w:val="en-AU" w:eastAsia="en-AU"/>
        </w:rPr>
        <w:drawing>
          <wp:inline distT="0" distB="0" distL="0" distR="0" wp14:anchorId="3D885CB2" wp14:editId="2AB48E11">
            <wp:extent cx="6276073" cy="2530182"/>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85689" cy="2534059"/>
                    </a:xfrm>
                    <a:prstGeom prst="rect">
                      <a:avLst/>
                    </a:prstGeom>
                    <a:noFill/>
                    <a:ln>
                      <a:noFill/>
                    </a:ln>
                  </pic:spPr>
                </pic:pic>
              </a:graphicData>
            </a:graphic>
          </wp:inline>
        </w:drawing>
      </w:r>
    </w:p>
    <w:p w14:paraId="0AA3A1DC" w14:textId="559A9219" w:rsidR="006E3218" w:rsidRDefault="006E3218" w:rsidP="006E3218">
      <w:pPr>
        <w:pStyle w:val="Imagecaption"/>
      </w:pPr>
      <w:bookmarkStart w:id="56" w:name="_Ref451075338"/>
      <w:bookmarkStart w:id="57" w:name="_Toc464563888"/>
      <w:r>
        <w:t xml:space="preserve">Figure </w:t>
      </w:r>
      <w:r>
        <w:fldChar w:fldCharType="begin"/>
      </w:r>
      <w:r>
        <w:instrText xml:space="preserve"> SEQ Figure \* ARABIC </w:instrText>
      </w:r>
      <w:r>
        <w:fldChar w:fldCharType="separate"/>
      </w:r>
      <w:r w:rsidR="00C725CA">
        <w:rPr>
          <w:noProof/>
        </w:rPr>
        <w:t>11</w:t>
      </w:r>
      <w:r>
        <w:rPr>
          <w:noProof/>
        </w:rPr>
        <w:fldChar w:fldCharType="end"/>
      </w:r>
      <w:bookmarkEnd w:id="56"/>
      <w:r>
        <w:t xml:space="preserve"> </w:t>
      </w:r>
      <w:r w:rsidRPr="00366483">
        <w:t xml:space="preserve">Porosity–confining pressure </w:t>
      </w:r>
      <w:r w:rsidR="009E0782">
        <w:t xml:space="preserve">(left) and permeability-confining pressure (right) </w:t>
      </w:r>
      <w:r w:rsidRPr="00366483">
        <w:t xml:space="preserve">relationships </w:t>
      </w:r>
      <w:r w:rsidR="009E0782">
        <w:t xml:space="preserve">for </w:t>
      </w:r>
      <w:proofErr w:type="spellStart"/>
      <w:r w:rsidR="009E0782">
        <w:t>Napperby</w:t>
      </w:r>
      <w:proofErr w:type="spellEnd"/>
      <w:r w:rsidR="00951742">
        <w:t xml:space="preserve"> F</w:t>
      </w:r>
      <w:r w:rsidRPr="00366483">
        <w:t xml:space="preserve">ormation. </w:t>
      </w:r>
      <w:r w:rsidR="00363FB3">
        <w:t>E</w:t>
      </w:r>
      <w:r w:rsidRPr="00366483">
        <w:t xml:space="preserve">xponential </w:t>
      </w:r>
      <w:r w:rsidR="00363FB3">
        <w:t>model (blue) fitted to data (red)</w:t>
      </w:r>
      <w:r w:rsidRPr="00366483">
        <w:t xml:space="preserve">. </w:t>
      </w:r>
      <w:r w:rsidR="00363FB3">
        <w:t>G</w:t>
      </w:r>
      <w:r w:rsidRPr="00366483">
        <w:t xml:space="preserve">reen </w:t>
      </w:r>
      <w:r w:rsidR="00363FB3">
        <w:t xml:space="preserve">circles </w:t>
      </w:r>
      <w:r w:rsidRPr="00366483">
        <w:t>show the predicted in-situ values of porosity</w:t>
      </w:r>
      <w:r w:rsidR="00363FB3">
        <w:t xml:space="preserve"> and permeability using the exponential models.</w:t>
      </w:r>
      <w:bookmarkEnd w:id="57"/>
    </w:p>
    <w:p w14:paraId="20238D62" w14:textId="77777777" w:rsidR="004A54B6" w:rsidRDefault="004A54B6" w:rsidP="001667F2">
      <w:pPr>
        <w:pStyle w:val="Body"/>
      </w:pPr>
    </w:p>
    <w:p w14:paraId="1E0F8B5E" w14:textId="64F4DB7E" w:rsidR="001667F2" w:rsidRDefault="00F678E5" w:rsidP="001667F2">
      <w:pPr>
        <w:pStyle w:val="Body"/>
      </w:pPr>
      <w:r>
        <w:fldChar w:fldCharType="begin"/>
      </w:r>
      <w:r>
        <w:instrText xml:space="preserve"> REF _Ref451075338 \h </w:instrText>
      </w:r>
      <w:r>
        <w:fldChar w:fldCharType="separate"/>
      </w:r>
      <w:r w:rsidR="00C725CA">
        <w:t xml:space="preserve">Figure </w:t>
      </w:r>
      <w:r w:rsidR="00C725CA">
        <w:rPr>
          <w:noProof/>
        </w:rPr>
        <w:t>11</w:t>
      </w:r>
      <w:r>
        <w:fldChar w:fldCharType="end"/>
      </w:r>
      <w:r>
        <w:t xml:space="preserve"> </w:t>
      </w:r>
      <w:r w:rsidR="001667F2">
        <w:t>s</w:t>
      </w:r>
      <w:r>
        <w:t>hows the confining</w:t>
      </w:r>
      <w:r w:rsidR="001667F2">
        <w:t xml:space="preserve"> pressure – porosity and</w:t>
      </w:r>
      <w:r w:rsidR="001667F2" w:rsidRPr="0097151E">
        <w:t xml:space="preserve"> </w:t>
      </w:r>
      <w:r>
        <w:t>confining</w:t>
      </w:r>
      <w:r w:rsidR="001667F2">
        <w:t xml:space="preserve"> pressure – permeability relationships for </w:t>
      </w:r>
      <w:r>
        <w:t xml:space="preserve">the </w:t>
      </w:r>
      <w:proofErr w:type="spellStart"/>
      <w:r w:rsidR="001667F2">
        <w:t>Napperby</w:t>
      </w:r>
      <w:proofErr w:type="spellEnd"/>
      <w:r w:rsidR="001667F2">
        <w:t xml:space="preserve"> </w:t>
      </w:r>
      <w:r>
        <w:t>F</w:t>
      </w:r>
      <w:r w:rsidR="001667F2">
        <w:t>ormation which were fitted by second-order polynomial regression equations:</w:t>
      </w:r>
    </w:p>
    <w:p w14:paraId="55626997" w14:textId="5C16C8F7" w:rsidR="001667F2" w:rsidRDefault="00EE2656" w:rsidP="00EE2656">
      <w:pPr>
        <w:tabs>
          <w:tab w:val="center" w:pos="4253"/>
          <w:tab w:val="right" w:pos="9072"/>
        </w:tabs>
      </w:pPr>
      <w:r>
        <w:tab/>
      </w:r>
      <w:r w:rsidR="001667F2" w:rsidRPr="00D4076B">
        <w:rPr>
          <w:position w:val="-14"/>
        </w:rPr>
        <w:object w:dxaOrig="1920" w:dyaOrig="400" w14:anchorId="7FA52831">
          <v:shape id="_x0000_i1029" type="#_x0000_t75" style="width:96pt;height:24pt" o:ole="">
            <v:imagedata r:id="rId53" o:title=""/>
          </v:shape>
          <o:OLEObject Type="Embed" ProgID="Equation.3" ShapeID="_x0000_i1029" DrawAspect="Content" ObjectID="_1582028376" r:id="rId54"/>
        </w:object>
      </w:r>
      <w:r>
        <w:tab/>
      </w:r>
      <w:r w:rsidR="001667F2" w:rsidRPr="00951742">
        <w:rPr>
          <w:sz w:val="18"/>
          <w:szCs w:val="18"/>
        </w:rPr>
        <w:t>(5)</w:t>
      </w:r>
    </w:p>
    <w:p w14:paraId="3B79BAE5" w14:textId="65A3EB3F" w:rsidR="001667F2" w:rsidRDefault="00EE2656" w:rsidP="00EE2656">
      <w:pPr>
        <w:tabs>
          <w:tab w:val="center" w:pos="4253"/>
          <w:tab w:val="right" w:pos="9072"/>
        </w:tabs>
      </w:pPr>
      <w:r>
        <w:tab/>
      </w:r>
      <w:r w:rsidR="001667F2" w:rsidRPr="00D01DFA">
        <w:rPr>
          <w:position w:val="-12"/>
        </w:rPr>
        <w:object w:dxaOrig="1900" w:dyaOrig="380" w14:anchorId="7E03D07D">
          <v:shape id="_x0000_i1030" type="#_x0000_t75" style="width:84pt;height:24pt" o:ole="">
            <v:imagedata r:id="rId55" o:title=""/>
          </v:shape>
          <o:OLEObject Type="Embed" ProgID="Equation.3" ShapeID="_x0000_i1030" DrawAspect="Content" ObjectID="_1582028377" r:id="rId56"/>
        </w:object>
      </w:r>
      <w:r>
        <w:tab/>
      </w:r>
      <w:r w:rsidR="001667F2" w:rsidRPr="00951742">
        <w:rPr>
          <w:sz w:val="18"/>
          <w:szCs w:val="18"/>
        </w:rPr>
        <w:t>(6)</w:t>
      </w:r>
    </w:p>
    <w:p w14:paraId="4803B264" w14:textId="24CBE14D" w:rsidR="001667F2" w:rsidRDefault="00991569" w:rsidP="001667F2">
      <w:pPr>
        <w:pStyle w:val="Body"/>
      </w:pPr>
      <w:proofErr w:type="gramStart"/>
      <w:r>
        <w:t>w</w:t>
      </w:r>
      <w:r w:rsidR="001667F2">
        <w:t>here</w:t>
      </w:r>
      <w:proofErr w:type="gramEnd"/>
      <w:r w:rsidR="00F678E5">
        <w:t xml:space="preserve"> </w:t>
      </w:r>
      <w:r w:rsidR="00F678E5" w:rsidRPr="00F678E5">
        <w:rPr>
          <w:i/>
        </w:rPr>
        <w:t>P</w:t>
      </w:r>
      <w:r w:rsidR="00F678E5">
        <w:t xml:space="preserve"> </w:t>
      </w:r>
      <w:r w:rsidR="001667F2">
        <w:t>is confining pressure</w:t>
      </w:r>
      <w:r w:rsidR="00F678E5">
        <w:t xml:space="preserve"> (psi)</w:t>
      </w:r>
      <w:r w:rsidR="001667F2">
        <w:t xml:space="preserve">. Equations (5) and (6) were selected for </w:t>
      </w:r>
      <w:r w:rsidR="007E65CA">
        <w:t xml:space="preserve">the </w:t>
      </w:r>
      <w:proofErr w:type="spellStart"/>
      <w:r w:rsidR="001667F2">
        <w:t>Napperby</w:t>
      </w:r>
      <w:proofErr w:type="spellEnd"/>
      <w:r w:rsidR="001667F2">
        <w:t xml:space="preserve"> </w:t>
      </w:r>
      <w:r w:rsidR="007E65CA">
        <w:t xml:space="preserve">Formation </w:t>
      </w:r>
      <w:r w:rsidR="001667F2">
        <w:t>as they provided a higher correlation (</w:t>
      </w:r>
      <w:r w:rsidR="001667F2" w:rsidRPr="00F678E5">
        <w:rPr>
          <w:i/>
        </w:rPr>
        <w:t>R</w:t>
      </w:r>
      <w:r w:rsidR="001667F2" w:rsidRPr="00474A75">
        <w:rPr>
          <w:vertAlign w:val="superscript"/>
        </w:rPr>
        <w:t>2</w:t>
      </w:r>
      <w:r w:rsidR="001667F2">
        <w:t xml:space="preserve"> = </w:t>
      </w:r>
      <w:r w:rsidR="009E32FA">
        <w:t>0.</w:t>
      </w:r>
      <w:r w:rsidR="001667F2">
        <w:t>61) between the measured and modelled values of porosity and permeability compared with the exponential models (</w:t>
      </w:r>
      <w:r w:rsidR="00EE2656">
        <w:t>3</w:t>
      </w:r>
      <w:r w:rsidR="001667F2">
        <w:t>) and (</w:t>
      </w:r>
      <w:r w:rsidR="00EE2656">
        <w:t>4</w:t>
      </w:r>
      <w:r w:rsidR="001667F2">
        <w:t xml:space="preserve">). The </w:t>
      </w:r>
      <w:r w:rsidR="00EE2656">
        <w:t xml:space="preserve">in-situ </w:t>
      </w:r>
      <w:r w:rsidR="001667F2">
        <w:t>porosity and permeability values calculated using the established second-order polynomial regression models are indicated by green st</w:t>
      </w:r>
      <w:r w:rsidR="00EE2656">
        <w:t>ar-markers</w:t>
      </w:r>
      <w:r w:rsidR="001667F2">
        <w:t xml:space="preserve">. </w:t>
      </w:r>
      <w:r w:rsidR="009E32FA">
        <w:t>Fitted parameters for Equations 5 and 6 are listed in Appendix 1.</w:t>
      </w:r>
      <w:r w:rsidR="001667F2">
        <w:t xml:space="preserve">  </w:t>
      </w:r>
    </w:p>
    <w:p w14:paraId="33A53F35" w14:textId="77777777" w:rsidR="00F94151" w:rsidRDefault="00F94151" w:rsidP="00F94151">
      <w:pPr>
        <w:pStyle w:val="Body"/>
      </w:pPr>
    </w:p>
    <w:p w14:paraId="5F752580" w14:textId="77777777" w:rsidR="00F94151" w:rsidRDefault="00F94151" w:rsidP="00F94151">
      <w:pPr>
        <w:pStyle w:val="Body"/>
      </w:pPr>
    </w:p>
    <w:p w14:paraId="513B3AAD" w14:textId="631923C7" w:rsidR="001E5ECC" w:rsidRDefault="00C473B1" w:rsidP="001E5ECC">
      <w:pPr>
        <w:pStyle w:val="Body"/>
      </w:pPr>
      <w:r w:rsidRPr="00C473B1">
        <w:rPr>
          <w:noProof/>
          <w:lang w:val="en-AU" w:eastAsia="en-AU"/>
        </w:rPr>
        <w:lastRenderedPageBreak/>
        <w:drawing>
          <wp:inline distT="0" distB="0" distL="0" distR="0" wp14:anchorId="1E049D6D" wp14:editId="5B22C241">
            <wp:extent cx="6458460" cy="263837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68834" cy="2642614"/>
                    </a:xfrm>
                    <a:prstGeom prst="rect">
                      <a:avLst/>
                    </a:prstGeom>
                    <a:noFill/>
                    <a:ln>
                      <a:noFill/>
                    </a:ln>
                  </pic:spPr>
                </pic:pic>
              </a:graphicData>
            </a:graphic>
          </wp:inline>
        </w:drawing>
      </w:r>
    </w:p>
    <w:p w14:paraId="11CC7D41" w14:textId="5B06C7A3" w:rsidR="001E5ECC" w:rsidRDefault="001E5ECC" w:rsidP="001E5ECC">
      <w:pPr>
        <w:pStyle w:val="Imagecaption"/>
      </w:pPr>
      <w:bookmarkStart w:id="58" w:name="_Ref451075349"/>
      <w:bookmarkStart w:id="59" w:name="_Toc464563889"/>
      <w:r>
        <w:t xml:space="preserve">Figure </w:t>
      </w:r>
      <w:r>
        <w:fldChar w:fldCharType="begin"/>
      </w:r>
      <w:r>
        <w:instrText xml:space="preserve"> SEQ Figure \* ARABIC </w:instrText>
      </w:r>
      <w:r>
        <w:fldChar w:fldCharType="separate"/>
      </w:r>
      <w:r w:rsidR="00C725CA">
        <w:rPr>
          <w:noProof/>
        </w:rPr>
        <w:t>12</w:t>
      </w:r>
      <w:r>
        <w:rPr>
          <w:noProof/>
        </w:rPr>
        <w:fldChar w:fldCharType="end"/>
      </w:r>
      <w:bookmarkEnd w:id="58"/>
      <w:r>
        <w:t xml:space="preserve"> </w:t>
      </w:r>
      <w:r w:rsidRPr="00366483">
        <w:t xml:space="preserve">Porosity–confining pressure </w:t>
      </w:r>
      <w:r>
        <w:t xml:space="preserve">(left) and permeability-confining pressure (right) </w:t>
      </w:r>
      <w:r w:rsidRPr="00366483">
        <w:t xml:space="preserve">relationships </w:t>
      </w:r>
      <w:r>
        <w:t>for Watermark</w:t>
      </w:r>
      <w:r w:rsidR="00951742">
        <w:t xml:space="preserve"> F</w:t>
      </w:r>
      <w:r w:rsidRPr="00366483">
        <w:t xml:space="preserve">ormation. </w:t>
      </w:r>
      <w:r>
        <w:t>E</w:t>
      </w:r>
      <w:r w:rsidRPr="00366483">
        <w:t xml:space="preserve">xponential </w:t>
      </w:r>
      <w:r>
        <w:t>model (blue) fitted to data (red)</w:t>
      </w:r>
      <w:r w:rsidRPr="00366483">
        <w:t xml:space="preserve">. </w:t>
      </w:r>
      <w:r>
        <w:t>G</w:t>
      </w:r>
      <w:r w:rsidRPr="00366483">
        <w:t xml:space="preserve">reen </w:t>
      </w:r>
      <w:r>
        <w:t xml:space="preserve">circles </w:t>
      </w:r>
      <w:r w:rsidRPr="00366483">
        <w:t>show the predicted in-situ values of porosity</w:t>
      </w:r>
      <w:r>
        <w:t xml:space="preserve"> and permeability using the exponential models.</w:t>
      </w:r>
      <w:bookmarkEnd w:id="59"/>
    </w:p>
    <w:p w14:paraId="402618BC" w14:textId="77777777" w:rsidR="00D90ED4" w:rsidRDefault="00D90ED4" w:rsidP="001E5ECC">
      <w:pPr>
        <w:pStyle w:val="Imagecaption"/>
      </w:pPr>
    </w:p>
    <w:p w14:paraId="090777D4" w14:textId="77777777" w:rsidR="00D90ED4" w:rsidRDefault="00D90ED4" w:rsidP="001E5ECC">
      <w:pPr>
        <w:pStyle w:val="Imagecaption"/>
      </w:pPr>
    </w:p>
    <w:p w14:paraId="1CA7CE59" w14:textId="0DB55365" w:rsidR="00A900B0" w:rsidRDefault="009A4818" w:rsidP="00C739D2">
      <w:pPr>
        <w:pStyle w:val="Body"/>
      </w:pPr>
      <w:r w:rsidRPr="009A4818">
        <w:t xml:space="preserve"> </w:t>
      </w:r>
      <w:r w:rsidRPr="009A4818">
        <w:rPr>
          <w:noProof/>
          <w:lang w:val="en-AU" w:eastAsia="en-AU"/>
        </w:rPr>
        <w:drawing>
          <wp:inline distT="0" distB="0" distL="0" distR="0" wp14:anchorId="3E9E7AB8" wp14:editId="2F77A89C">
            <wp:extent cx="6246994" cy="2518459"/>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52453" cy="2520660"/>
                    </a:xfrm>
                    <a:prstGeom prst="rect">
                      <a:avLst/>
                    </a:prstGeom>
                    <a:noFill/>
                    <a:ln>
                      <a:noFill/>
                    </a:ln>
                  </pic:spPr>
                </pic:pic>
              </a:graphicData>
            </a:graphic>
          </wp:inline>
        </w:drawing>
      </w:r>
    </w:p>
    <w:p w14:paraId="1D585B5D" w14:textId="728932F2" w:rsidR="00C739D2" w:rsidRDefault="00C739D2" w:rsidP="00C739D2">
      <w:pPr>
        <w:pStyle w:val="Imagecaption"/>
      </w:pPr>
      <w:bookmarkStart w:id="60" w:name="_Ref451075629"/>
      <w:bookmarkStart w:id="61" w:name="_Toc464563890"/>
      <w:r>
        <w:t xml:space="preserve">Figure </w:t>
      </w:r>
      <w:r>
        <w:fldChar w:fldCharType="begin"/>
      </w:r>
      <w:r>
        <w:instrText xml:space="preserve"> SEQ Figure \* ARABIC </w:instrText>
      </w:r>
      <w:r>
        <w:fldChar w:fldCharType="separate"/>
      </w:r>
      <w:r w:rsidR="00C725CA">
        <w:rPr>
          <w:noProof/>
        </w:rPr>
        <w:t>13</w:t>
      </w:r>
      <w:r>
        <w:rPr>
          <w:noProof/>
        </w:rPr>
        <w:fldChar w:fldCharType="end"/>
      </w:r>
      <w:bookmarkEnd w:id="60"/>
      <w:r>
        <w:t xml:space="preserve"> </w:t>
      </w:r>
      <w:r w:rsidRPr="00366483">
        <w:t xml:space="preserve">Porosity–confining pressure </w:t>
      </w:r>
      <w:r>
        <w:t xml:space="preserve">(left) and permeability-confining pressure (right) </w:t>
      </w:r>
      <w:r w:rsidRPr="00366483">
        <w:t xml:space="preserve">relationships </w:t>
      </w:r>
      <w:r>
        <w:t>for Porcupine</w:t>
      </w:r>
      <w:r w:rsidR="00951742">
        <w:t xml:space="preserve"> F</w:t>
      </w:r>
      <w:r w:rsidRPr="00366483">
        <w:t xml:space="preserve">ormation. </w:t>
      </w:r>
      <w:r>
        <w:t>E</w:t>
      </w:r>
      <w:r w:rsidRPr="00366483">
        <w:t xml:space="preserve">xponential </w:t>
      </w:r>
      <w:r>
        <w:t>model (blue) fitted to data (red)</w:t>
      </w:r>
      <w:r w:rsidRPr="00366483">
        <w:t xml:space="preserve">. </w:t>
      </w:r>
      <w:r>
        <w:t>G</w:t>
      </w:r>
      <w:r w:rsidRPr="00366483">
        <w:t xml:space="preserve">reen </w:t>
      </w:r>
      <w:r>
        <w:t xml:space="preserve">circles </w:t>
      </w:r>
      <w:r w:rsidRPr="00366483">
        <w:t>show the predicted in-situ values of porosity</w:t>
      </w:r>
      <w:r>
        <w:t xml:space="preserve"> and permeability using the exponential models.</w:t>
      </w:r>
      <w:bookmarkEnd w:id="61"/>
    </w:p>
    <w:p w14:paraId="143F60CF" w14:textId="77777777" w:rsidR="00BD25E8" w:rsidRDefault="00BD25E8" w:rsidP="00BD25E8">
      <w:pPr>
        <w:pStyle w:val="Body"/>
      </w:pPr>
    </w:p>
    <w:p w14:paraId="59BD85D8" w14:textId="28F9CA24" w:rsidR="001E5ECC" w:rsidRDefault="001E5ECC" w:rsidP="001E5ECC">
      <w:pPr>
        <w:jc w:val="both"/>
        <w:rPr>
          <w:color w:val="00B0F0"/>
        </w:rPr>
      </w:pPr>
    </w:p>
    <w:p w14:paraId="2ADBCDA9" w14:textId="7E8CAD32" w:rsidR="00D90ED4" w:rsidRDefault="00D90ED4">
      <w:pPr>
        <w:spacing w:after="0"/>
      </w:pPr>
      <w:r>
        <w:br w:type="page"/>
      </w:r>
    </w:p>
    <w:p w14:paraId="77C9B923" w14:textId="1DAC498E" w:rsidR="00E91328" w:rsidRDefault="00094A11" w:rsidP="00B1798B">
      <w:pPr>
        <w:pStyle w:val="Heading2"/>
        <w:numPr>
          <w:ilvl w:val="1"/>
          <w:numId w:val="15"/>
        </w:numPr>
      </w:pPr>
      <w:bookmarkStart w:id="62" w:name="_Ref451100986"/>
      <w:bookmarkStart w:id="63" w:name="_Ref451101406"/>
      <w:bookmarkStart w:id="64" w:name="_Ref451102093"/>
      <w:bookmarkStart w:id="65" w:name="_Toc464563865"/>
      <w:r w:rsidRPr="003119FA">
        <w:lastRenderedPageBreak/>
        <w:t xml:space="preserve">Porosity-permeability </w:t>
      </w:r>
      <w:r w:rsidR="00EE1AF8">
        <w:t>models</w:t>
      </w:r>
      <w:r w:rsidRPr="003119FA">
        <w:t xml:space="preserve"> in individual formations</w:t>
      </w:r>
      <w:bookmarkEnd w:id="54"/>
      <w:bookmarkEnd w:id="55"/>
      <w:bookmarkEnd w:id="62"/>
      <w:bookmarkEnd w:id="63"/>
      <w:bookmarkEnd w:id="64"/>
      <w:bookmarkEnd w:id="65"/>
      <w:r>
        <w:t xml:space="preserve"> </w:t>
      </w:r>
    </w:p>
    <w:p w14:paraId="690F9033" w14:textId="151BD26A" w:rsidR="00E91328" w:rsidRDefault="00E91328" w:rsidP="00B1798B">
      <w:pPr>
        <w:pStyle w:val="Heading3"/>
      </w:pPr>
      <w:r>
        <w:t>Derivation of porosity-permeability models</w:t>
      </w:r>
    </w:p>
    <w:p w14:paraId="0C83E758" w14:textId="2CAB38BB" w:rsidR="00302CAF" w:rsidRDefault="00BF4003" w:rsidP="00A1197F">
      <w:pPr>
        <w:pStyle w:val="Body"/>
      </w:pPr>
      <w:r>
        <w:t>T</w:t>
      </w:r>
      <w:r w:rsidR="00302CAF">
        <w:t xml:space="preserve">he </w:t>
      </w:r>
      <w:r>
        <w:t xml:space="preserve">previous </w:t>
      </w:r>
      <w:r w:rsidR="00302CAF">
        <w:t xml:space="preserve">laboratory measurements of porosity and permeability for up to six </w:t>
      </w:r>
      <w:r w:rsidR="00302CAF" w:rsidRPr="00110E58">
        <w:rPr>
          <w:color w:val="auto"/>
        </w:rPr>
        <w:t>confin</w:t>
      </w:r>
      <w:r w:rsidR="00302CAF">
        <w:rPr>
          <w:color w:val="auto"/>
        </w:rPr>
        <w:t>ing</w:t>
      </w:r>
      <w:r w:rsidR="00302CAF" w:rsidRPr="00110E58">
        <w:rPr>
          <w:color w:val="auto"/>
        </w:rPr>
        <w:t xml:space="preserve"> </w:t>
      </w:r>
      <w:r w:rsidR="00302CAF" w:rsidRPr="007B081A">
        <w:rPr>
          <w:color w:val="auto"/>
        </w:rPr>
        <w:t>pressure</w:t>
      </w:r>
      <w:r w:rsidR="00302CAF">
        <w:rPr>
          <w:color w:val="auto"/>
        </w:rPr>
        <w:t xml:space="preserve">s </w:t>
      </w:r>
      <w:r w:rsidR="00302CAF">
        <w:t xml:space="preserve">from the </w:t>
      </w:r>
      <w:r w:rsidR="00302CAF" w:rsidRPr="00A0588F">
        <w:rPr>
          <w:color w:val="000000" w:themeColor="text1"/>
        </w:rPr>
        <w:t>59</w:t>
      </w:r>
      <w:r w:rsidR="00302CAF">
        <w:t xml:space="preserve"> core plugs</w:t>
      </w:r>
      <w:r>
        <w:t xml:space="preserve"> were</w:t>
      </w:r>
      <w:r w:rsidR="00302CAF">
        <w:t xml:space="preserve"> </w:t>
      </w:r>
      <w:r>
        <w:t xml:space="preserve">used to estimate </w:t>
      </w:r>
      <w:r w:rsidR="00AB15A1">
        <w:t>p</w:t>
      </w:r>
      <w:r>
        <w:t>orosity-permeability models</w:t>
      </w:r>
      <w:r w:rsidR="00302CAF">
        <w:t xml:space="preserve">. </w:t>
      </w:r>
      <w:r w:rsidR="00302CAF">
        <w:rPr>
          <w:color w:val="00B0F0"/>
          <w:sz w:val="32"/>
          <w:szCs w:val="32"/>
        </w:rPr>
        <w:fldChar w:fldCharType="begin"/>
      </w:r>
      <w:r w:rsidR="00302CAF">
        <w:instrText xml:space="preserve"> REF _Ref451078966 \h </w:instrText>
      </w:r>
      <w:r w:rsidR="00302CAF">
        <w:rPr>
          <w:color w:val="00B0F0"/>
          <w:sz w:val="32"/>
          <w:szCs w:val="32"/>
        </w:rPr>
        <w:instrText xml:space="preserve"> \* MERGEFORMAT </w:instrText>
      </w:r>
      <w:r w:rsidR="00302CAF">
        <w:rPr>
          <w:color w:val="00B0F0"/>
          <w:sz w:val="32"/>
          <w:szCs w:val="32"/>
        </w:rPr>
      </w:r>
      <w:r w:rsidR="00302CAF">
        <w:rPr>
          <w:color w:val="00B0F0"/>
          <w:sz w:val="32"/>
          <w:szCs w:val="32"/>
        </w:rPr>
        <w:fldChar w:fldCharType="separate"/>
      </w:r>
      <w:r w:rsidR="00C725CA">
        <w:t xml:space="preserve">Figure </w:t>
      </w:r>
      <w:r w:rsidR="00C725CA">
        <w:rPr>
          <w:noProof/>
        </w:rPr>
        <w:t>8</w:t>
      </w:r>
      <w:r w:rsidR="00302CAF">
        <w:rPr>
          <w:color w:val="00B0F0"/>
          <w:sz w:val="32"/>
          <w:szCs w:val="32"/>
        </w:rPr>
        <w:fldChar w:fldCharType="end"/>
      </w:r>
      <w:r w:rsidR="00302CAF">
        <w:rPr>
          <w:color w:val="00B0F0"/>
          <w:sz w:val="32"/>
          <w:szCs w:val="32"/>
        </w:rPr>
        <w:t xml:space="preserve"> </w:t>
      </w:r>
      <w:r w:rsidR="00302CAF" w:rsidRPr="00E37E9A">
        <w:rPr>
          <w:color w:val="auto"/>
        </w:rPr>
        <w:t>presents</w:t>
      </w:r>
      <w:r w:rsidR="00302CAF" w:rsidRPr="00E37E9A">
        <w:rPr>
          <w:color w:val="auto"/>
          <w:sz w:val="32"/>
          <w:szCs w:val="32"/>
        </w:rPr>
        <w:t xml:space="preserve"> </w:t>
      </w:r>
      <w:r w:rsidR="00302CAF" w:rsidRPr="00E37E9A">
        <w:rPr>
          <w:color w:val="auto"/>
        </w:rPr>
        <w:t>the</w:t>
      </w:r>
      <w:r w:rsidR="00302CAF">
        <w:rPr>
          <w:color w:val="auto"/>
        </w:rPr>
        <w:t xml:space="preserve"> </w:t>
      </w:r>
      <w:r w:rsidR="00302CAF">
        <w:t xml:space="preserve">porosity and permeability values measured at the </w:t>
      </w:r>
      <w:r w:rsidR="00EE1AF8">
        <w:t xml:space="preserve">sampling </w:t>
      </w:r>
      <w:r w:rsidR="00302CAF">
        <w:t>depths of the 59 plugs</w:t>
      </w:r>
      <w:r w:rsidR="00987257">
        <w:t>, i.e. based on the in-situ pressure</w:t>
      </w:r>
      <w:r w:rsidR="00302CAF">
        <w:t xml:space="preserve">. </w:t>
      </w:r>
      <w:r w:rsidR="007B49AB">
        <w:t>First, t</w:t>
      </w:r>
      <w:r w:rsidR="00302CAF">
        <w:t>he</w:t>
      </w:r>
      <w:r w:rsidR="007B49AB">
        <w:t xml:space="preserve"> </w:t>
      </w:r>
      <w:r w:rsidR="00302CAF">
        <w:t xml:space="preserve">laboratory measurements of porosity and permeability </w:t>
      </w:r>
      <w:r w:rsidR="007B49AB">
        <w:t xml:space="preserve">shown in </w:t>
      </w:r>
      <w:r w:rsidR="007B49AB">
        <w:fldChar w:fldCharType="begin"/>
      </w:r>
      <w:r w:rsidR="007B49AB">
        <w:instrText xml:space="preserve"> REF _Ref451078966 \h </w:instrText>
      </w:r>
      <w:r w:rsidR="007B49AB">
        <w:fldChar w:fldCharType="separate"/>
      </w:r>
      <w:r w:rsidR="00C725CA">
        <w:t xml:space="preserve">Figure </w:t>
      </w:r>
      <w:r w:rsidR="00C725CA">
        <w:rPr>
          <w:noProof/>
        </w:rPr>
        <w:t>8</w:t>
      </w:r>
      <w:r w:rsidR="007B49AB">
        <w:fldChar w:fldCharType="end"/>
      </w:r>
      <w:r w:rsidR="007B49AB">
        <w:t xml:space="preserve"> </w:t>
      </w:r>
      <w:r w:rsidR="00302CAF">
        <w:t xml:space="preserve">were </w:t>
      </w:r>
      <w:r w:rsidR="00987257">
        <w:t xml:space="preserve">considered as a pooled data set and </w:t>
      </w:r>
      <w:r w:rsidR="00302CAF">
        <w:t xml:space="preserve">used for modelling </w:t>
      </w:r>
      <w:r w:rsidR="000E64A2">
        <w:t>a linear</w:t>
      </w:r>
      <w:r w:rsidR="00987257">
        <w:t xml:space="preserve"> </w:t>
      </w:r>
      <w:r w:rsidR="00302CAF">
        <w:t>porosity-permeability relationship</w:t>
      </w:r>
      <w:r w:rsidR="00987257">
        <w:t xml:space="preserve"> across all four formations</w:t>
      </w:r>
      <w:r w:rsidR="00302CAF">
        <w:t>.</w:t>
      </w:r>
      <w:r w:rsidR="00B8580C">
        <w:t xml:space="preserve"> Next, the pooled data set was expanded with porosity and permeability values measured on plugs at different confining pressure from the in-situ pressure</w:t>
      </w:r>
      <w:r w:rsidR="000E64A2">
        <w:t>; this larger data set was used to derive porosity-permeability relationships for each formation separately</w:t>
      </w:r>
      <w:r w:rsidR="00B8580C">
        <w:t>.</w:t>
      </w:r>
    </w:p>
    <w:p w14:paraId="50371BEC" w14:textId="54EF50B8" w:rsidR="00997025" w:rsidRPr="00F17173" w:rsidRDefault="00997025" w:rsidP="00302CAF">
      <w:pPr>
        <w:pStyle w:val="Body"/>
      </w:pPr>
      <w:r>
        <w:t>In order to characterise relationships between rock porosity and permeability, t</w:t>
      </w:r>
      <w:r w:rsidRPr="00997025">
        <w:t>h</w:t>
      </w:r>
      <w:r>
        <w:t xml:space="preserve">ree analytical functions were developed </w:t>
      </w:r>
      <w:r w:rsidRPr="00997025">
        <w:t>for each aquitard unit</w:t>
      </w:r>
      <w:r>
        <w:t xml:space="preserve">: (1) a single linear model; (2) multiple linear models; and (3) a single non-linear model. </w:t>
      </w:r>
      <w:r w:rsidR="0033506F" w:rsidRPr="0033506F">
        <w:t xml:space="preserve">Comparisons between these three approaches provide a means to explore the sensitivity of modelled results to structural </w:t>
      </w:r>
      <w:r w:rsidR="00B24028">
        <w:t xml:space="preserve">model </w:t>
      </w:r>
      <w:r w:rsidR="0033506F" w:rsidRPr="0033506F">
        <w:t>uncertainty.</w:t>
      </w:r>
    </w:p>
    <w:p w14:paraId="679B6912" w14:textId="3C0FF23A" w:rsidR="00E91328" w:rsidRDefault="00DB06B0" w:rsidP="00E91328">
      <w:pPr>
        <w:pStyle w:val="Heading3"/>
      </w:pPr>
      <w:bookmarkStart w:id="66" w:name="_Ref451099156"/>
      <w:r>
        <w:t xml:space="preserve">Single </w:t>
      </w:r>
      <w:r w:rsidR="00E91328">
        <w:t>Linear models</w:t>
      </w:r>
      <w:bookmarkEnd w:id="66"/>
    </w:p>
    <w:p w14:paraId="11AC8DA3" w14:textId="17427B24" w:rsidR="00660DFE" w:rsidRDefault="00660DFE" w:rsidP="00834636">
      <w:pPr>
        <w:pStyle w:val="Body"/>
      </w:pPr>
      <w:r>
        <w:t>The</w:t>
      </w:r>
      <w:r w:rsidRPr="006544C4">
        <w:t xml:space="preserve"> </w:t>
      </w:r>
      <w:r w:rsidR="00834636">
        <w:t xml:space="preserve">in-situ </w:t>
      </w:r>
      <w:r>
        <w:t xml:space="preserve">porosity and permeability values were used for modelling the porosity-permeability relationship by fitting a </w:t>
      </w:r>
      <w:r w:rsidR="00DB06B0">
        <w:t xml:space="preserve">single </w:t>
      </w:r>
      <w:r>
        <w:t xml:space="preserve">linear regression equation to the </w:t>
      </w:r>
      <w:r w:rsidR="00834636">
        <w:t>{</w:t>
      </w:r>
      <w:r w:rsidR="00834636" w:rsidRPr="00834636">
        <w:rPr>
          <w:i/>
        </w:rPr>
        <w:t>Ф</w:t>
      </w:r>
      <w:r>
        <w:t>,</w:t>
      </w:r>
      <w:r w:rsidR="00834636">
        <w:t xml:space="preserve"> log</w:t>
      </w:r>
      <w:r w:rsidR="00834636" w:rsidRPr="00834636">
        <w:rPr>
          <w:vertAlign w:val="subscript"/>
        </w:rPr>
        <w:t>10</w:t>
      </w:r>
      <w:r w:rsidR="00834636" w:rsidRPr="00834636">
        <w:rPr>
          <w:i/>
        </w:rPr>
        <w:t>k</w:t>
      </w:r>
      <w:r w:rsidR="00834636">
        <w:t>}</w:t>
      </w:r>
      <w:r>
        <w:t xml:space="preserve"> pairs:</w:t>
      </w:r>
    </w:p>
    <w:p w14:paraId="23C26C80" w14:textId="6F9ECCE3" w:rsidR="00660DFE" w:rsidRDefault="00D55535" w:rsidP="00A0182B">
      <w:pPr>
        <w:tabs>
          <w:tab w:val="center" w:pos="4253"/>
          <w:tab w:val="right" w:pos="9072"/>
        </w:tabs>
      </w:pPr>
      <w:r>
        <w:tab/>
      </w:r>
      <w:r w:rsidR="00D01DFA" w:rsidRPr="00445600">
        <w:rPr>
          <w:position w:val="-12"/>
        </w:rPr>
        <w:object w:dxaOrig="1640" w:dyaOrig="360" w14:anchorId="431435D2">
          <v:shape id="_x0000_i1031" type="#_x0000_t75" style="width:84pt;height:18pt" o:ole="">
            <v:imagedata r:id="rId59" o:title=""/>
          </v:shape>
          <o:OLEObject Type="Embed" ProgID="Equation.3" ShapeID="_x0000_i1031" DrawAspect="Content" ObjectID="_1582028378" r:id="rId60"/>
        </w:object>
      </w:r>
      <w:r>
        <w:tab/>
      </w:r>
      <w:r w:rsidR="00660DFE" w:rsidRPr="00834636">
        <w:rPr>
          <w:rStyle w:val="BodyChar"/>
        </w:rPr>
        <w:t>(</w:t>
      </w:r>
      <w:r w:rsidR="00ED462E">
        <w:rPr>
          <w:rStyle w:val="BodyChar"/>
        </w:rPr>
        <w:t>7</w:t>
      </w:r>
      <w:r w:rsidR="00660DFE" w:rsidRPr="00834636">
        <w:rPr>
          <w:rStyle w:val="BodyChar"/>
        </w:rPr>
        <w:t>)</w:t>
      </w:r>
    </w:p>
    <w:p w14:paraId="50EBE2AB" w14:textId="2C14CD69" w:rsidR="00D55535" w:rsidRDefault="00660DFE" w:rsidP="00D55535">
      <w:pPr>
        <w:pStyle w:val="Body"/>
      </w:pPr>
      <w:proofErr w:type="gramStart"/>
      <w:r>
        <w:t>where</w:t>
      </w:r>
      <w:proofErr w:type="gramEnd"/>
      <w:r>
        <w:t xml:space="preserve"> </w:t>
      </w:r>
      <w:r w:rsidR="00834636" w:rsidRPr="001667F2">
        <w:rPr>
          <w:i/>
        </w:rPr>
        <w:t>a</w:t>
      </w:r>
      <w:r w:rsidR="00834636" w:rsidRPr="001667F2">
        <w:rPr>
          <w:vertAlign w:val="subscript"/>
        </w:rPr>
        <w:t>0</w:t>
      </w:r>
      <w:r w:rsidR="00834636">
        <w:t xml:space="preserve"> </w:t>
      </w:r>
      <w:r>
        <w:t xml:space="preserve">and </w:t>
      </w:r>
      <w:r w:rsidR="00834636" w:rsidRPr="001667F2">
        <w:rPr>
          <w:i/>
        </w:rPr>
        <w:t>a</w:t>
      </w:r>
      <w:r w:rsidR="00834636" w:rsidRPr="001667F2">
        <w:rPr>
          <w:vertAlign w:val="subscript"/>
        </w:rPr>
        <w:t>1</w:t>
      </w:r>
      <w:r>
        <w:t xml:space="preserve"> are the regression coefficients.</w:t>
      </w:r>
      <w:r w:rsidR="00834636">
        <w:t xml:space="preserve"> First, the pooled data was used with 59 {</w:t>
      </w:r>
      <w:r w:rsidR="00834636" w:rsidRPr="00D55535">
        <w:rPr>
          <w:i/>
        </w:rPr>
        <w:t>Ф</w:t>
      </w:r>
      <w:r w:rsidR="00834636">
        <w:t>, log</w:t>
      </w:r>
      <w:r w:rsidR="00834636" w:rsidRPr="00D55535">
        <w:rPr>
          <w:vertAlign w:val="subscript"/>
        </w:rPr>
        <w:t>10</w:t>
      </w:r>
      <w:r w:rsidR="00834636" w:rsidRPr="00D55535">
        <w:rPr>
          <w:i/>
        </w:rPr>
        <w:t>k</w:t>
      </w:r>
      <w:r w:rsidR="00834636">
        <w:t>} pairs.</w:t>
      </w:r>
      <w:r>
        <w:t xml:space="preserve"> </w:t>
      </w:r>
      <w:r>
        <w:fldChar w:fldCharType="begin"/>
      </w:r>
      <w:r>
        <w:instrText xml:space="preserve"> REF _Ref440296995 \h </w:instrText>
      </w:r>
      <w:r w:rsidR="00834636">
        <w:instrText xml:space="preserve"> \* MERGEFORMAT </w:instrText>
      </w:r>
      <w:r>
        <w:fldChar w:fldCharType="separate"/>
      </w:r>
      <w:r w:rsidR="00C725CA">
        <w:t>Figure 14</w:t>
      </w:r>
      <w:r>
        <w:fldChar w:fldCharType="end"/>
      </w:r>
      <w:r>
        <w:t xml:space="preserve"> presents a cross plot of the </w:t>
      </w:r>
      <w:r w:rsidR="00D55535">
        <w:t xml:space="preserve">in-situ </w:t>
      </w:r>
      <w:r>
        <w:t xml:space="preserve">porosity and permeability values and the regression line fitted to the data indicating </w:t>
      </w:r>
      <w:r w:rsidR="0034528E">
        <w:t>strong</w:t>
      </w:r>
      <w:r w:rsidR="00C72B63">
        <w:t xml:space="preserve"> correlation</w:t>
      </w:r>
      <w:r w:rsidR="00D55535">
        <w:t xml:space="preserve"> with the determination coefficient </w:t>
      </w:r>
      <w:r w:rsidR="00D55535" w:rsidRPr="001667F2">
        <w:rPr>
          <w:i/>
        </w:rPr>
        <w:t>R</w:t>
      </w:r>
      <w:r w:rsidR="00D55535" w:rsidRPr="00D55535">
        <w:rPr>
          <w:vertAlign w:val="superscript"/>
        </w:rPr>
        <w:t>2</w:t>
      </w:r>
      <w:r w:rsidR="00D55535">
        <w:t xml:space="preserve"> = 0.79. </w:t>
      </w:r>
      <w:r w:rsidR="000A723B">
        <w:t xml:space="preserve"> Note the large variability in permeability for porosities less than 5%; the inability of a single model to describe the pooled data in the lower porosity range is addressed by developing regression models for each formation separately. </w:t>
      </w:r>
    </w:p>
    <w:p w14:paraId="781F05F6" w14:textId="77777777" w:rsidR="001017F9" w:rsidRDefault="001017F9" w:rsidP="00660DFE"/>
    <w:p w14:paraId="6C843FAC" w14:textId="34D2DA5D" w:rsidR="00660DFE" w:rsidRDefault="00BE2576" w:rsidP="001017F9">
      <w:pPr>
        <w:jc w:val="center"/>
      </w:pPr>
      <w:r>
        <w:rPr>
          <w:noProof/>
        </w:rPr>
        <w:drawing>
          <wp:inline distT="0" distB="0" distL="0" distR="0" wp14:anchorId="4BF3BB85" wp14:editId="717A69FC">
            <wp:extent cx="4465320" cy="3610136"/>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oro_perm_all.png"/>
                    <pic:cNvPicPr/>
                  </pic:nvPicPr>
                  <pic:blipFill>
                    <a:blip r:embed="rId61">
                      <a:extLst>
                        <a:ext uri="{28A0092B-C50C-407E-A947-70E740481C1C}">
                          <a14:useLocalDpi xmlns:a14="http://schemas.microsoft.com/office/drawing/2010/main" val="0"/>
                        </a:ext>
                      </a:extLst>
                    </a:blip>
                    <a:stretch>
                      <a:fillRect/>
                    </a:stretch>
                  </pic:blipFill>
                  <pic:spPr>
                    <a:xfrm>
                      <a:off x="0" y="0"/>
                      <a:ext cx="4473831" cy="3617017"/>
                    </a:xfrm>
                    <a:prstGeom prst="rect">
                      <a:avLst/>
                    </a:prstGeom>
                  </pic:spPr>
                </pic:pic>
              </a:graphicData>
            </a:graphic>
          </wp:inline>
        </w:drawing>
      </w:r>
    </w:p>
    <w:p w14:paraId="28A3D969" w14:textId="4F153003" w:rsidR="00660DFE" w:rsidRDefault="00660DFE" w:rsidP="00D55535">
      <w:pPr>
        <w:pStyle w:val="Imagecaption"/>
      </w:pPr>
      <w:bookmarkStart w:id="67" w:name="_Ref440296995"/>
      <w:bookmarkStart w:id="68" w:name="_Toc464563891"/>
      <w:r>
        <w:t xml:space="preserve">Figure </w:t>
      </w:r>
      <w:r w:rsidR="00A900B0">
        <w:fldChar w:fldCharType="begin"/>
      </w:r>
      <w:r w:rsidR="00A900B0">
        <w:instrText xml:space="preserve"> SEQ Figure \* ARABIC </w:instrText>
      </w:r>
      <w:r w:rsidR="00A900B0">
        <w:fldChar w:fldCharType="separate"/>
      </w:r>
      <w:r w:rsidR="00C725CA">
        <w:rPr>
          <w:noProof/>
        </w:rPr>
        <w:t>14</w:t>
      </w:r>
      <w:r w:rsidR="00A900B0">
        <w:rPr>
          <w:noProof/>
        </w:rPr>
        <w:fldChar w:fldCharType="end"/>
      </w:r>
      <w:bookmarkEnd w:id="67"/>
      <w:r>
        <w:t xml:space="preserve"> </w:t>
      </w:r>
      <w:r w:rsidR="00D37868">
        <w:t>C</w:t>
      </w:r>
      <w:r>
        <w:t xml:space="preserve">ross plot of </w:t>
      </w:r>
      <w:r w:rsidR="00D55535">
        <w:t xml:space="preserve">in-situ </w:t>
      </w:r>
      <w:r>
        <w:t>porosity and log</w:t>
      </w:r>
      <w:r w:rsidR="00C72987" w:rsidRPr="00A1197F">
        <w:rPr>
          <w:vertAlign w:val="subscript"/>
        </w:rPr>
        <w:t>10</w:t>
      </w:r>
      <w:r>
        <w:t xml:space="preserve"> p</w:t>
      </w:r>
      <w:r w:rsidR="00D37868">
        <w:t xml:space="preserve">ermeability </w:t>
      </w:r>
      <w:r w:rsidR="00D55535">
        <w:t>and linear regression model equation (5</w:t>
      </w:r>
      <w:r>
        <w:t>)</w:t>
      </w:r>
      <w:r w:rsidR="00EE1AF8">
        <w:t xml:space="preserve"> using pooled data</w:t>
      </w:r>
      <w:r w:rsidR="00D55535">
        <w:t>.</w:t>
      </w:r>
      <w:bookmarkEnd w:id="68"/>
    </w:p>
    <w:p w14:paraId="328689C7" w14:textId="6B5DD2F3" w:rsidR="00393F9D" w:rsidRDefault="00C72B63" w:rsidP="00730670">
      <w:pPr>
        <w:pStyle w:val="Body"/>
      </w:pPr>
      <w:r>
        <w:lastRenderedPageBreak/>
        <w:t xml:space="preserve">To investigate porosity-permeability relationships in the individual formations, similar models were built </w:t>
      </w:r>
      <w:r w:rsidR="00B9065B">
        <w:t xml:space="preserve">for </w:t>
      </w:r>
      <w:proofErr w:type="spellStart"/>
      <w:r w:rsidR="00B9065B">
        <w:t>Purl</w:t>
      </w:r>
      <w:r w:rsidR="0009141A">
        <w:t>a</w:t>
      </w:r>
      <w:r w:rsidR="00B9065B">
        <w:t>waugh</w:t>
      </w:r>
      <w:proofErr w:type="spellEnd"/>
      <w:r>
        <w:t xml:space="preserve">, </w:t>
      </w:r>
      <w:proofErr w:type="spellStart"/>
      <w:r>
        <w:t>Nap</w:t>
      </w:r>
      <w:r w:rsidR="0009141A">
        <w:t>perby</w:t>
      </w:r>
      <w:proofErr w:type="spellEnd"/>
      <w:r w:rsidR="0009141A">
        <w:t xml:space="preserve">, </w:t>
      </w:r>
      <w:proofErr w:type="gramStart"/>
      <w:r w:rsidR="0009141A">
        <w:t>Watermark</w:t>
      </w:r>
      <w:proofErr w:type="gramEnd"/>
      <w:r w:rsidR="0009141A">
        <w:t xml:space="preserve"> and Porcupine </w:t>
      </w:r>
      <w:r w:rsidR="00B91896">
        <w:t>f</w:t>
      </w:r>
      <w:r>
        <w:t>ormations</w:t>
      </w:r>
      <w:r w:rsidR="00C86C23">
        <w:t>.</w:t>
      </w:r>
      <w:r>
        <w:t xml:space="preserve"> </w:t>
      </w:r>
      <w:r w:rsidR="00B756BA">
        <w:t xml:space="preserve">To ensure </w:t>
      </w:r>
      <w:r w:rsidR="00430A9B">
        <w:t xml:space="preserve">statistical </w:t>
      </w:r>
      <w:r w:rsidR="00B756BA">
        <w:t>representativeness</w:t>
      </w:r>
      <w:r w:rsidR="00430A9B">
        <w:t xml:space="preserve"> of the individual formation datasets </w:t>
      </w:r>
      <w:r w:rsidR="00B756BA">
        <w:t xml:space="preserve">for modelling porosity-permeability relationships in individual formations, porosity and permeability values </w:t>
      </w:r>
      <w:r w:rsidR="00C86C23">
        <w:t xml:space="preserve">measured </w:t>
      </w:r>
      <w:r w:rsidR="00EE1AF8">
        <w:t>on</w:t>
      </w:r>
      <w:r w:rsidR="00C86C23">
        <w:t xml:space="preserve"> plugs </w:t>
      </w:r>
      <w:r w:rsidR="00987257">
        <w:t xml:space="preserve">at different confining pressure from the in-situ pressure </w:t>
      </w:r>
      <w:r w:rsidR="00B756BA">
        <w:t xml:space="preserve">were added to the </w:t>
      </w:r>
      <w:r w:rsidR="00987257">
        <w:t xml:space="preserve">59 </w:t>
      </w:r>
      <w:r w:rsidR="00C86C23">
        <w:t>calculated in</w:t>
      </w:r>
      <w:r w:rsidR="0009141A">
        <w:t>-</w:t>
      </w:r>
      <w:r w:rsidR="00C86C23">
        <w:t xml:space="preserve">situ porosity and permeability </w:t>
      </w:r>
      <w:r w:rsidR="003F35AF">
        <w:t>samples</w:t>
      </w:r>
      <w:r w:rsidR="00987257">
        <w:t xml:space="preserve"> (shown in </w:t>
      </w:r>
      <w:r w:rsidR="00987257">
        <w:fldChar w:fldCharType="begin"/>
      </w:r>
      <w:r w:rsidR="00987257">
        <w:instrText xml:space="preserve"> REF _Ref440296995 \h </w:instrText>
      </w:r>
      <w:r w:rsidR="00987257">
        <w:fldChar w:fldCharType="separate"/>
      </w:r>
      <w:r w:rsidR="00C725CA">
        <w:t xml:space="preserve">Figure </w:t>
      </w:r>
      <w:r w:rsidR="00C725CA">
        <w:rPr>
          <w:noProof/>
        </w:rPr>
        <w:t>14</w:t>
      </w:r>
      <w:r w:rsidR="00987257">
        <w:fldChar w:fldCharType="end"/>
      </w:r>
      <w:r w:rsidR="00987257">
        <w:t>)</w:t>
      </w:r>
      <w:r w:rsidR="003F35AF">
        <w:t xml:space="preserve">. </w:t>
      </w:r>
      <w:r w:rsidR="00EE1AF8">
        <w:t xml:space="preserve">This significantly increases the size of the </w:t>
      </w:r>
      <w:r w:rsidR="00ED462E">
        <w:t xml:space="preserve">porosity-permeability </w:t>
      </w:r>
      <w:r w:rsidR="00EE1AF8">
        <w:t xml:space="preserve">data sets for each formation; the size of the combined data sets are as follows: </w:t>
      </w:r>
      <w:proofErr w:type="spellStart"/>
      <w:r w:rsidR="00EE1AF8">
        <w:t>Purlawaugh</w:t>
      </w:r>
      <w:proofErr w:type="spellEnd"/>
      <w:r w:rsidR="00EE1AF8">
        <w:t xml:space="preserve"> (</w:t>
      </w:r>
      <w:r w:rsidR="00EA2F1E">
        <w:t>23</w:t>
      </w:r>
      <w:r w:rsidR="00EE1AF8">
        <w:t xml:space="preserve">), </w:t>
      </w:r>
      <w:proofErr w:type="spellStart"/>
      <w:r w:rsidR="00EE1AF8">
        <w:t>Napperby</w:t>
      </w:r>
      <w:proofErr w:type="spellEnd"/>
      <w:r w:rsidR="00EE1AF8">
        <w:t xml:space="preserve"> (</w:t>
      </w:r>
      <w:r w:rsidR="00EA2F1E">
        <w:t>69</w:t>
      </w:r>
      <w:r w:rsidR="00EE1AF8">
        <w:t>), Watermark (</w:t>
      </w:r>
      <w:r w:rsidR="00EA2F1E">
        <w:t>146</w:t>
      </w:r>
      <w:r w:rsidR="00EE1AF8">
        <w:t>), and Porcupine (</w:t>
      </w:r>
      <w:r w:rsidR="00EA2F1E">
        <w:t>66</w:t>
      </w:r>
      <w:r w:rsidR="00EE1AF8">
        <w:t xml:space="preserve">). </w:t>
      </w:r>
      <w:r w:rsidR="003F35AF">
        <w:t>The</w:t>
      </w:r>
      <w:r w:rsidR="00536819">
        <w:t>se pooled</w:t>
      </w:r>
      <w:r w:rsidR="003F35AF">
        <w:t xml:space="preserve"> </w:t>
      </w:r>
      <w:r w:rsidR="00430A9B">
        <w:t>datasets</w:t>
      </w:r>
      <w:r w:rsidR="00C86C23">
        <w:t xml:space="preserve"> were then </w:t>
      </w:r>
      <w:r w:rsidR="003F35AF">
        <w:t xml:space="preserve">each </w:t>
      </w:r>
      <w:r w:rsidR="00C86C23">
        <w:t>fitted</w:t>
      </w:r>
      <w:r w:rsidR="00536819">
        <w:t xml:space="preserve"> by a linear regression model (</w:t>
      </w:r>
      <w:r w:rsidR="00636CBD">
        <w:t xml:space="preserve">Equation </w:t>
      </w:r>
      <w:r w:rsidR="005A385D">
        <w:t>7</w:t>
      </w:r>
      <w:r w:rsidR="00C86C23">
        <w:t xml:space="preserve">).  </w:t>
      </w:r>
      <w:r w:rsidR="00EF0C85">
        <w:fldChar w:fldCharType="begin"/>
      </w:r>
      <w:r w:rsidR="00EF0C85">
        <w:instrText xml:space="preserve"> REF _Ref440298577 \h </w:instrText>
      </w:r>
      <w:r w:rsidR="00EF0C85">
        <w:fldChar w:fldCharType="separate"/>
      </w:r>
      <w:r w:rsidR="00C725CA">
        <w:t xml:space="preserve">Figure </w:t>
      </w:r>
      <w:r w:rsidR="00C725CA">
        <w:rPr>
          <w:noProof/>
        </w:rPr>
        <w:t>15</w:t>
      </w:r>
      <w:r w:rsidR="00EF0C85">
        <w:fldChar w:fldCharType="end"/>
      </w:r>
      <w:r w:rsidR="00EF0C85">
        <w:t xml:space="preserve"> </w:t>
      </w:r>
      <w:r w:rsidR="00385A0B">
        <w:t>show</w:t>
      </w:r>
      <w:r w:rsidR="0009141A">
        <w:t>s</w:t>
      </w:r>
      <w:r w:rsidR="00EF0C85">
        <w:t xml:space="preserve"> cross plots of the porosity </w:t>
      </w:r>
      <w:r w:rsidR="00385A0B">
        <w:t>versus</w:t>
      </w:r>
      <w:r w:rsidR="00EF0C85">
        <w:t xml:space="preserve"> permeability</w:t>
      </w:r>
      <w:r w:rsidR="00536819">
        <w:t xml:space="preserve"> {</w:t>
      </w:r>
      <w:r w:rsidR="00536819" w:rsidRPr="00834636">
        <w:rPr>
          <w:i/>
        </w:rPr>
        <w:t>Ф</w:t>
      </w:r>
      <w:r w:rsidR="00536819">
        <w:t>, log</w:t>
      </w:r>
      <w:r w:rsidR="00536819" w:rsidRPr="00834636">
        <w:rPr>
          <w:vertAlign w:val="subscript"/>
        </w:rPr>
        <w:t>10</w:t>
      </w:r>
      <w:r w:rsidR="00536819" w:rsidRPr="00834636">
        <w:rPr>
          <w:i/>
        </w:rPr>
        <w:t>k</w:t>
      </w:r>
      <w:r w:rsidR="00536819">
        <w:t>}</w:t>
      </w:r>
      <w:r w:rsidR="00B756BA">
        <w:t xml:space="preserve"> pairs</w:t>
      </w:r>
      <w:r w:rsidR="00385A0B">
        <w:t xml:space="preserve">. </w:t>
      </w:r>
      <w:r w:rsidR="009C0D79" w:rsidRPr="00572A22">
        <w:fldChar w:fldCharType="begin"/>
      </w:r>
      <w:r w:rsidR="009C0D79" w:rsidRPr="00572A22">
        <w:instrText xml:space="preserve"> REF _Ref449717178 \h  \* MERGEFORMAT </w:instrText>
      </w:r>
      <w:r w:rsidR="009C0D79" w:rsidRPr="00572A22">
        <w:fldChar w:fldCharType="separate"/>
      </w:r>
      <w:r w:rsidR="00C725CA" w:rsidRPr="00C725CA">
        <w:t xml:space="preserve">Table </w:t>
      </w:r>
      <w:r w:rsidR="00C725CA" w:rsidRPr="00C725CA">
        <w:rPr>
          <w:noProof/>
        </w:rPr>
        <w:t>5</w:t>
      </w:r>
      <w:r w:rsidR="009C0D79" w:rsidRPr="00572A22">
        <w:fldChar w:fldCharType="end"/>
      </w:r>
      <w:r w:rsidR="00093B58">
        <w:t xml:space="preserve"> presents</w:t>
      </w:r>
      <w:r w:rsidR="00C1477F">
        <w:t xml:space="preserve"> </w:t>
      </w:r>
      <w:r w:rsidR="009131FD">
        <w:t xml:space="preserve">best-fit </w:t>
      </w:r>
      <w:r w:rsidR="00C1477F">
        <w:t xml:space="preserve">coefficients of the porosity-permeability </w:t>
      </w:r>
      <w:r w:rsidR="00EF0C85">
        <w:t>models</w:t>
      </w:r>
      <w:r w:rsidR="00C1477F">
        <w:t xml:space="preserve"> </w:t>
      </w:r>
      <w:r w:rsidR="00EF0C85">
        <w:t xml:space="preserve">established </w:t>
      </w:r>
      <w:r w:rsidR="00C1477F">
        <w:t xml:space="preserve">for individual formations </w:t>
      </w:r>
      <w:r w:rsidR="0009141A">
        <w:t>and their</w:t>
      </w:r>
      <w:r w:rsidR="00C1477F">
        <w:t xml:space="preserve"> coefficients of determination </w:t>
      </w:r>
      <w:r w:rsidR="00C1477F" w:rsidRPr="0009141A">
        <w:rPr>
          <w:i/>
        </w:rPr>
        <w:t>R</w:t>
      </w:r>
      <w:r w:rsidR="00C1477F" w:rsidRPr="00474A75">
        <w:rPr>
          <w:vertAlign w:val="superscript"/>
        </w:rPr>
        <w:t>2</w:t>
      </w:r>
      <w:r w:rsidR="00EF0C85">
        <w:t xml:space="preserve">. </w:t>
      </w:r>
      <w:r w:rsidR="009C0D79">
        <w:t xml:space="preserve"> </w:t>
      </w:r>
      <w:r w:rsidR="00345FAB">
        <w:t xml:space="preserve">The additional advantage of having the porosity-permeability data across the full range of confining pressures is that the derived models implicitly account for depth-dependency of porosity and permeability. </w:t>
      </w:r>
    </w:p>
    <w:p w14:paraId="7F9D0EC4" w14:textId="77777777" w:rsidR="00345FAB" w:rsidRDefault="00345FAB" w:rsidP="00730670">
      <w:pPr>
        <w:pStyle w:val="Body"/>
      </w:pPr>
    </w:p>
    <w:p w14:paraId="5911F4D1" w14:textId="0572C520" w:rsidR="00393F9D" w:rsidRPr="000827B7" w:rsidRDefault="00393F9D" w:rsidP="00393F9D">
      <w:pPr>
        <w:pStyle w:val="Caption"/>
        <w:rPr>
          <w:rFonts w:eastAsiaTheme="minorEastAsia" w:cs="Calibri"/>
          <w:b w:val="0"/>
          <w:bCs w:val="0"/>
          <w:color w:val="000000"/>
          <w:sz w:val="14"/>
          <w:szCs w:val="14"/>
          <w:lang w:val="en-GB" w:eastAsia="ja-JP"/>
        </w:rPr>
      </w:pPr>
      <w:bookmarkStart w:id="69" w:name="_Ref449717178"/>
      <w:bookmarkStart w:id="70" w:name="_Toc464563912"/>
      <w:r w:rsidRPr="00FA2749">
        <w:rPr>
          <w:rFonts w:eastAsiaTheme="minorEastAsia" w:cs="Calibri"/>
          <w:b w:val="0"/>
          <w:bCs w:val="0"/>
          <w:color w:val="000000"/>
          <w:sz w:val="14"/>
          <w:szCs w:val="14"/>
          <w:lang w:val="en-GB" w:eastAsia="ja-JP"/>
        </w:rPr>
        <w:t xml:space="preserve">Table </w:t>
      </w:r>
      <w:r w:rsidR="00A900B0" w:rsidRPr="00FA2749">
        <w:rPr>
          <w:rFonts w:eastAsiaTheme="minorEastAsia" w:cs="Calibri"/>
          <w:b w:val="0"/>
          <w:bCs w:val="0"/>
          <w:color w:val="000000"/>
          <w:sz w:val="14"/>
          <w:szCs w:val="14"/>
          <w:lang w:val="en-GB" w:eastAsia="ja-JP"/>
        </w:rPr>
        <w:fldChar w:fldCharType="begin"/>
      </w:r>
      <w:r w:rsidR="00A900B0" w:rsidRPr="00FA2749">
        <w:rPr>
          <w:rFonts w:eastAsiaTheme="minorEastAsia" w:cs="Calibri"/>
          <w:b w:val="0"/>
          <w:bCs w:val="0"/>
          <w:color w:val="000000"/>
          <w:sz w:val="14"/>
          <w:szCs w:val="14"/>
          <w:lang w:val="en-GB" w:eastAsia="ja-JP"/>
        </w:rPr>
        <w:instrText xml:space="preserve"> SEQ Table \* ARABIC </w:instrText>
      </w:r>
      <w:r w:rsidR="00A900B0" w:rsidRPr="00FA2749">
        <w:rPr>
          <w:rFonts w:eastAsiaTheme="minorEastAsia" w:cs="Calibri"/>
          <w:b w:val="0"/>
          <w:bCs w:val="0"/>
          <w:color w:val="000000"/>
          <w:sz w:val="14"/>
          <w:szCs w:val="14"/>
          <w:lang w:val="en-GB" w:eastAsia="ja-JP"/>
        </w:rPr>
        <w:fldChar w:fldCharType="separate"/>
      </w:r>
      <w:r w:rsidR="00C725CA">
        <w:rPr>
          <w:rFonts w:eastAsiaTheme="minorEastAsia" w:cs="Calibri"/>
          <w:b w:val="0"/>
          <w:bCs w:val="0"/>
          <w:noProof/>
          <w:color w:val="000000"/>
          <w:sz w:val="14"/>
          <w:szCs w:val="14"/>
          <w:lang w:val="en-GB" w:eastAsia="ja-JP"/>
        </w:rPr>
        <w:t>5</w:t>
      </w:r>
      <w:r w:rsidR="00A900B0" w:rsidRPr="00FA2749">
        <w:rPr>
          <w:rFonts w:eastAsiaTheme="minorEastAsia" w:cs="Calibri"/>
          <w:b w:val="0"/>
          <w:bCs w:val="0"/>
          <w:color w:val="000000"/>
          <w:sz w:val="14"/>
          <w:szCs w:val="14"/>
          <w:lang w:val="en-GB" w:eastAsia="ja-JP"/>
        </w:rPr>
        <w:fldChar w:fldCharType="end"/>
      </w:r>
      <w:bookmarkEnd w:id="69"/>
      <w:r w:rsidRPr="00FA2749">
        <w:rPr>
          <w:rFonts w:eastAsiaTheme="minorEastAsia" w:cs="Calibri"/>
          <w:b w:val="0"/>
          <w:bCs w:val="0"/>
          <w:color w:val="000000"/>
          <w:sz w:val="14"/>
          <w:szCs w:val="14"/>
          <w:lang w:val="en-GB" w:eastAsia="ja-JP"/>
        </w:rPr>
        <w:t xml:space="preserve"> </w:t>
      </w:r>
      <w:r w:rsidR="00FA2749">
        <w:rPr>
          <w:rFonts w:eastAsiaTheme="minorEastAsia" w:cs="Calibri"/>
          <w:b w:val="0"/>
          <w:bCs w:val="0"/>
          <w:color w:val="000000"/>
          <w:sz w:val="14"/>
          <w:szCs w:val="14"/>
          <w:lang w:val="en-GB" w:eastAsia="ja-JP"/>
        </w:rPr>
        <w:t>Fitted p</w:t>
      </w:r>
      <w:r w:rsidRPr="00FA2749">
        <w:rPr>
          <w:rFonts w:eastAsiaTheme="minorEastAsia" w:cs="Calibri"/>
          <w:b w:val="0"/>
          <w:bCs w:val="0"/>
          <w:color w:val="000000"/>
          <w:sz w:val="14"/>
          <w:szCs w:val="14"/>
          <w:lang w:val="en-GB" w:eastAsia="ja-JP"/>
        </w:rPr>
        <w:t xml:space="preserve">arameters </w:t>
      </w:r>
      <w:r w:rsidR="00EA5691" w:rsidRPr="00FA2749">
        <w:rPr>
          <w:rFonts w:eastAsiaTheme="minorEastAsia" w:cs="Calibri"/>
          <w:b w:val="0"/>
          <w:bCs w:val="0"/>
          <w:color w:val="000000"/>
          <w:sz w:val="14"/>
          <w:szCs w:val="14"/>
          <w:lang w:val="en-GB" w:eastAsia="ja-JP"/>
        </w:rPr>
        <w:t xml:space="preserve">and </w:t>
      </w:r>
      <w:r w:rsidR="00FA2749">
        <w:rPr>
          <w:rFonts w:eastAsiaTheme="minorEastAsia" w:cs="Calibri"/>
          <w:b w:val="0"/>
          <w:bCs w:val="0"/>
          <w:color w:val="000000"/>
          <w:sz w:val="14"/>
          <w:szCs w:val="14"/>
          <w:lang w:val="en-GB" w:eastAsia="ja-JP"/>
        </w:rPr>
        <w:t>goodness-of-fit (</w:t>
      </w:r>
      <w:r w:rsidR="00EA5691" w:rsidRPr="0009141A">
        <w:rPr>
          <w:rFonts w:eastAsiaTheme="minorEastAsia" w:cs="Calibri"/>
          <w:b w:val="0"/>
          <w:bCs w:val="0"/>
          <w:i/>
          <w:color w:val="000000"/>
          <w:sz w:val="14"/>
          <w:szCs w:val="14"/>
          <w:lang w:val="en-GB" w:eastAsia="ja-JP"/>
        </w:rPr>
        <w:t>R</w:t>
      </w:r>
      <w:r w:rsidR="00EA5691" w:rsidRPr="00FA2749">
        <w:rPr>
          <w:rFonts w:eastAsiaTheme="minorEastAsia" w:cs="Calibri"/>
          <w:b w:val="0"/>
          <w:bCs w:val="0"/>
          <w:color w:val="000000"/>
          <w:sz w:val="14"/>
          <w:szCs w:val="14"/>
          <w:vertAlign w:val="superscript"/>
          <w:lang w:val="en-GB" w:eastAsia="ja-JP"/>
        </w:rPr>
        <w:t>2</w:t>
      </w:r>
      <w:r w:rsidR="00FA2749">
        <w:rPr>
          <w:rFonts w:eastAsiaTheme="minorEastAsia" w:cs="Calibri"/>
          <w:b w:val="0"/>
          <w:bCs w:val="0"/>
          <w:color w:val="000000"/>
          <w:sz w:val="14"/>
          <w:szCs w:val="14"/>
          <w:lang w:val="en-GB" w:eastAsia="ja-JP"/>
        </w:rPr>
        <w:t xml:space="preserve">) </w:t>
      </w:r>
      <w:r w:rsidR="00EA5691" w:rsidRPr="00FA2749">
        <w:rPr>
          <w:rFonts w:eastAsiaTheme="minorEastAsia" w:cs="Calibri"/>
          <w:b w:val="0"/>
          <w:bCs w:val="0"/>
          <w:color w:val="000000"/>
          <w:sz w:val="14"/>
          <w:szCs w:val="14"/>
          <w:lang w:val="en-GB" w:eastAsia="ja-JP"/>
        </w:rPr>
        <w:t>for</w:t>
      </w:r>
      <w:r w:rsidRPr="00FA2749">
        <w:rPr>
          <w:rFonts w:eastAsiaTheme="minorEastAsia" w:cs="Calibri"/>
          <w:b w:val="0"/>
          <w:bCs w:val="0"/>
          <w:color w:val="000000"/>
          <w:sz w:val="14"/>
          <w:szCs w:val="14"/>
          <w:lang w:val="en-GB" w:eastAsia="ja-JP"/>
        </w:rPr>
        <w:t xml:space="preserve"> porosity-permeability mode</w:t>
      </w:r>
      <w:r w:rsidR="00EF0C85" w:rsidRPr="00FA2749">
        <w:rPr>
          <w:rFonts w:eastAsiaTheme="minorEastAsia" w:cs="Calibri"/>
          <w:b w:val="0"/>
          <w:bCs w:val="0"/>
          <w:color w:val="000000"/>
          <w:sz w:val="14"/>
          <w:szCs w:val="14"/>
          <w:lang w:val="en-GB" w:eastAsia="ja-JP"/>
        </w:rPr>
        <w:t>ls</w:t>
      </w:r>
      <w:r w:rsidRPr="00FA2749">
        <w:rPr>
          <w:rFonts w:eastAsiaTheme="minorEastAsia" w:cs="Calibri"/>
          <w:b w:val="0"/>
          <w:bCs w:val="0"/>
          <w:color w:val="000000"/>
          <w:sz w:val="14"/>
          <w:szCs w:val="14"/>
          <w:lang w:val="en-GB" w:eastAsia="ja-JP"/>
        </w:rPr>
        <w:t xml:space="preserve"> </w:t>
      </w:r>
      <w:r w:rsidR="00EF0C85" w:rsidRPr="00FA2749">
        <w:rPr>
          <w:rFonts w:eastAsiaTheme="minorEastAsia" w:cs="Calibri"/>
          <w:b w:val="0"/>
          <w:bCs w:val="0"/>
          <w:color w:val="000000"/>
          <w:sz w:val="14"/>
          <w:szCs w:val="14"/>
          <w:lang w:val="en-GB" w:eastAsia="ja-JP"/>
        </w:rPr>
        <w:t>(</w:t>
      </w:r>
      <w:r w:rsidRPr="00FA2749">
        <w:rPr>
          <w:rFonts w:eastAsiaTheme="minorEastAsia" w:cs="Calibri"/>
          <w:b w:val="0"/>
          <w:bCs w:val="0"/>
          <w:color w:val="000000"/>
          <w:sz w:val="14"/>
          <w:szCs w:val="14"/>
          <w:lang w:val="en-GB" w:eastAsia="ja-JP"/>
        </w:rPr>
        <w:t xml:space="preserve">4) </w:t>
      </w:r>
      <w:r w:rsidR="00EA5691" w:rsidRPr="00FA2749">
        <w:rPr>
          <w:rFonts w:eastAsiaTheme="minorEastAsia" w:cs="Calibri"/>
          <w:b w:val="0"/>
          <w:bCs w:val="0"/>
          <w:color w:val="000000"/>
          <w:sz w:val="14"/>
          <w:szCs w:val="14"/>
          <w:lang w:val="en-GB" w:eastAsia="ja-JP"/>
        </w:rPr>
        <w:t>in</w:t>
      </w:r>
      <w:r w:rsidRPr="00FA2749">
        <w:rPr>
          <w:rFonts w:eastAsiaTheme="minorEastAsia" w:cs="Calibri"/>
          <w:b w:val="0"/>
          <w:bCs w:val="0"/>
          <w:color w:val="000000"/>
          <w:sz w:val="14"/>
          <w:szCs w:val="14"/>
          <w:lang w:val="en-GB" w:eastAsia="ja-JP"/>
        </w:rPr>
        <w:t xml:space="preserve"> individual </w:t>
      </w:r>
      <w:r w:rsidRPr="000827B7">
        <w:rPr>
          <w:rFonts w:eastAsiaTheme="minorEastAsia" w:cs="Calibri"/>
          <w:b w:val="0"/>
          <w:bCs w:val="0"/>
          <w:color w:val="000000"/>
          <w:sz w:val="14"/>
          <w:szCs w:val="14"/>
          <w:lang w:val="en-GB" w:eastAsia="ja-JP"/>
        </w:rPr>
        <w:t>formations</w:t>
      </w:r>
      <w:r w:rsidR="00536819" w:rsidRPr="000827B7">
        <w:rPr>
          <w:rFonts w:eastAsiaTheme="minorEastAsia" w:cs="Calibri"/>
          <w:b w:val="0"/>
          <w:bCs w:val="0"/>
          <w:color w:val="000000"/>
          <w:sz w:val="14"/>
          <w:szCs w:val="14"/>
          <w:lang w:val="en-GB" w:eastAsia="ja-JP"/>
        </w:rPr>
        <w:t>.</w:t>
      </w:r>
      <w:bookmarkEnd w:id="70"/>
    </w:p>
    <w:tbl>
      <w:tblPr>
        <w:tblStyle w:val="TableGrid"/>
        <w:tblW w:w="0" w:type="auto"/>
        <w:tblLook w:val="04A0" w:firstRow="1" w:lastRow="0" w:firstColumn="1" w:lastColumn="0" w:noHBand="0" w:noVBand="1"/>
      </w:tblPr>
      <w:tblGrid>
        <w:gridCol w:w="1154"/>
        <w:gridCol w:w="1212"/>
        <w:gridCol w:w="956"/>
        <w:gridCol w:w="1156"/>
        <w:gridCol w:w="1022"/>
      </w:tblGrid>
      <w:tr w:rsidR="0009141A" w:rsidRPr="00EA5691" w14:paraId="1C8C2018" w14:textId="77777777" w:rsidTr="00A511B6">
        <w:tc>
          <w:tcPr>
            <w:tcW w:w="1154" w:type="dxa"/>
            <w:vMerge w:val="restart"/>
            <w:tcBorders>
              <w:left w:val="nil"/>
            </w:tcBorders>
            <w:shd w:val="clear" w:color="auto" w:fill="EAEAEA"/>
            <w:vAlign w:val="bottom"/>
          </w:tcPr>
          <w:p w14:paraId="70CE1A6A" w14:textId="7421D875" w:rsidR="0009141A" w:rsidRPr="00ED751B" w:rsidRDefault="0009141A" w:rsidP="00A511B6">
            <w:pPr>
              <w:pStyle w:val="Body"/>
              <w:spacing w:before="60" w:after="60"/>
              <w:ind w:left="-113"/>
              <w:jc w:val="center"/>
            </w:pPr>
            <w:r w:rsidRPr="00ED751B">
              <w:t>Parameter</w:t>
            </w:r>
          </w:p>
        </w:tc>
        <w:tc>
          <w:tcPr>
            <w:tcW w:w="4346" w:type="dxa"/>
            <w:gridSpan w:val="4"/>
            <w:tcBorders>
              <w:right w:val="nil"/>
            </w:tcBorders>
            <w:shd w:val="clear" w:color="auto" w:fill="EAEAEA"/>
          </w:tcPr>
          <w:p w14:paraId="35A52BBF" w14:textId="1760B58E" w:rsidR="0009141A" w:rsidRPr="00ED751B" w:rsidRDefault="0009141A" w:rsidP="00A511B6">
            <w:pPr>
              <w:spacing w:before="60" w:after="60"/>
              <w:jc w:val="center"/>
              <w:rPr>
                <w:sz w:val="18"/>
                <w:szCs w:val="18"/>
              </w:rPr>
            </w:pPr>
            <w:r w:rsidRPr="00ED751B">
              <w:rPr>
                <w:sz w:val="18"/>
                <w:szCs w:val="18"/>
              </w:rPr>
              <w:t>Formation</w:t>
            </w:r>
          </w:p>
        </w:tc>
      </w:tr>
      <w:tr w:rsidR="0009141A" w:rsidRPr="00EA5691" w14:paraId="52DC7FD5" w14:textId="77777777" w:rsidTr="00A511B6">
        <w:tc>
          <w:tcPr>
            <w:tcW w:w="1154" w:type="dxa"/>
            <w:vMerge/>
            <w:tcBorders>
              <w:left w:val="nil"/>
              <w:bottom w:val="single" w:sz="4" w:space="0" w:color="00313C"/>
            </w:tcBorders>
            <w:shd w:val="clear" w:color="auto" w:fill="EAEAEA"/>
          </w:tcPr>
          <w:p w14:paraId="038E6301" w14:textId="65C18953" w:rsidR="0009141A" w:rsidRPr="00ED751B" w:rsidRDefault="0009141A" w:rsidP="00A511B6">
            <w:pPr>
              <w:spacing w:before="60" w:after="60"/>
              <w:jc w:val="center"/>
              <w:rPr>
                <w:sz w:val="18"/>
                <w:szCs w:val="18"/>
              </w:rPr>
            </w:pPr>
          </w:p>
        </w:tc>
        <w:tc>
          <w:tcPr>
            <w:tcW w:w="1212" w:type="dxa"/>
            <w:tcBorders>
              <w:bottom w:val="single" w:sz="4" w:space="0" w:color="00313C"/>
            </w:tcBorders>
            <w:shd w:val="clear" w:color="auto" w:fill="EAEAEA"/>
            <w:vAlign w:val="center"/>
          </w:tcPr>
          <w:p w14:paraId="0878CDEC" w14:textId="50741986" w:rsidR="0009141A" w:rsidRPr="00ED751B" w:rsidRDefault="0009141A" w:rsidP="00A511B6">
            <w:pPr>
              <w:spacing w:before="60" w:after="60"/>
              <w:jc w:val="center"/>
              <w:rPr>
                <w:sz w:val="18"/>
                <w:szCs w:val="18"/>
              </w:rPr>
            </w:pPr>
            <w:proofErr w:type="spellStart"/>
            <w:r w:rsidRPr="00ED751B">
              <w:rPr>
                <w:sz w:val="18"/>
                <w:szCs w:val="18"/>
              </w:rPr>
              <w:t>Pur</w:t>
            </w:r>
            <w:r w:rsidR="00F6292D">
              <w:rPr>
                <w:sz w:val="18"/>
                <w:szCs w:val="18"/>
              </w:rPr>
              <w:t>la</w:t>
            </w:r>
            <w:r w:rsidRPr="00ED751B">
              <w:rPr>
                <w:sz w:val="18"/>
                <w:szCs w:val="18"/>
              </w:rPr>
              <w:t>waugh</w:t>
            </w:r>
            <w:proofErr w:type="spellEnd"/>
          </w:p>
        </w:tc>
        <w:tc>
          <w:tcPr>
            <w:tcW w:w="956" w:type="dxa"/>
            <w:tcBorders>
              <w:bottom w:val="single" w:sz="4" w:space="0" w:color="00313C"/>
            </w:tcBorders>
            <w:shd w:val="clear" w:color="auto" w:fill="EAEAEA"/>
            <w:vAlign w:val="center"/>
          </w:tcPr>
          <w:p w14:paraId="1D807ED3" w14:textId="01DFA80F" w:rsidR="0009141A" w:rsidRPr="00ED751B" w:rsidRDefault="0009141A" w:rsidP="00A511B6">
            <w:pPr>
              <w:spacing w:before="60" w:after="60"/>
              <w:jc w:val="center"/>
              <w:rPr>
                <w:sz w:val="18"/>
                <w:szCs w:val="18"/>
              </w:rPr>
            </w:pPr>
            <w:proofErr w:type="spellStart"/>
            <w:r w:rsidRPr="00ED751B">
              <w:rPr>
                <w:sz w:val="18"/>
                <w:szCs w:val="18"/>
              </w:rPr>
              <w:t>Napperby</w:t>
            </w:r>
            <w:proofErr w:type="spellEnd"/>
          </w:p>
        </w:tc>
        <w:tc>
          <w:tcPr>
            <w:tcW w:w="1156" w:type="dxa"/>
            <w:tcBorders>
              <w:bottom w:val="single" w:sz="4" w:space="0" w:color="00313C"/>
            </w:tcBorders>
            <w:shd w:val="clear" w:color="auto" w:fill="EAEAEA"/>
            <w:vAlign w:val="center"/>
          </w:tcPr>
          <w:p w14:paraId="658E1EF2" w14:textId="458F540B" w:rsidR="0009141A" w:rsidRPr="00ED751B" w:rsidRDefault="0009141A" w:rsidP="00A511B6">
            <w:pPr>
              <w:spacing w:before="60" w:after="60"/>
              <w:jc w:val="center"/>
              <w:rPr>
                <w:sz w:val="18"/>
                <w:szCs w:val="18"/>
              </w:rPr>
            </w:pPr>
            <w:r w:rsidRPr="00ED751B">
              <w:rPr>
                <w:sz w:val="18"/>
                <w:szCs w:val="18"/>
              </w:rPr>
              <w:t>Watermark</w:t>
            </w:r>
          </w:p>
        </w:tc>
        <w:tc>
          <w:tcPr>
            <w:tcW w:w="1022" w:type="dxa"/>
            <w:tcBorders>
              <w:bottom w:val="single" w:sz="4" w:space="0" w:color="00313C"/>
              <w:right w:val="nil"/>
            </w:tcBorders>
            <w:shd w:val="clear" w:color="auto" w:fill="EAEAEA"/>
            <w:vAlign w:val="center"/>
          </w:tcPr>
          <w:p w14:paraId="18460FE5" w14:textId="6C9B7321" w:rsidR="0009141A" w:rsidRPr="00ED751B" w:rsidRDefault="0009141A" w:rsidP="00A511B6">
            <w:pPr>
              <w:spacing w:before="60" w:after="60"/>
              <w:jc w:val="center"/>
              <w:rPr>
                <w:sz w:val="18"/>
                <w:szCs w:val="18"/>
              </w:rPr>
            </w:pPr>
            <w:r w:rsidRPr="00ED751B">
              <w:rPr>
                <w:sz w:val="18"/>
                <w:szCs w:val="18"/>
              </w:rPr>
              <w:t>Porcupine</w:t>
            </w:r>
          </w:p>
        </w:tc>
      </w:tr>
      <w:tr w:rsidR="00393F9D" w14:paraId="42DB1930" w14:textId="77777777" w:rsidTr="00F6292D">
        <w:tc>
          <w:tcPr>
            <w:tcW w:w="1154" w:type="dxa"/>
            <w:tcBorders>
              <w:left w:val="nil"/>
              <w:bottom w:val="nil"/>
              <w:right w:val="nil"/>
            </w:tcBorders>
          </w:tcPr>
          <w:p w14:paraId="7020FEB2" w14:textId="19B5138D" w:rsidR="00393F9D" w:rsidRPr="00ED751B" w:rsidRDefault="00D01DFA" w:rsidP="00A511B6">
            <w:pPr>
              <w:spacing w:before="60" w:after="60"/>
              <w:jc w:val="center"/>
              <w:rPr>
                <w:rFonts w:ascii="Times New Roman" w:hAnsi="Times New Roman"/>
                <w:sz w:val="18"/>
                <w:szCs w:val="18"/>
              </w:rPr>
            </w:pPr>
            <w:r w:rsidRPr="00ED751B">
              <w:rPr>
                <w:rFonts w:ascii="Times New Roman" w:hAnsi="Times New Roman"/>
                <w:i/>
                <w:sz w:val="18"/>
                <w:szCs w:val="18"/>
              </w:rPr>
              <w:t>a</w:t>
            </w:r>
            <w:r w:rsidR="00393F9D" w:rsidRPr="00ED751B">
              <w:rPr>
                <w:rFonts w:ascii="Times New Roman" w:hAnsi="Times New Roman"/>
                <w:sz w:val="18"/>
                <w:szCs w:val="18"/>
                <w:vertAlign w:val="subscript"/>
              </w:rPr>
              <w:t>1</w:t>
            </w:r>
          </w:p>
        </w:tc>
        <w:tc>
          <w:tcPr>
            <w:tcW w:w="1212" w:type="dxa"/>
            <w:tcBorders>
              <w:left w:val="nil"/>
              <w:bottom w:val="nil"/>
              <w:right w:val="nil"/>
            </w:tcBorders>
          </w:tcPr>
          <w:p w14:paraId="3CD7D738" w14:textId="4CB8B932" w:rsidR="00393F9D" w:rsidRPr="00ED751B" w:rsidRDefault="00EA5691" w:rsidP="00A511B6">
            <w:pPr>
              <w:spacing w:before="60" w:after="60"/>
              <w:jc w:val="center"/>
              <w:rPr>
                <w:sz w:val="18"/>
                <w:szCs w:val="18"/>
              </w:rPr>
            </w:pPr>
            <w:r w:rsidRPr="00ED751B">
              <w:rPr>
                <w:sz w:val="18"/>
                <w:szCs w:val="18"/>
              </w:rPr>
              <w:t>0.26</w:t>
            </w:r>
          </w:p>
        </w:tc>
        <w:tc>
          <w:tcPr>
            <w:tcW w:w="956" w:type="dxa"/>
            <w:tcBorders>
              <w:left w:val="nil"/>
              <w:bottom w:val="nil"/>
              <w:right w:val="nil"/>
            </w:tcBorders>
          </w:tcPr>
          <w:p w14:paraId="3F685031" w14:textId="25018A45" w:rsidR="00393F9D" w:rsidRPr="00ED751B" w:rsidRDefault="00EA5691" w:rsidP="00A511B6">
            <w:pPr>
              <w:spacing w:before="60" w:after="60"/>
              <w:jc w:val="center"/>
              <w:rPr>
                <w:sz w:val="18"/>
                <w:szCs w:val="18"/>
              </w:rPr>
            </w:pPr>
            <w:r w:rsidRPr="00ED751B">
              <w:rPr>
                <w:sz w:val="18"/>
                <w:szCs w:val="18"/>
              </w:rPr>
              <w:t>0.17</w:t>
            </w:r>
          </w:p>
        </w:tc>
        <w:tc>
          <w:tcPr>
            <w:tcW w:w="1156" w:type="dxa"/>
            <w:tcBorders>
              <w:left w:val="nil"/>
              <w:bottom w:val="nil"/>
              <w:right w:val="nil"/>
            </w:tcBorders>
          </w:tcPr>
          <w:p w14:paraId="1FD94144" w14:textId="2D6BB78E" w:rsidR="00393F9D" w:rsidRPr="00ED751B" w:rsidRDefault="00EA5691" w:rsidP="00A511B6">
            <w:pPr>
              <w:spacing w:before="60" w:after="60"/>
              <w:jc w:val="center"/>
              <w:rPr>
                <w:sz w:val="18"/>
                <w:szCs w:val="18"/>
              </w:rPr>
            </w:pPr>
            <w:r w:rsidRPr="00ED751B">
              <w:rPr>
                <w:sz w:val="18"/>
                <w:szCs w:val="18"/>
              </w:rPr>
              <w:t>0.20</w:t>
            </w:r>
          </w:p>
        </w:tc>
        <w:tc>
          <w:tcPr>
            <w:tcW w:w="1022" w:type="dxa"/>
            <w:tcBorders>
              <w:left w:val="nil"/>
              <w:bottom w:val="nil"/>
              <w:right w:val="nil"/>
            </w:tcBorders>
          </w:tcPr>
          <w:p w14:paraId="6CA9A2E5" w14:textId="6C6B3F0F" w:rsidR="00393F9D" w:rsidRPr="00ED751B" w:rsidRDefault="00EA5691" w:rsidP="00A511B6">
            <w:pPr>
              <w:spacing w:before="60" w:after="60"/>
              <w:jc w:val="center"/>
              <w:rPr>
                <w:sz w:val="18"/>
                <w:szCs w:val="18"/>
              </w:rPr>
            </w:pPr>
            <w:r w:rsidRPr="00ED751B">
              <w:rPr>
                <w:sz w:val="18"/>
                <w:szCs w:val="18"/>
              </w:rPr>
              <w:t>0.22</w:t>
            </w:r>
          </w:p>
        </w:tc>
      </w:tr>
      <w:tr w:rsidR="00393F9D" w14:paraId="7942EF93" w14:textId="77777777" w:rsidTr="00F6292D">
        <w:tc>
          <w:tcPr>
            <w:tcW w:w="1154" w:type="dxa"/>
            <w:tcBorders>
              <w:top w:val="nil"/>
              <w:left w:val="nil"/>
              <w:bottom w:val="nil"/>
              <w:right w:val="nil"/>
            </w:tcBorders>
          </w:tcPr>
          <w:p w14:paraId="6A6212CA" w14:textId="07788F91" w:rsidR="00393F9D" w:rsidRPr="00ED751B" w:rsidRDefault="00D01DFA" w:rsidP="00A511B6">
            <w:pPr>
              <w:spacing w:before="60" w:after="60"/>
              <w:jc w:val="center"/>
              <w:rPr>
                <w:rFonts w:ascii="Times New Roman" w:hAnsi="Times New Roman"/>
                <w:sz w:val="18"/>
                <w:szCs w:val="18"/>
              </w:rPr>
            </w:pPr>
            <w:r w:rsidRPr="00ED751B">
              <w:rPr>
                <w:rFonts w:ascii="Times New Roman" w:hAnsi="Times New Roman"/>
                <w:i/>
                <w:sz w:val="18"/>
                <w:szCs w:val="18"/>
              </w:rPr>
              <w:t>a</w:t>
            </w:r>
            <w:r w:rsidR="00393F9D" w:rsidRPr="00ED751B">
              <w:rPr>
                <w:rFonts w:ascii="Times New Roman" w:hAnsi="Times New Roman"/>
                <w:sz w:val="18"/>
                <w:szCs w:val="18"/>
                <w:vertAlign w:val="subscript"/>
              </w:rPr>
              <w:t>0</w:t>
            </w:r>
          </w:p>
        </w:tc>
        <w:tc>
          <w:tcPr>
            <w:tcW w:w="1212" w:type="dxa"/>
            <w:tcBorders>
              <w:top w:val="nil"/>
              <w:left w:val="nil"/>
              <w:bottom w:val="nil"/>
              <w:right w:val="nil"/>
            </w:tcBorders>
          </w:tcPr>
          <w:p w14:paraId="4F77ACBE" w14:textId="65A597B7" w:rsidR="00393F9D" w:rsidRPr="00ED751B" w:rsidRDefault="00EA5691" w:rsidP="00A511B6">
            <w:pPr>
              <w:spacing w:before="60" w:after="60"/>
              <w:jc w:val="center"/>
              <w:rPr>
                <w:sz w:val="18"/>
                <w:szCs w:val="18"/>
              </w:rPr>
            </w:pPr>
            <w:r w:rsidRPr="00ED751B">
              <w:rPr>
                <w:sz w:val="18"/>
                <w:szCs w:val="18"/>
              </w:rPr>
              <w:t>-3.57</w:t>
            </w:r>
          </w:p>
        </w:tc>
        <w:tc>
          <w:tcPr>
            <w:tcW w:w="956" w:type="dxa"/>
            <w:tcBorders>
              <w:top w:val="nil"/>
              <w:left w:val="nil"/>
              <w:bottom w:val="nil"/>
              <w:right w:val="nil"/>
            </w:tcBorders>
          </w:tcPr>
          <w:p w14:paraId="3D2ADB4D" w14:textId="47224378" w:rsidR="00393F9D" w:rsidRPr="00ED751B" w:rsidRDefault="00EA5691" w:rsidP="00A511B6">
            <w:pPr>
              <w:spacing w:before="60" w:after="60"/>
              <w:jc w:val="center"/>
              <w:rPr>
                <w:sz w:val="18"/>
                <w:szCs w:val="18"/>
              </w:rPr>
            </w:pPr>
            <w:r w:rsidRPr="00ED751B">
              <w:rPr>
                <w:sz w:val="18"/>
                <w:szCs w:val="18"/>
              </w:rPr>
              <w:t>-3.73</w:t>
            </w:r>
          </w:p>
        </w:tc>
        <w:tc>
          <w:tcPr>
            <w:tcW w:w="1156" w:type="dxa"/>
            <w:tcBorders>
              <w:top w:val="nil"/>
              <w:left w:val="nil"/>
              <w:bottom w:val="nil"/>
              <w:right w:val="nil"/>
            </w:tcBorders>
          </w:tcPr>
          <w:p w14:paraId="302BF07D" w14:textId="186D905D" w:rsidR="00393F9D" w:rsidRPr="00ED751B" w:rsidRDefault="00EA5691" w:rsidP="00A511B6">
            <w:pPr>
              <w:spacing w:before="60" w:after="60"/>
              <w:jc w:val="center"/>
              <w:rPr>
                <w:sz w:val="18"/>
                <w:szCs w:val="18"/>
              </w:rPr>
            </w:pPr>
            <w:r w:rsidRPr="00ED751B">
              <w:rPr>
                <w:sz w:val="18"/>
                <w:szCs w:val="18"/>
              </w:rPr>
              <w:t>-3.60</w:t>
            </w:r>
          </w:p>
        </w:tc>
        <w:tc>
          <w:tcPr>
            <w:tcW w:w="1022" w:type="dxa"/>
            <w:tcBorders>
              <w:top w:val="nil"/>
              <w:left w:val="nil"/>
              <w:bottom w:val="nil"/>
              <w:right w:val="nil"/>
            </w:tcBorders>
          </w:tcPr>
          <w:p w14:paraId="20B5CB3F" w14:textId="695F0115" w:rsidR="00393F9D" w:rsidRPr="00ED751B" w:rsidRDefault="00EA5691" w:rsidP="00A511B6">
            <w:pPr>
              <w:spacing w:before="60" w:after="60"/>
              <w:jc w:val="center"/>
              <w:rPr>
                <w:sz w:val="18"/>
                <w:szCs w:val="18"/>
              </w:rPr>
            </w:pPr>
            <w:r w:rsidRPr="00ED751B">
              <w:rPr>
                <w:sz w:val="18"/>
                <w:szCs w:val="18"/>
              </w:rPr>
              <w:t>-3.40</w:t>
            </w:r>
          </w:p>
        </w:tc>
      </w:tr>
      <w:tr w:rsidR="00EA5691" w:rsidRPr="00ED751B" w14:paraId="56B14298" w14:textId="77777777" w:rsidTr="00F6292D">
        <w:tc>
          <w:tcPr>
            <w:tcW w:w="1154" w:type="dxa"/>
            <w:tcBorders>
              <w:top w:val="nil"/>
              <w:left w:val="nil"/>
              <w:right w:val="nil"/>
            </w:tcBorders>
          </w:tcPr>
          <w:p w14:paraId="4851FA55" w14:textId="6954AD30" w:rsidR="00EA5691" w:rsidRPr="00ED751B" w:rsidRDefault="00EA5691" w:rsidP="00A511B6">
            <w:pPr>
              <w:spacing w:before="60" w:after="60"/>
              <w:jc w:val="center"/>
              <w:rPr>
                <w:rFonts w:asciiTheme="minorHAnsi" w:hAnsiTheme="minorHAnsi"/>
                <w:i/>
                <w:sz w:val="18"/>
                <w:szCs w:val="18"/>
              </w:rPr>
            </w:pPr>
            <w:r w:rsidRPr="00ED751B">
              <w:rPr>
                <w:rFonts w:asciiTheme="minorHAnsi" w:hAnsiTheme="minorHAnsi"/>
                <w:i/>
                <w:sz w:val="18"/>
                <w:szCs w:val="18"/>
              </w:rPr>
              <w:t>R</w:t>
            </w:r>
            <w:r w:rsidRPr="00ED751B">
              <w:rPr>
                <w:rFonts w:asciiTheme="minorHAnsi" w:hAnsiTheme="minorHAnsi"/>
                <w:i/>
                <w:sz w:val="18"/>
                <w:szCs w:val="18"/>
                <w:vertAlign w:val="superscript"/>
              </w:rPr>
              <w:t>2</w:t>
            </w:r>
          </w:p>
        </w:tc>
        <w:tc>
          <w:tcPr>
            <w:tcW w:w="1212" w:type="dxa"/>
            <w:tcBorders>
              <w:top w:val="nil"/>
              <w:left w:val="nil"/>
              <w:right w:val="nil"/>
            </w:tcBorders>
          </w:tcPr>
          <w:p w14:paraId="0BFD680C" w14:textId="5521F239" w:rsidR="00EA5691" w:rsidRPr="00ED751B" w:rsidRDefault="00EA5691" w:rsidP="00A511B6">
            <w:pPr>
              <w:spacing w:before="60" w:after="60"/>
              <w:jc w:val="center"/>
              <w:rPr>
                <w:sz w:val="18"/>
                <w:szCs w:val="18"/>
              </w:rPr>
            </w:pPr>
            <w:r w:rsidRPr="00ED751B">
              <w:rPr>
                <w:sz w:val="18"/>
                <w:szCs w:val="18"/>
              </w:rPr>
              <w:t>0.91</w:t>
            </w:r>
          </w:p>
        </w:tc>
        <w:tc>
          <w:tcPr>
            <w:tcW w:w="956" w:type="dxa"/>
            <w:tcBorders>
              <w:top w:val="nil"/>
              <w:left w:val="nil"/>
              <w:right w:val="nil"/>
            </w:tcBorders>
          </w:tcPr>
          <w:p w14:paraId="138D4DAF" w14:textId="08833A99" w:rsidR="00EA5691" w:rsidRPr="00ED751B" w:rsidRDefault="00EA5691" w:rsidP="00A511B6">
            <w:pPr>
              <w:spacing w:before="60" w:after="60"/>
              <w:jc w:val="center"/>
              <w:rPr>
                <w:sz w:val="18"/>
                <w:szCs w:val="18"/>
              </w:rPr>
            </w:pPr>
            <w:r w:rsidRPr="00ED751B">
              <w:rPr>
                <w:sz w:val="18"/>
                <w:szCs w:val="18"/>
              </w:rPr>
              <w:t>0.62</w:t>
            </w:r>
          </w:p>
        </w:tc>
        <w:tc>
          <w:tcPr>
            <w:tcW w:w="1156" w:type="dxa"/>
            <w:tcBorders>
              <w:top w:val="nil"/>
              <w:left w:val="nil"/>
              <w:right w:val="nil"/>
            </w:tcBorders>
          </w:tcPr>
          <w:p w14:paraId="2EE9E454" w14:textId="3E480817" w:rsidR="00EA5691" w:rsidRPr="00ED751B" w:rsidRDefault="00EA5691" w:rsidP="00A511B6">
            <w:pPr>
              <w:spacing w:before="60" w:after="60"/>
              <w:jc w:val="center"/>
              <w:rPr>
                <w:sz w:val="18"/>
                <w:szCs w:val="18"/>
              </w:rPr>
            </w:pPr>
            <w:r w:rsidRPr="00ED751B">
              <w:rPr>
                <w:sz w:val="18"/>
                <w:szCs w:val="18"/>
              </w:rPr>
              <w:t>0.81</w:t>
            </w:r>
          </w:p>
        </w:tc>
        <w:tc>
          <w:tcPr>
            <w:tcW w:w="1022" w:type="dxa"/>
            <w:tcBorders>
              <w:top w:val="nil"/>
              <w:left w:val="nil"/>
              <w:right w:val="nil"/>
            </w:tcBorders>
          </w:tcPr>
          <w:p w14:paraId="5DE9355E" w14:textId="7CB96C59" w:rsidR="00EA5691" w:rsidRPr="00ED751B" w:rsidRDefault="00EA5691" w:rsidP="00A511B6">
            <w:pPr>
              <w:spacing w:before="60" w:after="60"/>
              <w:jc w:val="center"/>
              <w:rPr>
                <w:sz w:val="18"/>
                <w:szCs w:val="18"/>
              </w:rPr>
            </w:pPr>
            <w:r w:rsidRPr="00ED751B">
              <w:rPr>
                <w:sz w:val="18"/>
                <w:szCs w:val="18"/>
              </w:rPr>
              <w:t>0.66</w:t>
            </w:r>
          </w:p>
        </w:tc>
      </w:tr>
    </w:tbl>
    <w:p w14:paraId="055798DC" w14:textId="77777777" w:rsidR="00393F9D" w:rsidRPr="00393F9D" w:rsidRDefault="00393F9D" w:rsidP="00393F9D"/>
    <w:p w14:paraId="656B3794" w14:textId="678774A5" w:rsidR="004D4CFA" w:rsidRDefault="00C72B63" w:rsidP="00730670">
      <w:pPr>
        <w:pStyle w:val="Body"/>
      </w:pPr>
      <w:r>
        <w:t xml:space="preserve">Comparison of the </w:t>
      </w:r>
      <w:r w:rsidR="00CD0543">
        <w:t xml:space="preserve">porosity-permeability </w:t>
      </w:r>
      <w:r w:rsidR="00B756BA">
        <w:t>relationship</w:t>
      </w:r>
      <w:r w:rsidR="00CD0543">
        <w:t>s</w:t>
      </w:r>
      <w:r>
        <w:t xml:space="preserve"> showed </w:t>
      </w:r>
      <w:r w:rsidR="007D0B9B">
        <w:t>strong</w:t>
      </w:r>
      <w:r>
        <w:t xml:space="preserve"> correlation for </w:t>
      </w:r>
      <w:r w:rsidR="007D0B9B">
        <w:t>all formations.</w:t>
      </w:r>
      <w:r w:rsidR="009131FD">
        <w:t xml:space="preserve"> The</w:t>
      </w:r>
      <w:r w:rsidR="007D0B9B">
        <w:t xml:space="preserve"> </w:t>
      </w:r>
      <w:r w:rsidR="007D0B9B" w:rsidRPr="009131FD">
        <w:rPr>
          <w:i/>
        </w:rPr>
        <w:t>R</w:t>
      </w:r>
      <w:r w:rsidR="007D0B9B" w:rsidRPr="00D74290">
        <w:rPr>
          <w:vertAlign w:val="superscript"/>
        </w:rPr>
        <w:t>2</w:t>
      </w:r>
      <w:r w:rsidR="007D0B9B">
        <w:rPr>
          <w:vertAlign w:val="superscript"/>
        </w:rPr>
        <w:t xml:space="preserve"> </w:t>
      </w:r>
      <w:r w:rsidR="007D0B9B">
        <w:t>varied from 0.91 and</w:t>
      </w:r>
      <w:r w:rsidR="007D0B9B" w:rsidRPr="00AC32CF">
        <w:t xml:space="preserve"> </w:t>
      </w:r>
      <w:r w:rsidR="007D0B9B">
        <w:t xml:space="preserve">0.81 for </w:t>
      </w:r>
      <w:proofErr w:type="spellStart"/>
      <w:r w:rsidR="00FA3667">
        <w:t>Purlawaugh</w:t>
      </w:r>
      <w:proofErr w:type="spellEnd"/>
      <w:r>
        <w:t xml:space="preserve"> and Watermark </w:t>
      </w:r>
      <w:r w:rsidR="009D1679">
        <w:t>formations</w:t>
      </w:r>
      <w:r w:rsidR="007D0B9B">
        <w:t>,</w:t>
      </w:r>
      <w:r w:rsidR="009D1679">
        <w:t xml:space="preserve"> </w:t>
      </w:r>
      <w:r w:rsidR="009131FD">
        <w:t xml:space="preserve">respectively, </w:t>
      </w:r>
      <w:r w:rsidR="007D0B9B">
        <w:t xml:space="preserve">to 0.66 and 0.61 </w:t>
      </w:r>
      <w:r w:rsidR="00FA5855">
        <w:t xml:space="preserve">for Porcupine </w:t>
      </w:r>
      <w:r>
        <w:t xml:space="preserve">and </w:t>
      </w:r>
      <w:proofErr w:type="spellStart"/>
      <w:r>
        <w:t>Napperby</w:t>
      </w:r>
      <w:proofErr w:type="spellEnd"/>
      <w:r w:rsidR="007D0B9B" w:rsidRPr="007D0B9B">
        <w:t xml:space="preserve"> </w:t>
      </w:r>
      <w:r w:rsidR="007D0B9B">
        <w:t>formations</w:t>
      </w:r>
      <w:r w:rsidR="009D1679">
        <w:t xml:space="preserve">, </w:t>
      </w:r>
      <w:r w:rsidR="007D0B9B">
        <w:t>respectively</w:t>
      </w:r>
      <w:r>
        <w:t>.</w:t>
      </w:r>
      <w:r w:rsidR="008411FF">
        <w:t xml:space="preserve"> The relatively low </w:t>
      </w:r>
      <w:r w:rsidR="008411FF" w:rsidRPr="009131FD">
        <w:rPr>
          <w:i/>
        </w:rPr>
        <w:t>R</w:t>
      </w:r>
      <w:r w:rsidR="008411FF" w:rsidRPr="00D74290">
        <w:rPr>
          <w:vertAlign w:val="superscript"/>
        </w:rPr>
        <w:t>2</w:t>
      </w:r>
      <w:r w:rsidR="008411FF">
        <w:t xml:space="preserve"> for </w:t>
      </w:r>
      <w:r w:rsidR="007E65CA">
        <w:t xml:space="preserve">the </w:t>
      </w:r>
      <w:proofErr w:type="spellStart"/>
      <w:r w:rsidR="008411FF">
        <w:t>Napperby</w:t>
      </w:r>
      <w:proofErr w:type="spellEnd"/>
      <w:r w:rsidR="008411FF">
        <w:t xml:space="preserve"> </w:t>
      </w:r>
      <w:r w:rsidR="007E65CA">
        <w:t xml:space="preserve">Formation </w:t>
      </w:r>
      <w:r w:rsidR="008411FF">
        <w:t xml:space="preserve">is explained by lack of plugs </w:t>
      </w:r>
      <w:r w:rsidR="00CD0543">
        <w:t>at</w:t>
      </w:r>
      <w:r w:rsidR="008411FF">
        <w:t xml:space="preserve"> high</w:t>
      </w:r>
      <w:r w:rsidR="00CD0543">
        <w:t>er</w:t>
      </w:r>
      <w:r w:rsidR="008411FF">
        <w:t xml:space="preserve"> porosity</w:t>
      </w:r>
      <w:r w:rsidR="00CD0543">
        <w:t xml:space="preserve"> (5-10% range)</w:t>
      </w:r>
      <w:r w:rsidR="008411FF">
        <w:t xml:space="preserve"> and permeability </w:t>
      </w:r>
      <w:r w:rsidR="00CD0543">
        <w:t>(</w:t>
      </w:r>
      <w:r w:rsidR="00A76C1E">
        <w:t>-3 to -2 log</w:t>
      </w:r>
      <w:r w:rsidR="00C83DA3" w:rsidRPr="00A511B6">
        <w:rPr>
          <w:vertAlign w:val="subscript"/>
        </w:rPr>
        <w:t>10</w:t>
      </w:r>
      <w:r w:rsidR="00C83DA3">
        <w:t xml:space="preserve"> </w:t>
      </w:r>
      <w:r w:rsidR="00A76C1E" w:rsidRPr="00A76C1E">
        <w:rPr>
          <w:i/>
        </w:rPr>
        <w:t>k</w:t>
      </w:r>
      <w:r w:rsidR="00A76C1E">
        <w:t xml:space="preserve"> range</w:t>
      </w:r>
      <w:r w:rsidR="00CD0543">
        <w:t>)</w:t>
      </w:r>
      <w:r w:rsidR="008411FF">
        <w:t xml:space="preserve">. </w:t>
      </w:r>
      <w:r w:rsidR="009A0109">
        <w:t>Moreover, t</w:t>
      </w:r>
      <w:r w:rsidR="008411FF">
        <w:t xml:space="preserve">he </w:t>
      </w:r>
      <w:r w:rsidR="009A0109">
        <w:t xml:space="preserve">accuracy of the low </w:t>
      </w:r>
      <w:r w:rsidR="008411FF">
        <w:t xml:space="preserve">porosity and permeability </w:t>
      </w:r>
      <w:r w:rsidR="009A0109">
        <w:t xml:space="preserve">measurements </w:t>
      </w:r>
      <w:r w:rsidR="008411FF">
        <w:t xml:space="preserve">in </w:t>
      </w:r>
      <w:r w:rsidR="009A0109">
        <w:t xml:space="preserve">the </w:t>
      </w:r>
      <w:r w:rsidR="008411FF">
        <w:t xml:space="preserve">available </w:t>
      </w:r>
      <w:proofErr w:type="spellStart"/>
      <w:r w:rsidR="009A0109">
        <w:t>Napperby</w:t>
      </w:r>
      <w:proofErr w:type="spellEnd"/>
      <w:r w:rsidR="009A0109">
        <w:t xml:space="preserve"> </w:t>
      </w:r>
      <w:r w:rsidR="007E65CA">
        <w:t xml:space="preserve">Formation </w:t>
      </w:r>
      <w:r w:rsidR="008411FF">
        <w:t xml:space="preserve">plugs </w:t>
      </w:r>
      <w:r w:rsidR="009A0109">
        <w:t>could be poor due to the laboratory equipment sensitivity limits</w:t>
      </w:r>
      <w:r w:rsidR="002E456E">
        <w:t xml:space="preserve"> (k </w:t>
      </w:r>
      <w:r w:rsidR="00396380">
        <w:t>&gt;</w:t>
      </w:r>
      <w:r w:rsidR="002E456E">
        <w:t xml:space="preserve"> 1 µD)</w:t>
      </w:r>
      <w:r w:rsidR="009A0109">
        <w:t>.</w:t>
      </w:r>
    </w:p>
    <w:p w14:paraId="030CEA57" w14:textId="53181372" w:rsidR="00C72B63" w:rsidRPr="008411FF" w:rsidRDefault="004D4CFA" w:rsidP="00730670">
      <w:pPr>
        <w:pStyle w:val="Body"/>
      </w:pPr>
      <w:r>
        <w:t xml:space="preserve">Despite the relatively large goodness-of-fit parameter </w:t>
      </w:r>
      <w:r w:rsidR="00436925">
        <w:t xml:space="preserve">for </w:t>
      </w:r>
      <w:proofErr w:type="spellStart"/>
      <w:r w:rsidR="00436925">
        <w:t>Purlawaugh</w:t>
      </w:r>
      <w:proofErr w:type="spellEnd"/>
      <w:r w:rsidR="00436925">
        <w:t xml:space="preserve"> and Watermark Formation </w:t>
      </w:r>
      <w:r>
        <w:t>(</w:t>
      </w:r>
      <w:r w:rsidR="00EE70A0">
        <w:t xml:space="preserve">for </w:t>
      </w:r>
      <w:r>
        <w:t>R</w:t>
      </w:r>
      <w:r w:rsidRPr="00EE70A0">
        <w:rPr>
          <w:vertAlign w:val="superscript"/>
        </w:rPr>
        <w:t>2</w:t>
      </w:r>
      <w:r w:rsidR="00EE70A0">
        <w:t xml:space="preserve"> values see </w:t>
      </w:r>
      <w:r w:rsidR="00EE70A0">
        <w:fldChar w:fldCharType="begin"/>
      </w:r>
      <w:r w:rsidR="00EE70A0">
        <w:instrText xml:space="preserve"> REF _Ref449717178 \h  \* MERGEFORMAT </w:instrText>
      </w:r>
      <w:r w:rsidR="00EE70A0">
        <w:fldChar w:fldCharType="separate"/>
      </w:r>
      <w:r w:rsidR="00C725CA" w:rsidRPr="00C725CA">
        <w:t>Table 5</w:t>
      </w:r>
      <w:r w:rsidR="00EE70A0">
        <w:fldChar w:fldCharType="end"/>
      </w:r>
      <w:r w:rsidR="00EE70A0">
        <w:t xml:space="preserve">), </w:t>
      </w:r>
      <w:r w:rsidR="00436925">
        <w:t>the regression models are unable to describe the variability in permeability for very small porosity values. This variability may be due in part to natural heterogeneity and in part due to the measurement approach.</w:t>
      </w:r>
      <w:r w:rsidR="002E456E">
        <w:t xml:space="preserve"> Indeed, we remind here that gas porosity-permeability method uses only 200 psi pore pressure to inject </w:t>
      </w:r>
      <w:r w:rsidR="00396380">
        <w:t>n</w:t>
      </w:r>
      <w:r w:rsidR="002E456E">
        <w:t xml:space="preserve">itrogen gas in the pore network. In tight formation, such pore pressure might not be enough to properly invade all the pore systems to override the strong capillary pore pressure despite the high diffusivity of the gas. </w:t>
      </w:r>
    </w:p>
    <w:p w14:paraId="5339AFD5" w14:textId="77777777" w:rsidR="00031B2D" w:rsidRPr="00AF4D8D" w:rsidRDefault="00031B2D" w:rsidP="00C72B63"/>
    <w:p w14:paraId="6F470A47" w14:textId="5835C426" w:rsidR="00997025" w:rsidRDefault="00D80FF4" w:rsidP="00FA5855">
      <w:pPr>
        <w:keepNext/>
        <w:jc w:val="center"/>
      </w:pPr>
      <w:bookmarkStart w:id="71" w:name="_Ref440298404"/>
      <w:r w:rsidRPr="00D80FF4">
        <w:rPr>
          <w:noProof/>
        </w:rPr>
        <w:lastRenderedPageBreak/>
        <w:drawing>
          <wp:inline distT="0" distB="0" distL="0" distR="0" wp14:anchorId="61ACFF50" wp14:editId="4F88DE16">
            <wp:extent cx="6425903" cy="5230091"/>
            <wp:effectExtent l="0" t="0" r="0" b="889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46014" cy="5246460"/>
                    </a:xfrm>
                    <a:prstGeom prst="rect">
                      <a:avLst/>
                    </a:prstGeom>
                    <a:noFill/>
                    <a:ln>
                      <a:noFill/>
                    </a:ln>
                  </pic:spPr>
                </pic:pic>
              </a:graphicData>
            </a:graphic>
          </wp:inline>
        </w:drawing>
      </w:r>
    </w:p>
    <w:p w14:paraId="7911347E" w14:textId="0CD43E7D" w:rsidR="00B9065B" w:rsidRDefault="00B9065B" w:rsidP="00FA5855">
      <w:pPr>
        <w:keepNext/>
        <w:jc w:val="center"/>
      </w:pPr>
    </w:p>
    <w:p w14:paraId="7E6C92D4" w14:textId="022C6924" w:rsidR="002C3723" w:rsidRDefault="00B9065B" w:rsidP="009131FD">
      <w:pPr>
        <w:pStyle w:val="Imagecaption"/>
      </w:pPr>
      <w:bookmarkStart w:id="72" w:name="_Ref440298577"/>
      <w:bookmarkStart w:id="73" w:name="_Toc464563892"/>
      <w:r>
        <w:t xml:space="preserve">Figure </w:t>
      </w:r>
      <w:r w:rsidR="00A900B0">
        <w:fldChar w:fldCharType="begin"/>
      </w:r>
      <w:r w:rsidR="00A900B0">
        <w:instrText xml:space="preserve"> SEQ Figure \* ARABIC </w:instrText>
      </w:r>
      <w:r w:rsidR="00A900B0">
        <w:fldChar w:fldCharType="separate"/>
      </w:r>
      <w:r w:rsidR="00C725CA">
        <w:rPr>
          <w:noProof/>
        </w:rPr>
        <w:t>15</w:t>
      </w:r>
      <w:r w:rsidR="00A900B0">
        <w:rPr>
          <w:noProof/>
        </w:rPr>
        <w:fldChar w:fldCharType="end"/>
      </w:r>
      <w:bookmarkEnd w:id="72"/>
      <w:r>
        <w:t xml:space="preserve"> </w:t>
      </w:r>
      <w:r w:rsidRPr="00B9065B">
        <w:t>Porosity-</w:t>
      </w:r>
      <w:r w:rsidR="00C72987">
        <w:t>log</w:t>
      </w:r>
      <w:r w:rsidR="00C72987" w:rsidRPr="00A1197F">
        <w:rPr>
          <w:vertAlign w:val="subscript"/>
        </w:rPr>
        <w:t>10</w:t>
      </w:r>
      <w:r w:rsidR="00C72987">
        <w:t xml:space="preserve"> </w:t>
      </w:r>
      <w:r w:rsidRPr="00B9065B">
        <w:t xml:space="preserve">permeability relationships in </w:t>
      </w:r>
      <w:r w:rsidR="00997025">
        <w:t xml:space="preserve">(a) </w:t>
      </w:r>
      <w:proofErr w:type="spellStart"/>
      <w:r w:rsidR="00FA5855">
        <w:t>Purlawaugh</w:t>
      </w:r>
      <w:proofErr w:type="spellEnd"/>
      <w:r w:rsidRPr="00B9065B">
        <w:t xml:space="preserve"> </w:t>
      </w:r>
      <w:r w:rsidR="00997025">
        <w:t xml:space="preserve">(b) </w:t>
      </w:r>
      <w:proofErr w:type="spellStart"/>
      <w:r w:rsidR="00997025">
        <w:t>Napperby</w:t>
      </w:r>
      <w:proofErr w:type="spellEnd"/>
      <w:r w:rsidR="00997025">
        <w:t xml:space="preserve">, (c) </w:t>
      </w:r>
      <w:proofErr w:type="spellStart"/>
      <w:r w:rsidR="00997025">
        <w:t>Watemark</w:t>
      </w:r>
      <w:proofErr w:type="spellEnd"/>
      <w:r w:rsidR="00997025">
        <w:t>, and (d) Porcupine formations</w:t>
      </w:r>
      <w:r w:rsidR="00991476">
        <w:t xml:space="preserve">. Labels CP1 to CP5 indicate laboratory measurements under </w:t>
      </w:r>
      <w:r w:rsidR="00AD71FF">
        <w:t>varying</w:t>
      </w:r>
      <w:r w:rsidR="00636CBD">
        <w:t xml:space="preserve"> confining</w:t>
      </w:r>
      <w:r w:rsidR="00991476">
        <w:t xml:space="preserve"> pressure</w:t>
      </w:r>
      <w:r w:rsidR="00AD71FF">
        <w:t xml:space="preserve">; ‘Calculated’ – stands for </w:t>
      </w:r>
      <w:r w:rsidR="005B1455">
        <w:t xml:space="preserve">in-situ calculated </w:t>
      </w:r>
      <w:r w:rsidR="00D37868">
        <w:t xml:space="preserve">porosity and permeability </w:t>
      </w:r>
      <w:r w:rsidR="00AD71FF">
        <w:t>values</w:t>
      </w:r>
      <w:r w:rsidR="00536819">
        <w:t>.</w:t>
      </w:r>
      <w:bookmarkEnd w:id="73"/>
    </w:p>
    <w:p w14:paraId="2040B80B" w14:textId="4C262AB6" w:rsidR="00997025" w:rsidRDefault="00997025" w:rsidP="00A1197F">
      <w:pPr>
        <w:pStyle w:val="Heading3"/>
      </w:pPr>
      <w:bookmarkStart w:id="74" w:name="_Ref451173235"/>
      <w:bookmarkEnd w:id="71"/>
      <w:r>
        <w:t>MULTIPLE linear models</w:t>
      </w:r>
      <w:bookmarkEnd w:id="74"/>
    </w:p>
    <w:p w14:paraId="2834AB2F" w14:textId="51F939A1" w:rsidR="00997025" w:rsidRDefault="00EB274B" w:rsidP="006B541E">
      <w:pPr>
        <w:pStyle w:val="Body"/>
      </w:pPr>
      <w:r>
        <w:t>For each aquitard unit, a</w:t>
      </w:r>
      <w:r w:rsidR="00997025">
        <w:t xml:space="preserve"> separate linear model </w:t>
      </w:r>
      <w:r w:rsidR="00903236">
        <w:t xml:space="preserve">identical to Equation </w:t>
      </w:r>
      <w:r w:rsidR="00345FAB">
        <w:t>7</w:t>
      </w:r>
      <w:r w:rsidR="00903236">
        <w:t xml:space="preserve"> </w:t>
      </w:r>
      <w:r>
        <w:t xml:space="preserve">was developed </w:t>
      </w:r>
      <w:r w:rsidR="00997025">
        <w:t xml:space="preserve">for each confining pressure </w:t>
      </w:r>
      <w:r>
        <w:t xml:space="preserve">tested in the laboratory </w:t>
      </w:r>
      <w:r w:rsidR="00997025">
        <w:t>(</w:t>
      </w:r>
      <w:r w:rsidR="006B541E">
        <w:fldChar w:fldCharType="begin"/>
      </w:r>
      <w:r w:rsidR="006B541E">
        <w:instrText xml:space="preserve"> REF _Ref451085880 \h </w:instrText>
      </w:r>
      <w:r w:rsidR="006B541E">
        <w:fldChar w:fldCharType="separate"/>
      </w:r>
      <w:r w:rsidR="00C725CA">
        <w:t xml:space="preserve">Figure </w:t>
      </w:r>
      <w:r w:rsidR="00C725CA">
        <w:rPr>
          <w:noProof/>
        </w:rPr>
        <w:t>16</w:t>
      </w:r>
      <w:r w:rsidR="006B541E">
        <w:fldChar w:fldCharType="end"/>
      </w:r>
      <w:r w:rsidR="00997025">
        <w:t xml:space="preserve">). </w:t>
      </w:r>
      <w:r w:rsidR="007C1886">
        <w:t>The slope (</w:t>
      </w:r>
      <w:r w:rsidR="007C1886" w:rsidRPr="00B729F4">
        <w:rPr>
          <w:i/>
        </w:rPr>
        <w:t>a</w:t>
      </w:r>
      <w:r w:rsidR="007C1886" w:rsidRPr="007C1886">
        <w:rPr>
          <w:vertAlign w:val="subscript"/>
        </w:rPr>
        <w:t>1</w:t>
      </w:r>
      <w:r w:rsidR="007C1886">
        <w:t>) and intercept (</w:t>
      </w:r>
      <w:r w:rsidR="007C1886" w:rsidRPr="00B729F4">
        <w:rPr>
          <w:i/>
        </w:rPr>
        <w:t>a</w:t>
      </w:r>
      <w:r w:rsidR="007C1886" w:rsidRPr="007C1886">
        <w:rPr>
          <w:vertAlign w:val="subscript"/>
        </w:rPr>
        <w:t>0</w:t>
      </w:r>
      <w:r w:rsidR="007C1886">
        <w:t>) parameters were then combined</w:t>
      </w:r>
      <w:r w:rsidR="00B729F4">
        <w:t xml:space="preserve"> into</w:t>
      </w:r>
      <w:r w:rsidR="007C1886">
        <w:t xml:space="preserve"> {</w:t>
      </w:r>
      <w:r w:rsidR="007C1886" w:rsidRPr="008C72B4">
        <w:rPr>
          <w:i/>
        </w:rPr>
        <w:t>a</w:t>
      </w:r>
      <w:r w:rsidR="007C1886" w:rsidRPr="007C1886">
        <w:rPr>
          <w:vertAlign w:val="subscript"/>
        </w:rPr>
        <w:t>1</w:t>
      </w:r>
      <w:r w:rsidR="007C1886">
        <w:t>, z} and {</w:t>
      </w:r>
      <w:r w:rsidR="007C1886" w:rsidRPr="008C72B4">
        <w:rPr>
          <w:i/>
        </w:rPr>
        <w:t>a</w:t>
      </w:r>
      <w:r w:rsidR="007C1886" w:rsidRPr="007C1886">
        <w:rPr>
          <w:vertAlign w:val="subscript"/>
        </w:rPr>
        <w:t>0</w:t>
      </w:r>
      <w:r w:rsidR="007C1886">
        <w:t>, z} data sets</w:t>
      </w:r>
      <w:r w:rsidR="008C72B4">
        <w:t xml:space="preserve"> for each aquitards (symbols in </w:t>
      </w:r>
      <w:r w:rsidR="008C72B4">
        <w:fldChar w:fldCharType="begin"/>
      </w:r>
      <w:r w:rsidR="008C72B4">
        <w:instrText xml:space="preserve"> REF _Ref451099555 \h </w:instrText>
      </w:r>
      <w:r w:rsidR="008C72B4">
        <w:fldChar w:fldCharType="separate"/>
      </w:r>
      <w:r w:rsidR="00C725CA">
        <w:t xml:space="preserve">Figure </w:t>
      </w:r>
      <w:r w:rsidR="00C725CA">
        <w:rPr>
          <w:noProof/>
        </w:rPr>
        <w:t>17</w:t>
      </w:r>
      <w:r w:rsidR="008C72B4">
        <w:fldChar w:fldCharType="end"/>
      </w:r>
      <w:r w:rsidR="008C72B4">
        <w:t>)</w:t>
      </w:r>
      <w:r w:rsidR="007C1886">
        <w:t xml:space="preserve">. </w:t>
      </w:r>
      <w:r w:rsidR="00997025">
        <w:t xml:space="preserve">Note that </w:t>
      </w:r>
      <w:r w:rsidR="00B729F4">
        <w:t xml:space="preserve">in </w:t>
      </w:r>
      <w:r w:rsidR="00B729F4">
        <w:fldChar w:fldCharType="begin"/>
      </w:r>
      <w:r w:rsidR="00B729F4">
        <w:instrText xml:space="preserve"> REF _Ref451085880 \h </w:instrText>
      </w:r>
      <w:r w:rsidR="00B729F4">
        <w:fldChar w:fldCharType="separate"/>
      </w:r>
      <w:r w:rsidR="00C725CA">
        <w:t xml:space="preserve">Figure </w:t>
      </w:r>
      <w:r w:rsidR="00C725CA">
        <w:rPr>
          <w:noProof/>
        </w:rPr>
        <w:t>16</w:t>
      </w:r>
      <w:r w:rsidR="00B729F4">
        <w:fldChar w:fldCharType="end"/>
      </w:r>
      <w:r w:rsidR="00B729F4">
        <w:t xml:space="preserve"> </w:t>
      </w:r>
      <w:r w:rsidR="00997025">
        <w:t>the slope of the linear model for a given aquitard unit</w:t>
      </w:r>
      <w:r w:rsidR="00C40ECF">
        <w:t xml:space="preserve"> typically </w:t>
      </w:r>
      <w:r w:rsidR="00997025">
        <w:t xml:space="preserve">increases with increasing confining pressure from red (shallowest) to black or green (steepest). </w:t>
      </w:r>
    </w:p>
    <w:p w14:paraId="0583ED91" w14:textId="77777777" w:rsidR="008C72B4" w:rsidRDefault="008C72B4" w:rsidP="006B541E">
      <w:pPr>
        <w:pStyle w:val="Body"/>
      </w:pPr>
    </w:p>
    <w:p w14:paraId="6CC7886C" w14:textId="0710BF13" w:rsidR="005453D7" w:rsidRDefault="00B814CB" w:rsidP="00E15D88">
      <w:pPr>
        <w:rPr>
          <w:highlight w:val="yellow"/>
        </w:rPr>
      </w:pPr>
      <w:r>
        <w:rPr>
          <w:noProof/>
        </w:rPr>
        <w:lastRenderedPageBreak/>
        <w:drawing>
          <wp:inline distT="0" distB="0" distL="0" distR="0" wp14:anchorId="4251EB25" wp14:editId="14F0E77E">
            <wp:extent cx="6113691" cy="4308661"/>
            <wp:effectExtent l="0" t="0" r="190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rocess_K_vs_theta_v05a_replot_260716.png"/>
                    <pic:cNvPicPr/>
                  </pic:nvPicPr>
                  <pic:blipFill>
                    <a:blip r:embed="rId63">
                      <a:extLst>
                        <a:ext uri="{28A0092B-C50C-407E-A947-70E740481C1C}">
                          <a14:useLocalDpi xmlns:a14="http://schemas.microsoft.com/office/drawing/2010/main" val="0"/>
                        </a:ext>
                      </a:extLst>
                    </a:blip>
                    <a:stretch>
                      <a:fillRect/>
                    </a:stretch>
                  </pic:blipFill>
                  <pic:spPr>
                    <a:xfrm>
                      <a:off x="0" y="0"/>
                      <a:ext cx="6113691" cy="4308661"/>
                    </a:xfrm>
                    <a:prstGeom prst="rect">
                      <a:avLst/>
                    </a:prstGeom>
                  </pic:spPr>
                </pic:pic>
              </a:graphicData>
            </a:graphic>
          </wp:inline>
        </w:drawing>
      </w:r>
    </w:p>
    <w:p w14:paraId="0090B7FC" w14:textId="41D6392A" w:rsidR="005453D7" w:rsidRDefault="005453D7" w:rsidP="006B541E">
      <w:pPr>
        <w:pStyle w:val="Imagecaption"/>
      </w:pPr>
      <w:bookmarkStart w:id="75" w:name="_Ref451085880"/>
      <w:bookmarkStart w:id="76" w:name="_Toc464563893"/>
      <w:r>
        <w:t xml:space="preserve">Figure </w:t>
      </w:r>
      <w:r>
        <w:fldChar w:fldCharType="begin"/>
      </w:r>
      <w:r>
        <w:instrText xml:space="preserve"> SEQ Figure \* ARABIC </w:instrText>
      </w:r>
      <w:r>
        <w:fldChar w:fldCharType="separate"/>
      </w:r>
      <w:r w:rsidR="00C725CA">
        <w:rPr>
          <w:noProof/>
        </w:rPr>
        <w:t>16</w:t>
      </w:r>
      <w:r>
        <w:rPr>
          <w:noProof/>
        </w:rPr>
        <w:fldChar w:fldCharType="end"/>
      </w:r>
      <w:bookmarkEnd w:id="75"/>
      <w:r>
        <w:t xml:space="preserve"> </w:t>
      </w:r>
      <w:r w:rsidR="004B0880">
        <w:t>Linear porosity–log</w:t>
      </w:r>
      <w:r w:rsidR="004B0880" w:rsidRPr="00A1197F">
        <w:rPr>
          <w:vertAlign w:val="subscript"/>
        </w:rPr>
        <w:t>10</w:t>
      </w:r>
      <w:r w:rsidR="004B0880">
        <w:rPr>
          <w:vertAlign w:val="subscript"/>
        </w:rPr>
        <w:t xml:space="preserve"> </w:t>
      </w:r>
      <w:r w:rsidR="004B0880">
        <w:t xml:space="preserve">permeability models derived for each confining pressure (CP) tested in the laboratory for each of (a) </w:t>
      </w:r>
      <w:proofErr w:type="spellStart"/>
      <w:r w:rsidR="004B0880">
        <w:t>Purlawaugh</w:t>
      </w:r>
      <w:proofErr w:type="spellEnd"/>
      <w:r w:rsidR="004B0880">
        <w:t xml:space="preserve">, (b) </w:t>
      </w:r>
      <w:proofErr w:type="spellStart"/>
      <w:r w:rsidR="004B0880">
        <w:t>Napperby</w:t>
      </w:r>
      <w:proofErr w:type="spellEnd"/>
      <w:r w:rsidR="004B0880">
        <w:t>, (c</w:t>
      </w:r>
      <w:r w:rsidR="00B729F4">
        <w:t xml:space="preserve">) Watermark, and (d) Porcupine </w:t>
      </w:r>
      <w:r w:rsidR="00B91896">
        <w:t>f</w:t>
      </w:r>
      <w:r w:rsidR="004B0880">
        <w:t>ormations.</w:t>
      </w:r>
      <w:bookmarkEnd w:id="76"/>
    </w:p>
    <w:p w14:paraId="4187D25B" w14:textId="77777777" w:rsidR="006B541E" w:rsidRDefault="006B541E" w:rsidP="00997025"/>
    <w:p w14:paraId="2C73D82D" w14:textId="6A430FF0" w:rsidR="00E15D88" w:rsidRDefault="00BA270B" w:rsidP="00AF2D98">
      <w:pPr>
        <w:pStyle w:val="Body"/>
      </w:pPr>
      <w:r>
        <w:t>Based on these linear models, additional two</w:t>
      </w:r>
      <w:r w:rsidR="008C72B4">
        <w:t>-component</w:t>
      </w:r>
      <w:r>
        <w:t xml:space="preserve"> </w:t>
      </w:r>
      <w:r w:rsidR="00E15D88">
        <w:t xml:space="preserve">linear models were </w:t>
      </w:r>
      <w:r>
        <w:t xml:space="preserve">then </w:t>
      </w:r>
      <w:r w:rsidR="00E15D88">
        <w:t xml:space="preserve">developed in order to calculate </w:t>
      </w:r>
      <w:r w:rsidR="00E15D88" w:rsidRPr="00E15D88">
        <w:t xml:space="preserve">the </w:t>
      </w:r>
      <w:r w:rsidR="00B729F4">
        <w:t xml:space="preserve">depth-dependency of the </w:t>
      </w:r>
      <w:r w:rsidR="00E15D88" w:rsidRPr="00E15D88">
        <w:t xml:space="preserve">slope and intercept values </w:t>
      </w:r>
      <w:r w:rsidR="00E15D88">
        <w:t xml:space="preserve">for each </w:t>
      </w:r>
      <w:r w:rsidR="00DC3AD7">
        <w:t xml:space="preserve">confining pressure (or its equivalent </w:t>
      </w:r>
      <w:r w:rsidR="00E15D88">
        <w:t>depth</w:t>
      </w:r>
      <w:r w:rsidR="00DC3AD7">
        <w:t>)</w:t>
      </w:r>
      <w:r>
        <w:t xml:space="preserve"> tested</w:t>
      </w:r>
      <w:r w:rsidR="00E15D88">
        <w:t xml:space="preserve">. In this way, the permeability of </w:t>
      </w:r>
      <w:r w:rsidR="00636CBD">
        <w:t xml:space="preserve">the </w:t>
      </w:r>
      <w:r w:rsidR="00E15D88">
        <w:t>rock at a given depth is calculated as a function of both porosity and depth:</w:t>
      </w:r>
    </w:p>
    <w:p w14:paraId="6803FCE7" w14:textId="12210D3A" w:rsidR="005453D7" w:rsidRPr="00B73873" w:rsidRDefault="00FF47FC" w:rsidP="00FF47FC">
      <w:pPr>
        <w:tabs>
          <w:tab w:val="center" w:pos="4253"/>
          <w:tab w:val="right" w:pos="9072"/>
        </w:tabs>
        <w:rPr>
          <w:sz w:val="18"/>
          <w:szCs w:val="18"/>
        </w:rPr>
      </w:pPr>
      <w:r>
        <w:tab/>
      </w:r>
      <w:r w:rsidR="005453D7" w:rsidRPr="00F17173">
        <w:rPr>
          <w:position w:val="-12"/>
        </w:rPr>
        <w:object w:dxaOrig="3140" w:dyaOrig="360" w14:anchorId="131D59A0">
          <v:shape id="_x0000_i1032" type="#_x0000_t75" style="width:156pt;height:18pt" o:ole="">
            <v:imagedata r:id="rId64" o:title=""/>
          </v:shape>
          <o:OLEObject Type="Embed" ProgID="Equation.3" ShapeID="_x0000_i1032" DrawAspect="Content" ObjectID="_1582028379" r:id="rId65"/>
        </w:object>
      </w:r>
      <w:r>
        <w:tab/>
      </w:r>
      <w:r w:rsidR="005453D7" w:rsidRPr="00B73873">
        <w:rPr>
          <w:sz w:val="18"/>
          <w:szCs w:val="18"/>
        </w:rPr>
        <w:t>(</w:t>
      </w:r>
      <w:r w:rsidR="00ED462E">
        <w:rPr>
          <w:sz w:val="18"/>
          <w:szCs w:val="18"/>
        </w:rPr>
        <w:t>8</w:t>
      </w:r>
      <w:r w:rsidR="005453D7" w:rsidRPr="00B73873">
        <w:rPr>
          <w:sz w:val="18"/>
          <w:szCs w:val="18"/>
        </w:rPr>
        <w:t>)</w:t>
      </w:r>
    </w:p>
    <w:p w14:paraId="7B6EF635" w14:textId="783F4D8A" w:rsidR="00E15D88" w:rsidRDefault="00BA270B" w:rsidP="00AF2D98">
      <w:pPr>
        <w:pStyle w:val="Body"/>
      </w:pPr>
      <w:proofErr w:type="gramStart"/>
      <w:r>
        <w:t>where</w:t>
      </w:r>
      <w:proofErr w:type="gramEnd"/>
      <w:r>
        <w:t xml:space="preserve"> depth </w:t>
      </w:r>
      <w:r w:rsidR="00AF2D98" w:rsidRPr="00AF2D98">
        <w:rPr>
          <w:i/>
        </w:rPr>
        <w:t>z</w:t>
      </w:r>
      <w:r w:rsidR="00AF2D98">
        <w:t xml:space="preserve"> (m) </w:t>
      </w:r>
      <w:r>
        <w:t xml:space="preserve">is considered </w:t>
      </w:r>
      <w:r w:rsidR="008F76DF">
        <w:t xml:space="preserve">to be </w:t>
      </w:r>
      <w:r>
        <w:t>interchangeable with an equivalent confining pressure</w:t>
      </w:r>
      <w:r w:rsidR="007F09F6">
        <w:t xml:space="preserve">, </w:t>
      </w:r>
      <w:r w:rsidR="007F09F6" w:rsidRPr="007F09F6">
        <w:rPr>
          <w:i/>
        </w:rPr>
        <w:t>m</w:t>
      </w:r>
      <w:r w:rsidR="007F09F6" w:rsidRPr="007F09F6">
        <w:rPr>
          <w:vertAlign w:val="subscript"/>
        </w:rPr>
        <w:t>1</w:t>
      </w:r>
      <w:r w:rsidR="007F09F6">
        <w:t xml:space="preserve">, </w:t>
      </w:r>
      <w:r w:rsidR="007F09F6" w:rsidRPr="007F09F6">
        <w:rPr>
          <w:i/>
        </w:rPr>
        <w:t>m</w:t>
      </w:r>
      <w:r w:rsidR="007F09F6" w:rsidRPr="007F09F6">
        <w:rPr>
          <w:vertAlign w:val="subscript"/>
        </w:rPr>
        <w:t>2</w:t>
      </w:r>
      <w:r w:rsidR="007F09F6">
        <w:t>, c</w:t>
      </w:r>
      <w:r w:rsidR="007F09F6" w:rsidRPr="007F09F6">
        <w:rPr>
          <w:vertAlign w:val="subscript"/>
        </w:rPr>
        <w:t>1</w:t>
      </w:r>
      <w:r w:rsidR="007F09F6">
        <w:t xml:space="preserve"> and c</w:t>
      </w:r>
      <w:r w:rsidR="007F09F6" w:rsidRPr="007F09F6">
        <w:rPr>
          <w:vertAlign w:val="subscript"/>
        </w:rPr>
        <w:t>2</w:t>
      </w:r>
      <w:r w:rsidR="007F09F6">
        <w:t xml:space="preserve"> are constants that will be fitted for each aquitard formation</w:t>
      </w:r>
      <w:r>
        <w:t xml:space="preserve">. </w:t>
      </w:r>
      <w:r w:rsidR="00442E53">
        <w:t>The slope parameter (m</w:t>
      </w:r>
      <w:r w:rsidR="00442E53" w:rsidRPr="00442E53">
        <w:rPr>
          <w:vertAlign w:val="subscript"/>
        </w:rPr>
        <w:t>1</w:t>
      </w:r>
      <w:r w:rsidR="00442E53">
        <w:rPr>
          <w:vertAlign w:val="subscript"/>
        </w:rPr>
        <w:t xml:space="preserve"> </w:t>
      </w:r>
      <w:r w:rsidR="00442E53">
        <w:t>z + c</w:t>
      </w:r>
      <w:r w:rsidR="00442E53" w:rsidRPr="00442E53">
        <w:rPr>
          <w:vertAlign w:val="subscript"/>
        </w:rPr>
        <w:t>1</w:t>
      </w:r>
      <w:r w:rsidR="00442E53">
        <w:t xml:space="preserve">) is plotted versus depth and for all aquitards in </w:t>
      </w:r>
      <w:r w:rsidR="00442E53">
        <w:fldChar w:fldCharType="begin"/>
      </w:r>
      <w:r w:rsidR="00442E53">
        <w:instrText xml:space="preserve"> REF _Ref451099555 \h </w:instrText>
      </w:r>
      <w:r w:rsidR="00442E53">
        <w:fldChar w:fldCharType="separate"/>
      </w:r>
      <w:r w:rsidR="00C725CA">
        <w:t xml:space="preserve">Figure </w:t>
      </w:r>
      <w:r w:rsidR="00C725CA">
        <w:rPr>
          <w:noProof/>
        </w:rPr>
        <w:t>17</w:t>
      </w:r>
      <w:r w:rsidR="00442E53">
        <w:fldChar w:fldCharType="end"/>
      </w:r>
      <w:r w:rsidR="00442E53">
        <w:t xml:space="preserve">a, whereas </w:t>
      </w:r>
      <w:r w:rsidR="00442E53">
        <w:fldChar w:fldCharType="begin"/>
      </w:r>
      <w:r w:rsidR="00442E53">
        <w:instrText xml:space="preserve"> REF _Ref451099555 \h </w:instrText>
      </w:r>
      <w:r w:rsidR="00442E53">
        <w:fldChar w:fldCharType="separate"/>
      </w:r>
      <w:r w:rsidR="00C725CA">
        <w:t xml:space="preserve">Figure </w:t>
      </w:r>
      <w:r w:rsidR="00C725CA">
        <w:rPr>
          <w:noProof/>
        </w:rPr>
        <w:t>17</w:t>
      </w:r>
      <w:r w:rsidR="00442E53">
        <w:fldChar w:fldCharType="end"/>
      </w:r>
      <w:r w:rsidR="00442E53">
        <w:t xml:space="preserve">b shows the intercept </w:t>
      </w:r>
      <w:r w:rsidR="00221E0C">
        <w:t>(m</w:t>
      </w:r>
      <w:r w:rsidR="00221E0C">
        <w:rPr>
          <w:vertAlign w:val="subscript"/>
        </w:rPr>
        <w:t xml:space="preserve">2 </w:t>
      </w:r>
      <w:r w:rsidR="00221E0C">
        <w:t>z + c</w:t>
      </w:r>
      <w:r w:rsidR="00221E0C">
        <w:rPr>
          <w:vertAlign w:val="subscript"/>
        </w:rPr>
        <w:t>2</w:t>
      </w:r>
      <w:r w:rsidR="00221E0C">
        <w:t xml:space="preserve">) values </w:t>
      </w:r>
      <w:r w:rsidR="00442E53">
        <w:t xml:space="preserve">versus depth. </w:t>
      </w:r>
      <w:r w:rsidR="00E15D88">
        <w:t xml:space="preserve">Approaches that use a single linear model to calculate permeability as a function of porosity </w:t>
      </w:r>
      <w:r w:rsidR="007F09F6">
        <w:t xml:space="preserve">(see Section </w:t>
      </w:r>
      <w:r w:rsidR="007F09F6">
        <w:fldChar w:fldCharType="begin"/>
      </w:r>
      <w:r w:rsidR="007F09F6">
        <w:instrText xml:space="preserve"> REF _Ref451099156 \r \h </w:instrText>
      </w:r>
      <w:r w:rsidR="007F09F6">
        <w:fldChar w:fldCharType="separate"/>
      </w:r>
      <w:r w:rsidR="00C725CA">
        <w:t>2.4.2</w:t>
      </w:r>
      <w:r w:rsidR="007F09F6">
        <w:fldChar w:fldCharType="end"/>
      </w:r>
      <w:r w:rsidR="007F09F6">
        <w:t xml:space="preserve">) </w:t>
      </w:r>
      <w:r w:rsidR="00E15D88">
        <w:t xml:space="preserve">do not consider depth explicitly. A </w:t>
      </w:r>
      <w:r w:rsidR="00770173">
        <w:t xml:space="preserve">potential </w:t>
      </w:r>
      <w:r w:rsidR="00E15D88">
        <w:t xml:space="preserve">advantage of the </w:t>
      </w:r>
      <w:r w:rsidR="00770173">
        <w:t xml:space="preserve">multiple linear model-based </w:t>
      </w:r>
      <w:r w:rsidR="00770173" w:rsidRPr="00770173">
        <w:t xml:space="preserve">approach </w:t>
      </w:r>
      <w:r w:rsidR="00E15D88">
        <w:t xml:space="preserve">derived here </w:t>
      </w:r>
      <w:r w:rsidR="00770173">
        <w:t>is that depth is considered explicitly.</w:t>
      </w:r>
      <w:r w:rsidR="00345FAB">
        <w:t xml:space="preserve"> This allows permeability to be estimated as function of a depth-dependent porosity through the slope parameter (m</w:t>
      </w:r>
      <w:r w:rsidR="00345FAB" w:rsidRPr="00442E53">
        <w:rPr>
          <w:vertAlign w:val="subscript"/>
        </w:rPr>
        <w:t>1</w:t>
      </w:r>
      <w:r w:rsidR="00345FAB">
        <w:rPr>
          <w:vertAlign w:val="subscript"/>
        </w:rPr>
        <w:t xml:space="preserve"> </w:t>
      </w:r>
      <w:r w:rsidR="00345FAB">
        <w:t>z + c</w:t>
      </w:r>
      <w:r w:rsidR="00345FAB" w:rsidRPr="00442E53">
        <w:rPr>
          <w:vertAlign w:val="subscript"/>
        </w:rPr>
        <w:t>1</w:t>
      </w:r>
      <w:r w:rsidR="00345FAB">
        <w:t>), while a second depth-dependency is introduced through the intercept (m</w:t>
      </w:r>
      <w:r w:rsidR="00345FAB">
        <w:rPr>
          <w:vertAlign w:val="subscript"/>
        </w:rPr>
        <w:t xml:space="preserve">2 </w:t>
      </w:r>
      <w:r w:rsidR="00345FAB">
        <w:t>z + c</w:t>
      </w:r>
      <w:r w:rsidR="00345FAB">
        <w:rPr>
          <w:vertAlign w:val="subscript"/>
        </w:rPr>
        <w:t>2</w:t>
      </w:r>
      <w:r w:rsidR="00345FAB">
        <w:t xml:space="preserve">). </w:t>
      </w:r>
    </w:p>
    <w:p w14:paraId="540B6B40" w14:textId="3DD4F20C" w:rsidR="005453D7" w:rsidRDefault="00F17173" w:rsidP="00A1197F">
      <w:pPr>
        <w:keepNext/>
      </w:pPr>
      <w:r>
        <w:rPr>
          <w:noProof/>
        </w:rPr>
        <w:lastRenderedPageBreak/>
        <w:drawing>
          <wp:inline distT="0" distB="0" distL="0" distR="0" wp14:anchorId="2D569AB1" wp14:editId="6E793417">
            <wp:extent cx="6111770" cy="2149026"/>
            <wp:effectExtent l="0" t="0" r="3810" b="381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11770" cy="2149026"/>
                    </a:xfrm>
                    <a:prstGeom prst="rect">
                      <a:avLst/>
                    </a:prstGeom>
                  </pic:spPr>
                </pic:pic>
              </a:graphicData>
            </a:graphic>
          </wp:inline>
        </w:drawing>
      </w:r>
    </w:p>
    <w:p w14:paraId="0F40401C" w14:textId="57516425" w:rsidR="005453D7" w:rsidRPr="00F17173" w:rsidRDefault="005453D7" w:rsidP="00AF2D98">
      <w:pPr>
        <w:pStyle w:val="Imagecaption"/>
      </w:pPr>
      <w:bookmarkStart w:id="77" w:name="_Ref451099555"/>
      <w:bookmarkStart w:id="78" w:name="_Toc464563894"/>
      <w:r>
        <w:t xml:space="preserve">Figure </w:t>
      </w:r>
      <w:r>
        <w:fldChar w:fldCharType="begin"/>
      </w:r>
      <w:r>
        <w:instrText xml:space="preserve"> SEQ Figure \* ARABIC </w:instrText>
      </w:r>
      <w:r>
        <w:fldChar w:fldCharType="separate"/>
      </w:r>
      <w:r w:rsidR="00C725CA">
        <w:rPr>
          <w:noProof/>
        </w:rPr>
        <w:t>17</w:t>
      </w:r>
      <w:r>
        <w:rPr>
          <w:noProof/>
        </w:rPr>
        <w:fldChar w:fldCharType="end"/>
      </w:r>
      <w:bookmarkEnd w:id="77"/>
      <w:r>
        <w:t xml:space="preserve"> </w:t>
      </w:r>
      <w:proofErr w:type="gramStart"/>
      <w:r w:rsidR="004B0880">
        <w:t>Multiple</w:t>
      </w:r>
      <w:proofErr w:type="gramEnd"/>
      <w:r w:rsidR="004B0880">
        <w:t xml:space="preserve"> linear models </w:t>
      </w:r>
      <w:r w:rsidR="0074482B">
        <w:t>of the (a) slope and (b) intercept of linear porosity-log</w:t>
      </w:r>
      <w:r w:rsidR="0074482B">
        <w:rPr>
          <w:vertAlign w:val="subscript"/>
        </w:rPr>
        <w:t>10</w:t>
      </w:r>
      <w:r w:rsidR="0074482B">
        <w:t>permeability models at various confining pressures</w:t>
      </w:r>
      <w:r w:rsidR="003E6020">
        <w:t xml:space="preserve"> (confining pressure is converted to equivalent depth)</w:t>
      </w:r>
      <w:r w:rsidR="0074482B">
        <w:t>.</w:t>
      </w:r>
      <w:r w:rsidR="004B0880">
        <w:t xml:space="preserve"> Closed blue circles represent </w:t>
      </w:r>
      <w:proofErr w:type="spellStart"/>
      <w:r w:rsidR="004B0880">
        <w:t>Napperby</w:t>
      </w:r>
      <w:proofErr w:type="spellEnd"/>
      <w:r w:rsidR="004B0880">
        <w:t xml:space="preserve"> Formation data (relating to confining pressure </w:t>
      </w:r>
      <w:r w:rsidR="0074482B">
        <w:t>#</w:t>
      </w:r>
      <w:r w:rsidR="004B0880">
        <w:t>5) that were identified as outliers and excluded from analysis due to small sample size</w:t>
      </w:r>
      <w:r w:rsidR="003E6020">
        <w:t>.</w:t>
      </w:r>
      <w:bookmarkEnd w:id="78"/>
    </w:p>
    <w:p w14:paraId="161461E8" w14:textId="77777777" w:rsidR="00EB274B" w:rsidRDefault="00EB274B" w:rsidP="00997025"/>
    <w:p w14:paraId="0627D1DA" w14:textId="77777777" w:rsidR="00997025" w:rsidRDefault="00997025" w:rsidP="00A1197F">
      <w:pPr>
        <w:pStyle w:val="Heading3"/>
      </w:pPr>
      <w:bookmarkStart w:id="79" w:name="_Ref451173299"/>
      <w:r>
        <w:t>Non-linear models</w:t>
      </w:r>
      <w:bookmarkEnd w:id="79"/>
    </w:p>
    <w:p w14:paraId="2B541386" w14:textId="3DFA5C9D" w:rsidR="005E709F" w:rsidRDefault="005E709F" w:rsidP="005E709F">
      <w:pPr>
        <w:pStyle w:val="Body"/>
      </w:pPr>
      <w:r>
        <w:t>As an alternative to the linear models presented previously, the relationship between rock porosity and permeability was characterised using a two</w:t>
      </w:r>
      <w:r w:rsidR="00B17DA0">
        <w:t>-</w:t>
      </w:r>
      <w:r>
        <w:t>parameter exponential function:</w:t>
      </w:r>
    </w:p>
    <w:p w14:paraId="537DBFB7" w14:textId="553BD6FC" w:rsidR="005E709F" w:rsidRDefault="005E709F" w:rsidP="005E709F">
      <w:pPr>
        <w:pStyle w:val="Body"/>
        <w:tabs>
          <w:tab w:val="center" w:pos="4253"/>
          <w:tab w:val="right" w:pos="9072"/>
        </w:tabs>
      </w:pPr>
      <w:r>
        <w:tab/>
      </w:r>
      <w:r w:rsidRPr="003971E6">
        <w:object w:dxaOrig="1500" w:dyaOrig="380" w14:anchorId="00F3FD96">
          <v:shape id="_x0000_i1033" type="#_x0000_t75" style="width:78pt;height:18pt" o:ole="">
            <v:imagedata r:id="rId67" o:title=""/>
          </v:shape>
          <o:OLEObject Type="Embed" ProgID="Equation.3" ShapeID="_x0000_i1033" DrawAspect="Content" ObjectID="_1582028380" r:id="rId68"/>
        </w:object>
      </w:r>
      <w:r>
        <w:tab/>
      </w:r>
      <w:r w:rsidRPr="00F17173">
        <w:t>(</w:t>
      </w:r>
      <w:r w:rsidR="00ED462E">
        <w:t>9</w:t>
      </w:r>
      <w:r w:rsidRPr="00F17173">
        <w:t>)</w:t>
      </w:r>
    </w:p>
    <w:p w14:paraId="1A30B220" w14:textId="0C96F2B0" w:rsidR="005E709F" w:rsidRDefault="005E709F" w:rsidP="005E709F">
      <w:pPr>
        <w:pStyle w:val="Body"/>
      </w:pPr>
      <w:proofErr w:type="gramStart"/>
      <w:r>
        <w:t>where</w:t>
      </w:r>
      <w:proofErr w:type="gramEnd"/>
      <w:r>
        <w:t xml:space="preserve"> </w:t>
      </w:r>
      <w:r w:rsidR="00B17DA0">
        <w:rPr>
          <w:i/>
        </w:rPr>
        <w:t>A</w:t>
      </w:r>
      <w:r>
        <w:t xml:space="preserve"> and </w:t>
      </w:r>
      <w:r w:rsidR="00B17DA0">
        <w:rPr>
          <w:i/>
        </w:rPr>
        <w:t>B</w:t>
      </w:r>
      <w:r>
        <w:t xml:space="preserve"> are parameters calculated through calibration of the function to observed data. </w:t>
      </w:r>
      <w:r w:rsidR="00272638">
        <w:t>Unlike the linear models, t</w:t>
      </w:r>
      <w:r>
        <w:t>he shape of such functions has a physical basis: starting from a porosity of near-zero (i.e. impermeable rock), permeability increases as increasing numbers of small pores conduct water flow. Once these relatively smaller pores are saturated, the rate of change in permeability</w:t>
      </w:r>
      <w:r w:rsidRPr="00261C8A">
        <w:t xml:space="preserve"> </w:t>
      </w:r>
      <w:r>
        <w:t>decreases until the function reaches an asymptotic value.</w:t>
      </w:r>
      <w:r w:rsidR="00B17DA0">
        <w:t xml:space="preserve"> Similar models were previously developed by </w:t>
      </w:r>
      <w:r w:rsidR="00645BEA">
        <w:t xml:space="preserve">Aguilera (2006) for carbonate </w:t>
      </w:r>
      <w:r w:rsidR="007B7919">
        <w:t xml:space="preserve">and </w:t>
      </w:r>
      <w:proofErr w:type="spellStart"/>
      <w:r w:rsidR="007B7919">
        <w:t>siliclastic</w:t>
      </w:r>
      <w:proofErr w:type="spellEnd"/>
      <w:r w:rsidR="007B7919">
        <w:t xml:space="preserve"> </w:t>
      </w:r>
      <w:r w:rsidR="00645BEA">
        <w:t>petroleum reservoirs.</w:t>
      </w:r>
    </w:p>
    <w:p w14:paraId="592E414D" w14:textId="3DDBC878" w:rsidR="005E709F" w:rsidRDefault="005E709F" w:rsidP="005E709F">
      <w:pPr>
        <w:pStyle w:val="Body"/>
      </w:pPr>
      <w:r>
        <w:t xml:space="preserve">Exponential functions were developed to describe each of the four aquitard units of interest </w:t>
      </w:r>
      <w:r w:rsidRPr="002B4FB1">
        <w:t>(</w:t>
      </w:r>
      <w:r>
        <w:fldChar w:fldCharType="begin"/>
      </w:r>
      <w:r>
        <w:instrText xml:space="preserve"> REF _Ref451171885 \h </w:instrText>
      </w:r>
      <w:r>
        <w:fldChar w:fldCharType="separate"/>
      </w:r>
      <w:r w:rsidR="00C725CA">
        <w:t xml:space="preserve">Figure </w:t>
      </w:r>
      <w:r w:rsidR="00C725CA">
        <w:rPr>
          <w:noProof/>
        </w:rPr>
        <w:t>18</w:t>
      </w:r>
      <w:r>
        <w:fldChar w:fldCharType="end"/>
      </w:r>
      <w:r w:rsidRPr="002B4FB1">
        <w:t>).</w:t>
      </w:r>
      <w:r>
        <w:t xml:space="preserve"> For each aquitard unit, the two model parameters (i.e. </w:t>
      </w:r>
      <w:r>
        <w:rPr>
          <w:i/>
        </w:rPr>
        <w:t xml:space="preserve">A </w:t>
      </w:r>
      <w:r>
        <w:t xml:space="preserve">and </w:t>
      </w:r>
      <w:r>
        <w:rPr>
          <w:i/>
        </w:rPr>
        <w:t>B</w:t>
      </w:r>
      <w:r>
        <w:t xml:space="preserve">) were estimated by calibrating the function to multiple observations of porosity and permeability. Calibration was undertaken using least squares-based linear regression, implemented using the Python language library </w:t>
      </w:r>
      <w:proofErr w:type="spellStart"/>
      <w:r>
        <w:t>SciPy</w:t>
      </w:r>
      <w:proofErr w:type="spellEnd"/>
      <w:r>
        <w:t xml:space="preserve"> (Jones et al. 2014).</w:t>
      </w:r>
      <w:r w:rsidRPr="00527ED5">
        <w:t xml:space="preserve"> </w:t>
      </w:r>
      <w:r>
        <w:t xml:space="preserve">Derived </w:t>
      </w:r>
      <w:r w:rsidRPr="00527ED5">
        <w:rPr>
          <w:i/>
        </w:rPr>
        <w:t>A</w:t>
      </w:r>
      <w:r w:rsidRPr="00527ED5">
        <w:t xml:space="preserve"> </w:t>
      </w:r>
      <w:r>
        <w:t xml:space="preserve">parameter values </w:t>
      </w:r>
      <w:r w:rsidRPr="00527ED5">
        <w:t xml:space="preserve">range from </w:t>
      </w:r>
      <w:r>
        <w:t>-4.444</w:t>
      </w:r>
      <w:r w:rsidRPr="00527ED5">
        <w:t xml:space="preserve"> (</w:t>
      </w:r>
      <w:proofErr w:type="spellStart"/>
      <w:r>
        <w:t>Purlawaugh</w:t>
      </w:r>
      <w:proofErr w:type="spellEnd"/>
      <w:r w:rsidR="007E65CA">
        <w:t xml:space="preserve"> Formation</w:t>
      </w:r>
      <w:r w:rsidRPr="00527ED5">
        <w:t xml:space="preserve">) to </w:t>
      </w:r>
      <w:r>
        <w:t>-3.863</w:t>
      </w:r>
      <w:r w:rsidRPr="00527ED5">
        <w:t xml:space="preserve"> (</w:t>
      </w:r>
      <w:proofErr w:type="spellStart"/>
      <w:r>
        <w:t>Napperby</w:t>
      </w:r>
      <w:proofErr w:type="spellEnd"/>
      <w:r w:rsidR="007E65CA" w:rsidRPr="007E65CA">
        <w:t xml:space="preserve"> Formation</w:t>
      </w:r>
      <w:r w:rsidRPr="00527ED5">
        <w:t xml:space="preserve">) while </w:t>
      </w:r>
      <w:r w:rsidRPr="00527ED5">
        <w:rPr>
          <w:i/>
        </w:rPr>
        <w:t>B</w:t>
      </w:r>
      <w:r w:rsidRPr="00527ED5">
        <w:t xml:space="preserve"> </w:t>
      </w:r>
      <w:r>
        <w:t>parameter</w:t>
      </w:r>
      <w:r w:rsidRPr="00527ED5">
        <w:t xml:space="preserve"> values range from</w:t>
      </w:r>
      <w:r>
        <w:t xml:space="preserve"> 6.737</w:t>
      </w:r>
      <w:r w:rsidRPr="00527ED5">
        <w:t xml:space="preserve"> (</w:t>
      </w:r>
      <w:proofErr w:type="spellStart"/>
      <w:r w:rsidRPr="00527ED5">
        <w:t>Napperby</w:t>
      </w:r>
      <w:proofErr w:type="spellEnd"/>
      <w:r w:rsidRPr="00527ED5">
        <w:t>) to</w:t>
      </w:r>
      <w:r>
        <w:t xml:space="preserve"> 17.777</w:t>
      </w:r>
      <w:r w:rsidRPr="00527ED5">
        <w:t xml:space="preserve"> (</w:t>
      </w:r>
      <w:proofErr w:type="spellStart"/>
      <w:r>
        <w:t>Purlawaugh</w:t>
      </w:r>
      <w:proofErr w:type="spellEnd"/>
      <w:r w:rsidR="007E65CA" w:rsidRPr="007E65CA">
        <w:t xml:space="preserve"> Formation</w:t>
      </w:r>
      <w:r w:rsidRPr="00527ED5">
        <w:t>).</w:t>
      </w:r>
      <w:r>
        <w:t xml:space="preserve"> The derived functions feature a coefficient of determination (i.e. </w:t>
      </w:r>
      <w:r w:rsidRPr="00A1197F">
        <w:rPr>
          <w:i/>
        </w:rPr>
        <w:t>R</w:t>
      </w:r>
      <w:r w:rsidRPr="00A1197F">
        <w:rPr>
          <w:i/>
          <w:vertAlign w:val="superscript"/>
        </w:rPr>
        <w:t>2</w:t>
      </w:r>
      <w:r>
        <w:t>) value equal to or greater than 0.899. This implies that at least ~90% of the variability between porosity and permeability is accounted for by these functions.</w:t>
      </w:r>
    </w:p>
    <w:p w14:paraId="70B9B132" w14:textId="0DE9A84B" w:rsidR="00272638" w:rsidRDefault="00272638" w:rsidP="005E709F">
      <w:pPr>
        <w:pStyle w:val="Body"/>
      </w:pPr>
      <w:r>
        <w:t>Three types of analytical functions were used to characterise the relationship between porosity and permeability: (1) linear</w:t>
      </w:r>
      <w:r w:rsidRPr="004C6C0A">
        <w:t xml:space="preserve"> models</w:t>
      </w:r>
      <w:r>
        <w:t xml:space="preserve">, (2) multiple linear </w:t>
      </w:r>
      <w:r w:rsidRPr="004C6C0A">
        <w:t>models</w:t>
      </w:r>
      <w:r>
        <w:t xml:space="preserve">, and (3) non-linear </w:t>
      </w:r>
      <w:r w:rsidRPr="004C6C0A">
        <w:t>models</w:t>
      </w:r>
      <w:r>
        <w:t xml:space="preserve">. Although there are differences in predictive performance between the three models, with the single linear model performing less good than the other two models, this was not a reason to prefer one model over another. There are </w:t>
      </w:r>
      <w:r w:rsidR="00FF0C90">
        <w:t xml:space="preserve">further </w:t>
      </w:r>
      <w:r>
        <w:t xml:space="preserve">differences in the physical basis of the models: only the non-linear model has a </w:t>
      </w:r>
      <w:r w:rsidR="00FF0C90">
        <w:t xml:space="preserve">physical basis, but again this is not a reason for giving preference to this model. The purpose here was to capture the uncertainty about the porosity-permeability models by developing several alternative models that would have an equal likelihood when applied to generate K-profiles for use in modelling. This would then allow a multi-model approach where the groundwater flow model is run once with each porosity-permeability model. </w:t>
      </w:r>
      <w:r w:rsidRPr="0033506F">
        <w:t>Comparisons between these three approaches provide a means to explore the sensitivity of model results to structural uncertainty</w:t>
      </w:r>
      <w:r w:rsidR="00FF0C90">
        <w:t xml:space="preserve"> in the porosity-permeability model</w:t>
      </w:r>
      <w:r w:rsidRPr="0033506F">
        <w:t>.</w:t>
      </w:r>
      <w:r w:rsidR="00ED06F7">
        <w:t xml:space="preserve"> Depending on the magnitude of these predicted uncertainties, different courses of action can be taken, ranging from accepting the current models because they generate an acceptable uncertainty around e.g. predicted impacts to additional data collection to develop</w:t>
      </w:r>
      <w:r w:rsidR="00F47B96">
        <w:t>ing</w:t>
      </w:r>
      <w:r w:rsidR="00ED06F7">
        <w:t xml:space="preserve"> more reliable porosity-permeability relationships. </w:t>
      </w:r>
    </w:p>
    <w:p w14:paraId="5E8C1258" w14:textId="63DA1EF5" w:rsidR="005E709F" w:rsidRDefault="00BD4242" w:rsidP="005E709F">
      <w:pPr>
        <w:pStyle w:val="Body"/>
      </w:pPr>
      <w:r>
        <w:rPr>
          <w:noProof/>
          <w:lang w:val="en-AU" w:eastAsia="en-AU"/>
        </w:rPr>
        <w:lastRenderedPageBreak/>
        <w:drawing>
          <wp:inline distT="0" distB="0" distL="0" distR="0" wp14:anchorId="7043B7E5" wp14:editId="7D82B5BA">
            <wp:extent cx="6114300" cy="4306833"/>
            <wp:effectExtent l="0" t="0" r="127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rocess_K_vs_theta_v07_replot_260716.png"/>
                    <pic:cNvPicPr/>
                  </pic:nvPicPr>
                  <pic:blipFill>
                    <a:blip r:embed="rId69">
                      <a:extLst>
                        <a:ext uri="{28A0092B-C50C-407E-A947-70E740481C1C}">
                          <a14:useLocalDpi xmlns:a14="http://schemas.microsoft.com/office/drawing/2010/main" val="0"/>
                        </a:ext>
                      </a:extLst>
                    </a:blip>
                    <a:stretch>
                      <a:fillRect/>
                    </a:stretch>
                  </pic:blipFill>
                  <pic:spPr>
                    <a:xfrm>
                      <a:off x="0" y="0"/>
                      <a:ext cx="6114300" cy="4306833"/>
                    </a:xfrm>
                    <a:prstGeom prst="rect">
                      <a:avLst/>
                    </a:prstGeom>
                  </pic:spPr>
                </pic:pic>
              </a:graphicData>
            </a:graphic>
          </wp:inline>
        </w:drawing>
      </w:r>
    </w:p>
    <w:p w14:paraId="3EA89EF9" w14:textId="77777777" w:rsidR="005E709F" w:rsidRDefault="005E709F" w:rsidP="005E709F">
      <w:pPr>
        <w:pStyle w:val="Imagecaption"/>
      </w:pPr>
      <w:bookmarkStart w:id="80" w:name="_Ref451171885"/>
      <w:bookmarkStart w:id="81" w:name="_Toc451176458"/>
      <w:bookmarkStart w:id="82" w:name="_Toc464563895"/>
      <w:r>
        <w:t xml:space="preserve">Figure </w:t>
      </w:r>
      <w:r>
        <w:fldChar w:fldCharType="begin"/>
      </w:r>
      <w:r>
        <w:instrText xml:space="preserve"> SEQ Figure \* ARABIC </w:instrText>
      </w:r>
      <w:r>
        <w:fldChar w:fldCharType="separate"/>
      </w:r>
      <w:r w:rsidR="00C725CA">
        <w:rPr>
          <w:noProof/>
        </w:rPr>
        <w:t>18</w:t>
      </w:r>
      <w:r>
        <w:rPr>
          <w:noProof/>
        </w:rPr>
        <w:fldChar w:fldCharType="end"/>
      </w:r>
      <w:bookmarkEnd w:id="80"/>
      <w:r>
        <w:t xml:space="preserve"> Non-linear two parameter exponential functions used to characterise porosity-</w:t>
      </w:r>
      <w:r w:rsidRPr="00F17173">
        <w:t>log</w:t>
      </w:r>
      <w:r w:rsidRPr="00527ED5">
        <w:rPr>
          <w:vertAlign w:val="subscript"/>
        </w:rPr>
        <w:t>10</w:t>
      </w:r>
      <w:r w:rsidRPr="00F17173">
        <w:t xml:space="preserve"> </w:t>
      </w:r>
      <w:r>
        <w:t xml:space="preserve">permeability relationships in </w:t>
      </w:r>
      <w:r w:rsidRPr="00F17173">
        <w:t xml:space="preserve">(a) </w:t>
      </w:r>
      <w:proofErr w:type="spellStart"/>
      <w:r w:rsidRPr="00F17173">
        <w:t>Purlawaugh</w:t>
      </w:r>
      <w:proofErr w:type="spellEnd"/>
      <w:r w:rsidRPr="00F17173">
        <w:t xml:space="preserve">, (b) </w:t>
      </w:r>
      <w:proofErr w:type="spellStart"/>
      <w:r w:rsidRPr="00F17173">
        <w:t>Napperby</w:t>
      </w:r>
      <w:proofErr w:type="spellEnd"/>
      <w:r w:rsidRPr="00F17173">
        <w:t>, (c) Watermark, and (d) Porcupine formations.</w:t>
      </w:r>
      <w:bookmarkEnd w:id="81"/>
      <w:bookmarkEnd w:id="82"/>
    </w:p>
    <w:p w14:paraId="26F52E81" w14:textId="77777777" w:rsidR="007F45B6" w:rsidRDefault="007F45B6" w:rsidP="00282735">
      <w:pPr>
        <w:pStyle w:val="Body"/>
      </w:pPr>
    </w:p>
    <w:p w14:paraId="0327EB45" w14:textId="77777777" w:rsidR="00E864B6" w:rsidRPr="00E864B6" w:rsidRDefault="00E864B6" w:rsidP="00E864B6"/>
    <w:p w14:paraId="7A87059A" w14:textId="77777777" w:rsidR="00E864B6" w:rsidRDefault="00E864B6">
      <w:pPr>
        <w:spacing w:after="0"/>
        <w:rPr>
          <w:rFonts w:eastAsiaTheme="majorEastAsia" w:cstheme="majorBidi"/>
          <w:bCs/>
          <w:color w:val="41B6E6" w:themeColor="accent1"/>
          <w:sz w:val="32"/>
          <w:szCs w:val="26"/>
        </w:rPr>
      </w:pPr>
      <w:r>
        <w:br w:type="page"/>
      </w:r>
    </w:p>
    <w:p w14:paraId="3E6F5B7F" w14:textId="77777777" w:rsidR="00DF7403" w:rsidRPr="00A017C3" w:rsidRDefault="00DF7403" w:rsidP="00A017C3">
      <w:pPr>
        <w:pStyle w:val="Heading1"/>
        <w:numPr>
          <w:ilvl w:val="0"/>
          <w:numId w:val="15"/>
        </w:numPr>
      </w:pPr>
      <w:bookmarkStart w:id="83" w:name="_Ref451119238"/>
      <w:bookmarkStart w:id="84" w:name="_Toc464563866"/>
      <w:r w:rsidRPr="00A017C3">
        <w:lastRenderedPageBreak/>
        <w:t>Predicted permeability profiles</w:t>
      </w:r>
      <w:bookmarkEnd w:id="83"/>
      <w:bookmarkEnd w:id="84"/>
    </w:p>
    <w:p w14:paraId="573713D8" w14:textId="770121C7" w:rsidR="004957A0" w:rsidRDefault="004957A0" w:rsidP="004957A0">
      <w:pPr>
        <w:pStyle w:val="Heading2"/>
        <w:numPr>
          <w:ilvl w:val="1"/>
          <w:numId w:val="15"/>
        </w:numPr>
      </w:pPr>
      <w:bookmarkStart w:id="85" w:name="_Toc464563867"/>
      <w:r>
        <w:t>Porosity profiles derived from down-hole bulk-density data</w:t>
      </w:r>
      <w:bookmarkEnd w:id="85"/>
    </w:p>
    <w:p w14:paraId="4636165C" w14:textId="77777777" w:rsidR="0041784F" w:rsidRDefault="004B4557" w:rsidP="0041784F">
      <w:pPr>
        <w:pStyle w:val="Body"/>
        <w:tabs>
          <w:tab w:val="center" w:pos="4253"/>
        </w:tabs>
      </w:pPr>
      <w:r>
        <w:t>The</w:t>
      </w:r>
      <w:r w:rsidRPr="00FF5279">
        <w:t xml:space="preserve"> </w:t>
      </w:r>
      <w:r>
        <w:t>porosity-permeability models (</w:t>
      </w:r>
      <w:r w:rsidR="00C572C2">
        <w:t xml:space="preserve">Section </w:t>
      </w:r>
      <w:r w:rsidR="00C572C2">
        <w:fldChar w:fldCharType="begin"/>
      </w:r>
      <w:r w:rsidR="00C572C2">
        <w:instrText xml:space="preserve"> REF _Ref451100986 \r \h </w:instrText>
      </w:r>
      <w:r w:rsidR="00C572C2">
        <w:fldChar w:fldCharType="separate"/>
      </w:r>
      <w:r w:rsidR="00C725CA">
        <w:t>2.4</w:t>
      </w:r>
      <w:r w:rsidR="00C572C2">
        <w:fldChar w:fldCharType="end"/>
      </w:r>
      <w:r>
        <w:t xml:space="preserve">) derived for individual formations were used for predicting continuous profiles of permeability using porosity values inferred from </w:t>
      </w:r>
      <w:r w:rsidR="00C572C2">
        <w:t xml:space="preserve">wireline log measurements in boreholes, in this case the </w:t>
      </w:r>
      <w:r>
        <w:t>bulk density logs</w:t>
      </w:r>
      <w:r w:rsidR="00C572C2">
        <w:t xml:space="preserve"> </w:t>
      </w:r>
      <w:proofErr w:type="spellStart"/>
      <w:r w:rsidR="00C572C2" w:rsidRPr="00C572C2">
        <w:rPr>
          <w:i/>
        </w:rPr>
        <w:t>ρ</w:t>
      </w:r>
      <w:r w:rsidR="00C572C2" w:rsidRPr="00C572C2">
        <w:rPr>
          <w:vertAlign w:val="subscript"/>
        </w:rPr>
        <w:t>b</w:t>
      </w:r>
      <w:proofErr w:type="spellEnd"/>
      <w:r>
        <w:t>:</w:t>
      </w:r>
    </w:p>
    <w:p w14:paraId="4E1A3F1D" w14:textId="033D4EDD" w:rsidR="00C572C2" w:rsidRDefault="0041784F" w:rsidP="0041784F">
      <w:pPr>
        <w:pStyle w:val="Body"/>
        <w:tabs>
          <w:tab w:val="center" w:pos="4253"/>
          <w:tab w:val="right" w:pos="9072"/>
        </w:tabs>
      </w:pPr>
      <w:r>
        <w:tab/>
      </w:r>
      <w:r w:rsidR="004B4557" w:rsidRPr="005F3633">
        <w:object w:dxaOrig="1280" w:dyaOrig="740" w14:anchorId="5FB57D1E">
          <v:shape id="_x0000_i1034" type="#_x0000_t75" style="width:66pt;height:36pt" o:ole="">
            <v:imagedata r:id="rId70" o:title=""/>
          </v:shape>
          <o:OLEObject Type="Embed" ProgID="Equation.3" ShapeID="_x0000_i1034" DrawAspect="Content" ObjectID="_1582028381" r:id="rId71"/>
        </w:object>
      </w:r>
      <w:r w:rsidR="00C572C2">
        <w:tab/>
      </w:r>
      <w:r w:rsidR="00C572C2" w:rsidRPr="008955CF">
        <w:t>(</w:t>
      </w:r>
      <w:r w:rsidR="00ED462E">
        <w:t>10</w:t>
      </w:r>
      <w:r w:rsidR="00C572C2" w:rsidRPr="008955CF">
        <w:t>)</w:t>
      </w:r>
    </w:p>
    <w:p w14:paraId="60FE621D" w14:textId="4A52F288" w:rsidR="004B4557" w:rsidRDefault="004B4557" w:rsidP="004B4557">
      <w:pPr>
        <w:pStyle w:val="Body"/>
      </w:pPr>
      <w:proofErr w:type="gramStart"/>
      <w:r>
        <w:t>where</w:t>
      </w:r>
      <w:proofErr w:type="gramEnd"/>
      <w:r>
        <w:t xml:space="preserve"> </w:t>
      </w:r>
      <w:proofErr w:type="spellStart"/>
      <w:r w:rsidR="00D51E44" w:rsidRPr="00C572C2">
        <w:rPr>
          <w:i/>
        </w:rPr>
        <w:t>ρ</w:t>
      </w:r>
      <w:r w:rsidR="002D494E">
        <w:rPr>
          <w:vertAlign w:val="subscript"/>
        </w:rPr>
        <w:t>g</w:t>
      </w:r>
      <w:proofErr w:type="spellEnd"/>
      <w:r w:rsidR="00D51E44">
        <w:t xml:space="preserve"> = 2.7 g</w:t>
      </w:r>
      <w:r w:rsidR="00E00092">
        <w:t>.</w:t>
      </w:r>
      <w:r w:rsidR="00D51E44">
        <w:t>cm</w:t>
      </w:r>
      <w:r w:rsidR="00E00092">
        <w:rPr>
          <w:vertAlign w:val="superscript"/>
        </w:rPr>
        <w:t>-3</w:t>
      </w:r>
      <w:r w:rsidR="00D51E44">
        <w:t xml:space="preserve"> </w:t>
      </w:r>
      <w:r>
        <w:t xml:space="preserve">and </w:t>
      </w:r>
      <w:proofErr w:type="spellStart"/>
      <w:r w:rsidR="00D51E44" w:rsidRPr="00C572C2">
        <w:rPr>
          <w:i/>
        </w:rPr>
        <w:t>ρ</w:t>
      </w:r>
      <w:r w:rsidR="00D51E44">
        <w:rPr>
          <w:vertAlign w:val="subscript"/>
        </w:rPr>
        <w:t>w</w:t>
      </w:r>
      <w:proofErr w:type="spellEnd"/>
      <w:r>
        <w:t xml:space="preserve"> </w:t>
      </w:r>
      <w:r w:rsidR="00D51E44">
        <w:t>= 1 g</w:t>
      </w:r>
      <w:r w:rsidR="00E00092">
        <w:t>.</w:t>
      </w:r>
      <w:r w:rsidR="00D51E44">
        <w:t>cm</w:t>
      </w:r>
      <w:r w:rsidR="00E00092">
        <w:rPr>
          <w:vertAlign w:val="superscript"/>
        </w:rPr>
        <w:t>-3</w:t>
      </w:r>
      <w:r w:rsidR="00D51E44">
        <w:t xml:space="preserve"> </w:t>
      </w:r>
      <w:r>
        <w:t xml:space="preserve">are grain and </w:t>
      </w:r>
      <w:r w:rsidR="00045803">
        <w:t>fresh</w:t>
      </w:r>
      <w:r>
        <w:t>water density</w:t>
      </w:r>
      <w:r w:rsidR="00D51E44">
        <w:t>,</w:t>
      </w:r>
      <w:r>
        <w:t xml:space="preserve"> respectively. </w:t>
      </w:r>
      <w:r w:rsidR="00D92B20">
        <w:t>Geophysical logs</w:t>
      </w:r>
      <w:r w:rsidR="00D92B20" w:rsidRPr="00D92B20">
        <w:t xml:space="preserve"> </w:t>
      </w:r>
      <w:r w:rsidR="00D92B20">
        <w:t>obtained from the DIGS database (</w:t>
      </w:r>
      <w:r w:rsidR="00A24EBA">
        <w:t xml:space="preserve">NSW </w:t>
      </w:r>
      <w:r w:rsidR="00D92B20">
        <w:t>Department of Industry</w:t>
      </w:r>
      <w:r w:rsidR="00731284">
        <w:t>, 2015</w:t>
      </w:r>
      <w:r w:rsidR="00D92B20">
        <w:t xml:space="preserve">) were processed using the commercial software package Interactive </w:t>
      </w:r>
      <w:proofErr w:type="spellStart"/>
      <w:r w:rsidR="00D92B20">
        <w:t>Petrophysics</w:t>
      </w:r>
      <w:proofErr w:type="spellEnd"/>
      <w:r w:rsidR="00D92B20">
        <w:t xml:space="preserve"> (IP, </w:t>
      </w:r>
      <w:r w:rsidR="00D92B20">
        <w:rPr>
          <w:noProof/>
        </w:rPr>
        <w:t xml:space="preserve">2015). </w:t>
      </w:r>
      <w:r w:rsidRPr="002D3314">
        <w:t>To exclude coal layers, porosity</w:t>
      </w:r>
      <w:r>
        <w:t xml:space="preserve"> values</w:t>
      </w:r>
      <w:r w:rsidRPr="002D3314">
        <w:t xml:space="preserve"> were calculated only for </w:t>
      </w:r>
      <w:r w:rsidR="00C92201">
        <w:t xml:space="preserve">bulk </w:t>
      </w:r>
      <w:r w:rsidRPr="002D3314">
        <w:t>densit</w:t>
      </w:r>
      <w:r w:rsidR="00C92201">
        <w:t>ies</w:t>
      </w:r>
      <w:r w:rsidRPr="002D3314">
        <w:t xml:space="preserve"> </w:t>
      </w:r>
      <w:proofErr w:type="spellStart"/>
      <w:r w:rsidR="00E00092" w:rsidRPr="00C572C2">
        <w:rPr>
          <w:i/>
        </w:rPr>
        <w:t>ρ</w:t>
      </w:r>
      <w:r w:rsidR="00E00092" w:rsidRPr="00C572C2">
        <w:rPr>
          <w:vertAlign w:val="subscript"/>
        </w:rPr>
        <w:t>b</w:t>
      </w:r>
      <w:proofErr w:type="spellEnd"/>
      <w:r w:rsidR="00E00092" w:rsidRPr="002D3314">
        <w:t xml:space="preserve"> </w:t>
      </w:r>
      <w:r w:rsidRPr="002D3314">
        <w:t>exceeding the 1.95 g</w:t>
      </w:r>
      <w:r w:rsidR="00C92201">
        <w:t>ram</w:t>
      </w:r>
      <w:r w:rsidR="00E00092">
        <w:t>.</w:t>
      </w:r>
      <w:r w:rsidRPr="007A0C3B">
        <w:t>c</w:t>
      </w:r>
      <w:r w:rsidR="00C92201" w:rsidRPr="007A0C3B">
        <w:t>m</w:t>
      </w:r>
      <w:r w:rsidR="00E00092">
        <w:rPr>
          <w:vertAlign w:val="superscript"/>
        </w:rPr>
        <w:t>-3</w:t>
      </w:r>
      <w:r w:rsidRPr="002D3314">
        <w:t xml:space="preserve"> threshold</w:t>
      </w:r>
      <w:r w:rsidR="005E717A">
        <w:t xml:space="preserve"> that corresponds to the maximum maturity a coal can reach (</w:t>
      </w:r>
      <w:proofErr w:type="spellStart"/>
      <w:r w:rsidR="005E717A">
        <w:t>Hollub</w:t>
      </w:r>
      <w:proofErr w:type="spellEnd"/>
      <w:r w:rsidR="005E717A">
        <w:t xml:space="preserve"> and Schafer, 1992)</w:t>
      </w:r>
      <w:r w:rsidR="00E53D47">
        <w:t>,</w:t>
      </w:r>
      <w:r w:rsidR="005E717A">
        <w:t xml:space="preserve"> while sandstones and other clastic materials always have bulk densities </w:t>
      </w:r>
      <w:r w:rsidR="00E53D47">
        <w:t xml:space="preserve">typically larger than </w:t>
      </w:r>
      <w:r w:rsidR="005E717A">
        <w:t>2 g/cm</w:t>
      </w:r>
      <w:r w:rsidR="005E717A" w:rsidRPr="005E717A">
        <w:rPr>
          <w:vertAlign w:val="superscript"/>
        </w:rPr>
        <w:t>3</w:t>
      </w:r>
      <w:r w:rsidRPr="002D3314">
        <w:t xml:space="preserve">. </w:t>
      </w:r>
      <w:r w:rsidR="0025048D">
        <w:t xml:space="preserve">The wire line log provides bulk density values at a spatial resolution of 0.01 m. </w:t>
      </w:r>
      <w:r>
        <w:t>High frequency noise in the calculated porosity profile</w:t>
      </w:r>
      <w:r w:rsidR="007A0C3B">
        <w:t xml:space="preserve">s (Equation </w:t>
      </w:r>
      <w:r w:rsidR="0037329C">
        <w:t>10</w:t>
      </w:r>
      <w:r>
        <w:t xml:space="preserve">) </w:t>
      </w:r>
      <w:r w:rsidR="00E53D47">
        <w:t xml:space="preserve">is </w:t>
      </w:r>
      <w:r w:rsidR="00FF6E66">
        <w:t xml:space="preserve">due to localized fractures and borehole quality </w:t>
      </w:r>
      <w:r w:rsidR="00E53D47">
        <w:t xml:space="preserve">variations </w:t>
      </w:r>
      <w:r w:rsidR="00FF6E66">
        <w:t>(washouts and clay swelling by instance) affecting the bulk density reading log tool (</w:t>
      </w:r>
      <w:r w:rsidR="00E53D47">
        <w:t xml:space="preserve">a </w:t>
      </w:r>
      <w:r w:rsidR="00FF6E66">
        <w:t>common issue in coal/clay rich formations)</w:t>
      </w:r>
      <w:r w:rsidR="00E53D47">
        <w:t>.</w:t>
      </w:r>
      <w:r w:rsidR="00FF6E66">
        <w:t xml:space="preserve"> </w:t>
      </w:r>
      <w:r w:rsidR="00E53D47">
        <w:t xml:space="preserve">The noise </w:t>
      </w:r>
      <w:r>
        <w:t xml:space="preserve">was supressed while retaining sustained signal variations using a standard </w:t>
      </w:r>
      <w:r w:rsidRPr="00997025">
        <w:t xml:space="preserve">median filter applied prior to employing the </w:t>
      </w:r>
      <w:r w:rsidR="007A0C3B">
        <w:t xml:space="preserve">porosity-permeability </w:t>
      </w:r>
      <w:r w:rsidRPr="00997025">
        <w:t>model</w:t>
      </w:r>
      <w:r w:rsidR="007A0C3B">
        <w:t>s</w:t>
      </w:r>
      <w:r w:rsidRPr="00997025">
        <w:t xml:space="preserve"> </w:t>
      </w:r>
      <w:r w:rsidR="007A0C3B">
        <w:t xml:space="preserve">from Section </w:t>
      </w:r>
      <w:r w:rsidR="007A0C3B">
        <w:fldChar w:fldCharType="begin"/>
      </w:r>
      <w:r w:rsidR="007A0C3B">
        <w:instrText xml:space="preserve"> REF _Ref451101406 \r \h </w:instrText>
      </w:r>
      <w:r w:rsidR="007A0C3B">
        <w:fldChar w:fldCharType="separate"/>
      </w:r>
      <w:r w:rsidR="00C725CA">
        <w:t>2.4</w:t>
      </w:r>
      <w:r w:rsidR="007A0C3B">
        <w:fldChar w:fldCharType="end"/>
      </w:r>
      <w:r w:rsidRPr="00997025">
        <w:t xml:space="preserve">. The filtering was conducted over a </w:t>
      </w:r>
      <w:r w:rsidR="007A0C3B" w:rsidRPr="00997025">
        <w:t>1</w:t>
      </w:r>
      <w:r w:rsidR="007A0C3B">
        <w:t>-</w:t>
      </w:r>
      <w:r w:rsidR="007A0C3B" w:rsidRPr="00997025">
        <w:t>m</w:t>
      </w:r>
      <w:r w:rsidR="007A0C3B">
        <w:t>-long</w:t>
      </w:r>
      <w:r w:rsidR="007A0C3B" w:rsidRPr="00997025">
        <w:t xml:space="preserve"> </w:t>
      </w:r>
      <w:r w:rsidR="007E2913">
        <w:t>moving-average window</w:t>
      </w:r>
      <w:r w:rsidR="00E53D47">
        <w:t>.</w:t>
      </w:r>
      <w:r w:rsidR="00FF6E66">
        <w:t xml:space="preserve"> </w:t>
      </w:r>
      <w:r w:rsidRPr="00997025">
        <w:t xml:space="preserve">The </w:t>
      </w:r>
      <w:r w:rsidR="007A0C3B">
        <w:t>length</w:t>
      </w:r>
      <w:r w:rsidRPr="00997025">
        <w:t xml:space="preserve"> was determined based on analysis of the aquitards’ geological information from the well completion reports</w:t>
      </w:r>
      <w:r w:rsidR="007A0C3B">
        <w:t xml:space="preserve"> and serves</w:t>
      </w:r>
      <w:r w:rsidRPr="00997025">
        <w:t xml:space="preserve"> to reduce noise and avoid missing signal components.</w:t>
      </w:r>
      <w:r w:rsidR="00E00092">
        <w:t xml:space="preserve"> </w:t>
      </w:r>
      <w:r w:rsidR="00FF6E66">
        <w:t xml:space="preserve">Such filtering length has a much lower resolution than the </w:t>
      </w:r>
      <w:proofErr w:type="spellStart"/>
      <w:r w:rsidR="00FF6E66">
        <w:t>centimetric</w:t>
      </w:r>
      <w:proofErr w:type="spellEnd"/>
      <w:r w:rsidR="00FF6E66">
        <w:t xml:space="preserve"> resolution of the cracks/fractures/caving/washouts along the clay/coal rich intervals.</w:t>
      </w:r>
      <w:r w:rsidR="00FF6E66" w:rsidRPr="00997025">
        <w:t xml:space="preserve">  </w:t>
      </w:r>
      <w:r w:rsidR="00E00092">
        <w:t xml:space="preserve">All original bulk density logs and their calculated (using Equation 8) and filtered porosities are shown in Appendix </w:t>
      </w:r>
      <w:r w:rsidR="007A7537">
        <w:t>3</w:t>
      </w:r>
      <w:r w:rsidR="00A67B94">
        <w:t>; not filtering the porosity data would have resulted in unrealistically large small-scale variation in permeability</w:t>
      </w:r>
      <w:r w:rsidR="00682949">
        <w:t xml:space="preserve"> with abnormal</w:t>
      </w:r>
      <w:r w:rsidR="00E104D9">
        <w:t>ly</w:t>
      </w:r>
      <w:r w:rsidR="00682949">
        <w:t xml:space="preserve"> low bulk densities leading to abnormal</w:t>
      </w:r>
      <w:r w:rsidR="00E104D9">
        <w:t>ly</w:t>
      </w:r>
      <w:r w:rsidR="00682949">
        <w:t xml:space="preserve"> high porosities and </w:t>
      </w:r>
      <w:proofErr w:type="spellStart"/>
      <w:r w:rsidR="00682949">
        <w:t>permeabilities</w:t>
      </w:r>
      <w:proofErr w:type="spellEnd"/>
      <w:r w:rsidR="00682949">
        <w:t xml:space="preserve"> at the sub-</w:t>
      </w:r>
      <w:r w:rsidR="00E104D9">
        <w:t>centimetre</w:t>
      </w:r>
      <w:r w:rsidR="00682949">
        <w:t xml:space="preserve"> scale</w:t>
      </w:r>
      <w:r w:rsidR="00E00092">
        <w:t>.</w:t>
      </w:r>
    </w:p>
    <w:p w14:paraId="5663857F" w14:textId="77777777" w:rsidR="00045803" w:rsidRDefault="00045803" w:rsidP="004B4557">
      <w:pPr>
        <w:pStyle w:val="Body"/>
      </w:pPr>
    </w:p>
    <w:p w14:paraId="79B5DBD2" w14:textId="6B2F2A0A" w:rsidR="00045803" w:rsidRDefault="00ED5B04" w:rsidP="00396380">
      <w:pPr>
        <w:jc w:val="center"/>
      </w:pPr>
      <w:r>
        <w:rPr>
          <w:noProof/>
        </w:rPr>
        <w:lastRenderedPageBreak/>
        <w:drawing>
          <wp:inline distT="0" distB="0" distL="0" distR="0" wp14:anchorId="0FD526C2" wp14:editId="00C0479C">
            <wp:extent cx="4320000" cy="4320000"/>
            <wp:effectExtent l="0" t="0" r="4445" b="444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antos_model_grid_v08_290816.png"/>
                    <pic:cNvPicPr/>
                  </pic:nvPicPr>
                  <pic:blipFill>
                    <a:blip r:embed="rId72">
                      <a:extLst>
                        <a:ext uri="{28A0092B-C50C-407E-A947-70E740481C1C}">
                          <a14:useLocalDpi xmlns:a14="http://schemas.microsoft.com/office/drawing/2010/main" val="0"/>
                        </a:ext>
                      </a:extLst>
                    </a:blip>
                    <a:stretch>
                      <a:fillRect/>
                    </a:stretch>
                  </pic:blipFill>
                  <pic:spPr>
                    <a:xfrm>
                      <a:off x="0" y="0"/>
                      <a:ext cx="4320000" cy="4320000"/>
                    </a:xfrm>
                    <a:prstGeom prst="rect">
                      <a:avLst/>
                    </a:prstGeom>
                  </pic:spPr>
                </pic:pic>
              </a:graphicData>
            </a:graphic>
          </wp:inline>
        </w:drawing>
      </w:r>
    </w:p>
    <w:p w14:paraId="50BF0B63" w14:textId="16B2A0E8" w:rsidR="00045803" w:rsidRDefault="00045803" w:rsidP="00045803">
      <w:pPr>
        <w:pStyle w:val="Imagecaption"/>
      </w:pPr>
      <w:bookmarkStart w:id="86" w:name="_Ref449715040"/>
      <w:bookmarkStart w:id="87" w:name="_Toc464563896"/>
      <w:r>
        <w:t xml:space="preserve">Figure </w:t>
      </w:r>
      <w:r>
        <w:fldChar w:fldCharType="begin"/>
      </w:r>
      <w:r>
        <w:instrText xml:space="preserve"> SEQ Figure \* ARABIC </w:instrText>
      </w:r>
      <w:r>
        <w:fldChar w:fldCharType="separate"/>
      </w:r>
      <w:r w:rsidR="00C725CA">
        <w:rPr>
          <w:noProof/>
        </w:rPr>
        <w:t>19</w:t>
      </w:r>
      <w:r>
        <w:fldChar w:fldCharType="end"/>
      </w:r>
      <w:bookmarkEnd w:id="86"/>
      <w:r>
        <w:t xml:space="preserve"> </w:t>
      </w:r>
      <w:proofErr w:type="spellStart"/>
      <w:r>
        <w:t>Gunnedah</w:t>
      </w:r>
      <w:proofErr w:type="spellEnd"/>
      <w:r>
        <w:t xml:space="preserve"> Basin study area and </w:t>
      </w:r>
      <w:r w:rsidR="00A24EBA">
        <w:t xml:space="preserve">locations </w:t>
      </w:r>
      <w:r w:rsidR="00A24EBA" w:rsidRPr="00ED5B04">
        <w:t xml:space="preserve">of </w:t>
      </w:r>
      <w:r w:rsidR="004F5258" w:rsidRPr="00ED5B04">
        <w:t xml:space="preserve">97 </w:t>
      </w:r>
      <w:r w:rsidR="00ED5B04">
        <w:t xml:space="preserve">exploration wells </w:t>
      </w:r>
      <w:r w:rsidR="00A24EBA" w:rsidRPr="00ED5B04">
        <w:t>featuring</w:t>
      </w:r>
      <w:r w:rsidR="00A24EBA">
        <w:t xml:space="preserve"> </w:t>
      </w:r>
      <w:r w:rsidR="004C73FA">
        <w:t xml:space="preserve">available </w:t>
      </w:r>
      <w:r>
        <w:t xml:space="preserve">geophysical wireline data (data source: </w:t>
      </w:r>
      <w:r w:rsidRPr="00D76AB9">
        <w:t>DIGS</w:t>
      </w:r>
      <w:r>
        <w:t xml:space="preserve"> database, </w:t>
      </w:r>
      <w:r w:rsidR="001A2D89">
        <w:t xml:space="preserve">NSW </w:t>
      </w:r>
      <w:r>
        <w:t>Department of Industry</w:t>
      </w:r>
      <w:r w:rsidR="001A2D89">
        <w:t>,</w:t>
      </w:r>
      <w:r w:rsidR="004353EF">
        <w:t xml:space="preserve"> 2015).</w:t>
      </w:r>
      <w:r w:rsidR="00ED5B04">
        <w:t xml:space="preserve"> Note that the spatial extent of the </w:t>
      </w:r>
      <w:proofErr w:type="spellStart"/>
      <w:r w:rsidR="00ED5B04">
        <w:t>Gunnedah</w:t>
      </w:r>
      <w:proofErr w:type="spellEnd"/>
      <w:r w:rsidR="00ED5B04">
        <w:t xml:space="preserve"> Basin (as shown) is considered an approximation.</w:t>
      </w:r>
      <w:bookmarkEnd w:id="87"/>
    </w:p>
    <w:p w14:paraId="360490B1" w14:textId="4F7E1077" w:rsidR="001A2D89" w:rsidRDefault="00A24EBA" w:rsidP="0041784F">
      <w:pPr>
        <w:pStyle w:val="Body"/>
      </w:pPr>
      <w:r>
        <w:t>A total of 97 exploration wells were identif</w:t>
      </w:r>
      <w:r w:rsidR="00A925EA">
        <w:t>i</w:t>
      </w:r>
      <w:r>
        <w:t>ed w</w:t>
      </w:r>
      <w:r w:rsidR="0041784F">
        <w:t xml:space="preserve">ithin the </w:t>
      </w:r>
      <w:proofErr w:type="spellStart"/>
      <w:r w:rsidR="0041784F">
        <w:t>Gunnedah</w:t>
      </w:r>
      <w:proofErr w:type="spellEnd"/>
      <w:r w:rsidR="0041784F">
        <w:t xml:space="preserve"> Basin area</w:t>
      </w:r>
      <w:r w:rsidR="00E36D86">
        <w:t xml:space="preserve"> (approximately 32 500 km</w:t>
      </w:r>
      <w:r w:rsidR="00E36D86" w:rsidRPr="00A925EA">
        <w:rPr>
          <w:vertAlign w:val="superscript"/>
        </w:rPr>
        <w:t>2</w:t>
      </w:r>
      <w:r w:rsidR="00E36D86">
        <w:t xml:space="preserve"> in size), which equates to a data density of one well per 335 km</w:t>
      </w:r>
      <w:r w:rsidR="00E36D86" w:rsidRPr="00A925EA">
        <w:rPr>
          <w:vertAlign w:val="superscript"/>
        </w:rPr>
        <w:t>2</w:t>
      </w:r>
      <w:r w:rsidR="00E36D86">
        <w:t>. Sixty-four</w:t>
      </w:r>
      <w:r w:rsidR="001A2D89">
        <w:t xml:space="preserve"> </w:t>
      </w:r>
      <w:r w:rsidR="00E36D86">
        <w:t xml:space="preserve">of the 97 </w:t>
      </w:r>
      <w:r w:rsidR="001A2D89">
        <w:t xml:space="preserve">wells featured the presence of either the </w:t>
      </w:r>
      <w:proofErr w:type="spellStart"/>
      <w:r w:rsidR="001A2D89">
        <w:t>Purlawaugh</w:t>
      </w:r>
      <w:proofErr w:type="spellEnd"/>
      <w:r w:rsidR="001A2D89">
        <w:t xml:space="preserve"> or </w:t>
      </w:r>
      <w:proofErr w:type="spellStart"/>
      <w:r w:rsidR="001A2D89">
        <w:t>Napperby</w:t>
      </w:r>
      <w:proofErr w:type="spellEnd"/>
      <w:r w:rsidR="001A2D89">
        <w:t xml:space="preserve"> formations. These 64 wells were then used to upscale permeability and hydraulic conductivity values for the upper (i.e. Jurassic–Permian) aquitard sequence. </w:t>
      </w:r>
      <w:r w:rsidR="00ED5B04">
        <w:t xml:space="preserve">Similarly, </w:t>
      </w:r>
      <w:r w:rsidR="001A2D89">
        <w:t xml:space="preserve">78 of the 97 wells </w:t>
      </w:r>
      <w:r w:rsidR="001A2D89" w:rsidRPr="004C73FA">
        <w:t xml:space="preserve">featured the presence of either the </w:t>
      </w:r>
      <w:r w:rsidR="001A2D89">
        <w:t xml:space="preserve">Watermark </w:t>
      </w:r>
      <w:r w:rsidR="001A2D89" w:rsidRPr="004C73FA">
        <w:t xml:space="preserve">or </w:t>
      </w:r>
      <w:r w:rsidR="001A2D89">
        <w:t>Porcupine</w:t>
      </w:r>
      <w:r w:rsidR="001A2D89" w:rsidRPr="004C73FA">
        <w:t xml:space="preserve"> formations. These </w:t>
      </w:r>
      <w:r w:rsidR="001A2D89">
        <w:t>78</w:t>
      </w:r>
      <w:r w:rsidR="001A2D89" w:rsidRPr="004C73FA">
        <w:t xml:space="preserve"> wells were then used to upscale permeability and hydraulic conductivity values for the </w:t>
      </w:r>
      <w:r w:rsidR="00A925EA">
        <w:t>lower</w:t>
      </w:r>
      <w:r w:rsidR="001A2D89" w:rsidRPr="004C73FA">
        <w:t xml:space="preserve"> (i.e. Permian) aquitard sequence.</w:t>
      </w:r>
      <w:r w:rsidR="00BE626E">
        <w:t xml:space="preserve"> </w:t>
      </w:r>
      <w:r w:rsidR="004C73FA">
        <w:t>Only wells with compensated bulk density logs and with formation tops and bottoms information provided were selected for analysis and permeability prediction. Using bulk density data from these</w:t>
      </w:r>
      <w:r w:rsidR="0041784F">
        <w:t xml:space="preserve"> wells</w:t>
      </w:r>
      <w:r w:rsidR="004C73FA">
        <w:t xml:space="preserve">, </w:t>
      </w:r>
      <w:r w:rsidR="0041784F">
        <w:t>porosit</w:t>
      </w:r>
      <w:r w:rsidR="004C73FA">
        <w:t xml:space="preserve">y values were </w:t>
      </w:r>
      <w:r w:rsidR="004C73FA" w:rsidRPr="004C73FA">
        <w:t xml:space="preserve">calculated </w:t>
      </w:r>
      <w:r w:rsidR="004C73FA">
        <w:t xml:space="preserve">using </w:t>
      </w:r>
      <w:r w:rsidR="0041784F">
        <w:t>equation 8</w:t>
      </w:r>
      <w:r w:rsidR="004C73FA">
        <w:t xml:space="preserve"> and subsequently filtered using a standard median filter (Section 3.1). A selection of 20 vertical profiles of porosity thus calculated are presented in </w:t>
      </w:r>
      <w:r w:rsidR="004C73FA">
        <w:fldChar w:fldCharType="begin"/>
      </w:r>
      <w:r w:rsidR="004C73FA">
        <w:instrText xml:space="preserve"> REF _Ref451101595 \h </w:instrText>
      </w:r>
      <w:r w:rsidR="004C73FA">
        <w:fldChar w:fldCharType="separate"/>
      </w:r>
      <w:r w:rsidR="00C725CA">
        <w:t xml:space="preserve">Figure </w:t>
      </w:r>
      <w:r w:rsidR="00C725CA">
        <w:rPr>
          <w:noProof/>
        </w:rPr>
        <w:t>20</w:t>
      </w:r>
      <w:r w:rsidR="004C73FA">
        <w:fldChar w:fldCharType="end"/>
      </w:r>
      <w:r w:rsidR="004C73FA">
        <w:t xml:space="preserve"> </w:t>
      </w:r>
      <w:r w:rsidR="004C73FA" w:rsidRPr="00045803">
        <w:t>(</w:t>
      </w:r>
      <w:r w:rsidR="004C73FA">
        <w:t>Jurassic</w:t>
      </w:r>
      <w:r w:rsidR="004C73FA" w:rsidRPr="00045803">
        <w:t>-Permian aquitard units)</w:t>
      </w:r>
      <w:r w:rsidR="004C73FA">
        <w:t xml:space="preserve"> and </w:t>
      </w:r>
      <w:r w:rsidR="004C73FA">
        <w:fldChar w:fldCharType="begin"/>
      </w:r>
      <w:r w:rsidR="004C73FA">
        <w:instrText xml:space="preserve"> REF _Ref451102658 \h </w:instrText>
      </w:r>
      <w:r w:rsidR="004C73FA">
        <w:fldChar w:fldCharType="separate"/>
      </w:r>
      <w:r w:rsidR="00C725CA">
        <w:t xml:space="preserve">Figure </w:t>
      </w:r>
      <w:r w:rsidR="00C725CA">
        <w:rPr>
          <w:noProof/>
        </w:rPr>
        <w:t>21</w:t>
      </w:r>
      <w:r w:rsidR="004C73FA">
        <w:fldChar w:fldCharType="end"/>
      </w:r>
      <w:r w:rsidR="004C73FA">
        <w:t xml:space="preserve"> </w:t>
      </w:r>
      <w:r w:rsidR="004C73FA" w:rsidRPr="00045803">
        <w:t>(Permian aquitard units)</w:t>
      </w:r>
      <w:r w:rsidR="004C73FA" w:rsidRPr="00280E0D">
        <w:t>.</w:t>
      </w:r>
      <w:r w:rsidR="001A2D89">
        <w:t xml:space="preserve"> </w:t>
      </w:r>
      <w:r w:rsidR="004C73FA">
        <w:t>P</w:t>
      </w:r>
      <w:r w:rsidR="0041784F" w:rsidRPr="00DC5F14">
        <w:t xml:space="preserve">ermeability </w:t>
      </w:r>
      <w:r w:rsidR="004C73FA">
        <w:t xml:space="preserve">values were </w:t>
      </w:r>
      <w:r w:rsidR="004C73FA" w:rsidRPr="004C73FA">
        <w:t xml:space="preserve">calculated </w:t>
      </w:r>
      <w:r w:rsidR="0041784F">
        <w:t xml:space="preserve">using </w:t>
      </w:r>
      <w:r w:rsidR="004C73FA">
        <w:t xml:space="preserve">the </w:t>
      </w:r>
      <w:r w:rsidR="0041784F">
        <w:t xml:space="preserve">models </w:t>
      </w:r>
      <w:r w:rsidR="004C73FA" w:rsidRPr="004C73FA">
        <w:t xml:space="preserve">derived </w:t>
      </w:r>
      <w:r w:rsidR="0041784F">
        <w:t xml:space="preserve">in Section </w:t>
      </w:r>
      <w:r w:rsidR="0041784F">
        <w:fldChar w:fldCharType="begin"/>
      </w:r>
      <w:r w:rsidR="0041784F">
        <w:instrText xml:space="preserve"> REF _Ref451102093 \r \h </w:instrText>
      </w:r>
      <w:r w:rsidR="0041784F">
        <w:fldChar w:fldCharType="separate"/>
      </w:r>
      <w:r w:rsidR="00C725CA">
        <w:t>2.4</w:t>
      </w:r>
      <w:r w:rsidR="0041784F">
        <w:fldChar w:fldCharType="end"/>
      </w:r>
      <w:r w:rsidR="0041784F">
        <w:t xml:space="preserve"> </w:t>
      </w:r>
      <w:r w:rsidR="004C73FA">
        <w:t xml:space="preserve">while accounting for </w:t>
      </w:r>
      <w:r w:rsidR="004C73FA" w:rsidRPr="004C73FA">
        <w:t xml:space="preserve">the </w:t>
      </w:r>
      <w:r w:rsidR="004C73FA">
        <w:t xml:space="preserve">relevant </w:t>
      </w:r>
      <w:r w:rsidR="004C73FA" w:rsidRPr="004C73FA">
        <w:t xml:space="preserve">depth intervals of the four aquitard formations </w:t>
      </w:r>
      <w:r w:rsidR="0041784F">
        <w:t>(</w:t>
      </w:r>
      <w:r w:rsidR="0041784F">
        <w:fldChar w:fldCharType="begin"/>
      </w:r>
      <w:r w:rsidR="0041784F">
        <w:instrText xml:space="preserve"> REF _Ref449715040 \h </w:instrText>
      </w:r>
      <w:r w:rsidR="0041784F">
        <w:fldChar w:fldCharType="separate"/>
      </w:r>
      <w:r w:rsidR="00C725CA">
        <w:t xml:space="preserve">Figure </w:t>
      </w:r>
      <w:r w:rsidR="00C725CA">
        <w:rPr>
          <w:noProof/>
        </w:rPr>
        <w:t>19</w:t>
      </w:r>
      <w:r w:rsidR="0041784F">
        <w:fldChar w:fldCharType="end"/>
      </w:r>
      <w:r w:rsidR="0041784F">
        <w:t xml:space="preserve">). </w:t>
      </w:r>
    </w:p>
    <w:p w14:paraId="28A55B41" w14:textId="767B411B" w:rsidR="001A2D89" w:rsidRDefault="001A2D89" w:rsidP="0041784F">
      <w:pPr>
        <w:pStyle w:val="Body"/>
      </w:pPr>
      <w:r>
        <w:t xml:space="preserve">Formation-specific porosity-permeability models were not available for </w:t>
      </w:r>
      <w:proofErr w:type="spellStart"/>
      <w:r>
        <w:t>interburden</w:t>
      </w:r>
      <w:proofErr w:type="spellEnd"/>
      <w:r>
        <w:t xml:space="preserve"> </w:t>
      </w:r>
      <w:r w:rsidR="00F94AA5">
        <w:t>units</w:t>
      </w:r>
      <w:r>
        <w:t xml:space="preserve"> overlying </w:t>
      </w:r>
      <w:r w:rsidR="00331514">
        <w:t>or</w:t>
      </w:r>
      <w:r>
        <w:t xml:space="preserve"> underlying the </w:t>
      </w:r>
      <w:proofErr w:type="spellStart"/>
      <w:r>
        <w:t>Napperby</w:t>
      </w:r>
      <w:proofErr w:type="spellEnd"/>
      <w:r>
        <w:t xml:space="preserve"> Formation</w:t>
      </w:r>
      <w:r w:rsidR="00331514">
        <w:t>. These</w:t>
      </w:r>
      <w:r>
        <w:t xml:space="preserve"> </w:t>
      </w:r>
      <w:proofErr w:type="spellStart"/>
      <w:r w:rsidR="00F94AA5">
        <w:t>interburden</w:t>
      </w:r>
      <w:proofErr w:type="spellEnd"/>
      <w:r w:rsidR="00F94AA5">
        <w:t xml:space="preserve"> units </w:t>
      </w:r>
      <w:r>
        <w:t xml:space="preserve">include </w:t>
      </w:r>
      <w:r w:rsidR="00331514">
        <w:t xml:space="preserve">the </w:t>
      </w:r>
      <w:proofErr w:type="spellStart"/>
      <w:r w:rsidR="00331514" w:rsidRPr="00331514">
        <w:t>Garrawilla</w:t>
      </w:r>
      <w:proofErr w:type="spellEnd"/>
      <w:r w:rsidR="00331514" w:rsidRPr="00331514">
        <w:t xml:space="preserve"> </w:t>
      </w:r>
      <w:proofErr w:type="spellStart"/>
      <w:r w:rsidR="00331514" w:rsidRPr="00331514">
        <w:t>Volcanics</w:t>
      </w:r>
      <w:proofErr w:type="spellEnd"/>
      <w:r w:rsidR="00331514">
        <w:t>;</w:t>
      </w:r>
      <w:r w:rsidR="00331514" w:rsidRPr="00331514">
        <w:t xml:space="preserve"> </w:t>
      </w:r>
      <w:r w:rsidR="00331514">
        <w:t xml:space="preserve">the </w:t>
      </w:r>
      <w:proofErr w:type="spellStart"/>
      <w:r w:rsidR="00331514" w:rsidRPr="00331514">
        <w:t>Deriah</w:t>
      </w:r>
      <w:proofErr w:type="spellEnd"/>
      <w:r w:rsidR="00331514" w:rsidRPr="00331514">
        <w:t xml:space="preserve">, Digby, </w:t>
      </w:r>
      <w:proofErr w:type="spellStart"/>
      <w:r w:rsidR="00331514" w:rsidRPr="00331514">
        <w:t>Trinkey</w:t>
      </w:r>
      <w:proofErr w:type="spellEnd"/>
      <w:r w:rsidR="00331514" w:rsidRPr="00331514">
        <w:t xml:space="preserve">, </w:t>
      </w:r>
      <w:proofErr w:type="spellStart"/>
      <w:r w:rsidR="00331514" w:rsidRPr="00331514">
        <w:t>Wallala</w:t>
      </w:r>
      <w:proofErr w:type="spellEnd"/>
      <w:r w:rsidR="00331514">
        <w:t xml:space="preserve"> and </w:t>
      </w:r>
      <w:proofErr w:type="spellStart"/>
      <w:r w:rsidR="00331514">
        <w:t>Benelabri</w:t>
      </w:r>
      <w:proofErr w:type="spellEnd"/>
      <w:r w:rsidR="00331514">
        <w:t xml:space="preserve"> formations; and the </w:t>
      </w:r>
      <w:r w:rsidR="00331514" w:rsidRPr="00331514">
        <w:t>Clare Sandstone</w:t>
      </w:r>
      <w:r w:rsidR="00331514">
        <w:t xml:space="preserve">. In order to derive a continuous permeability profile between the </w:t>
      </w:r>
      <w:proofErr w:type="spellStart"/>
      <w:r w:rsidR="00331514">
        <w:t>Pilliga</w:t>
      </w:r>
      <w:proofErr w:type="spellEnd"/>
      <w:r w:rsidR="00331514">
        <w:t xml:space="preserve"> Sandstone aquifer and the </w:t>
      </w:r>
      <w:proofErr w:type="spellStart"/>
      <w:r w:rsidR="00331514">
        <w:t>Hoskissons</w:t>
      </w:r>
      <w:proofErr w:type="spellEnd"/>
      <w:r w:rsidR="00331514">
        <w:t xml:space="preserve"> coal seam, the porosity-log</w:t>
      </w:r>
      <w:r w:rsidR="00331514" w:rsidRPr="00A511B6">
        <w:rPr>
          <w:vertAlign w:val="subscript"/>
        </w:rPr>
        <w:t>10</w:t>
      </w:r>
      <w:r w:rsidR="00331514">
        <w:t xml:space="preserve"> permeability model for the </w:t>
      </w:r>
      <w:proofErr w:type="spellStart"/>
      <w:r w:rsidR="00331514">
        <w:t>Napperby</w:t>
      </w:r>
      <w:proofErr w:type="spellEnd"/>
      <w:r w:rsidR="00331514">
        <w:t xml:space="preserve"> Formation was applied to these </w:t>
      </w:r>
      <w:proofErr w:type="spellStart"/>
      <w:r w:rsidR="00331514">
        <w:t>interburden</w:t>
      </w:r>
      <w:proofErr w:type="spellEnd"/>
      <w:r w:rsidR="00331514">
        <w:t xml:space="preserve"> units. Similarly, f</w:t>
      </w:r>
      <w:r w:rsidR="00331514" w:rsidRPr="00331514">
        <w:t xml:space="preserve">ormation-specific porosity-permeability models were not available </w:t>
      </w:r>
      <w:r w:rsidR="00331514" w:rsidRPr="00BE626E">
        <w:t xml:space="preserve">for </w:t>
      </w:r>
      <w:proofErr w:type="spellStart"/>
      <w:r w:rsidR="00331514" w:rsidRPr="00BE626E">
        <w:t>interburden</w:t>
      </w:r>
      <w:proofErr w:type="spellEnd"/>
      <w:r w:rsidR="00331514" w:rsidRPr="00BE626E">
        <w:t xml:space="preserve"> units located above the Watermark Formation, such as the </w:t>
      </w:r>
      <w:proofErr w:type="spellStart"/>
      <w:r w:rsidR="00331514" w:rsidRPr="00BE626E">
        <w:t>Brigalow</w:t>
      </w:r>
      <w:proofErr w:type="spellEnd"/>
      <w:r w:rsidR="00331514" w:rsidRPr="00BE626E">
        <w:t xml:space="preserve">, </w:t>
      </w:r>
      <w:proofErr w:type="spellStart"/>
      <w:r w:rsidR="00331514" w:rsidRPr="00BE626E">
        <w:t>Arkarula</w:t>
      </w:r>
      <w:proofErr w:type="spellEnd"/>
      <w:r w:rsidR="00331514" w:rsidRPr="00BE626E">
        <w:t xml:space="preserve"> and </w:t>
      </w:r>
      <w:proofErr w:type="spellStart"/>
      <w:r w:rsidR="00331514" w:rsidRPr="00BE626E">
        <w:t>Pamboola</w:t>
      </w:r>
      <w:proofErr w:type="spellEnd"/>
      <w:r w:rsidR="00331514" w:rsidRPr="00BE626E">
        <w:t xml:space="preserve"> formations.</w:t>
      </w:r>
      <w:r w:rsidR="00331514" w:rsidRPr="00A325EA">
        <w:t xml:space="preserve"> </w:t>
      </w:r>
      <w:r w:rsidR="00F94AA5">
        <w:t>Instead, t</w:t>
      </w:r>
      <w:r w:rsidR="00331514" w:rsidRPr="00A325EA">
        <w:t>he porosity-log</w:t>
      </w:r>
      <w:r w:rsidR="00331514" w:rsidRPr="00A325EA">
        <w:rPr>
          <w:vertAlign w:val="subscript"/>
        </w:rPr>
        <w:t>10</w:t>
      </w:r>
      <w:r w:rsidR="00331514" w:rsidRPr="00A325EA">
        <w:t xml:space="preserve"> permeability model for the Watermark Formation was applied to the </w:t>
      </w:r>
      <w:proofErr w:type="spellStart"/>
      <w:r w:rsidR="00331514" w:rsidRPr="00A325EA">
        <w:t>interburden</w:t>
      </w:r>
      <w:proofErr w:type="spellEnd"/>
      <w:r w:rsidR="00331514" w:rsidRPr="00A325EA">
        <w:t xml:space="preserve"> units located above the Watermark Formation.</w:t>
      </w:r>
      <w:r w:rsidR="00BE626E">
        <w:t xml:space="preserve"> </w:t>
      </w:r>
      <w:r>
        <w:t xml:space="preserve">Admittedly, all </w:t>
      </w:r>
      <w:proofErr w:type="spellStart"/>
      <w:r>
        <w:t>interburden</w:t>
      </w:r>
      <w:proofErr w:type="spellEnd"/>
      <w:r>
        <w:t xml:space="preserve"> permeability estimates are approximations, as they are not based on formation-specific core measurements. However they do provide an order of magnitude estimate for formations where there were previously few or no data (CDM Smith, 2014).</w:t>
      </w:r>
    </w:p>
    <w:p w14:paraId="1FBF84F3" w14:textId="1B5C3FE8" w:rsidR="00A14569" w:rsidRDefault="000D1282" w:rsidP="00123A3A">
      <w:pPr>
        <w:pStyle w:val="Body"/>
      </w:pPr>
      <w:r w:rsidRPr="000D1282">
        <w:t>Even</w:t>
      </w:r>
      <w:r w:rsidR="001A2D89">
        <w:t xml:space="preserve"> </w:t>
      </w:r>
      <w:r w:rsidRPr="000D1282">
        <w:t xml:space="preserve">though </w:t>
      </w:r>
      <w:r>
        <w:t>a maximum</w:t>
      </w:r>
      <w:r w:rsidRPr="000D1282">
        <w:t xml:space="preserve"> number of exploration wells </w:t>
      </w:r>
      <w:r>
        <w:t>was used in the analysis to characterise aquitard permeability heterogeneity, including assessment of any significant discontinuity in sealing capacity, t</w:t>
      </w:r>
      <w:r w:rsidRPr="000D1282">
        <w:t xml:space="preserve">here </w:t>
      </w:r>
      <w:r>
        <w:t xml:space="preserve">remains </w:t>
      </w:r>
      <w:r w:rsidRPr="000D1282">
        <w:t xml:space="preserve">a large uncertainty </w:t>
      </w:r>
      <w:r>
        <w:t xml:space="preserve">about this assessment. This uncertainty is </w:t>
      </w:r>
      <w:r w:rsidRPr="000D1282">
        <w:t>introduced here as the permeability</w:t>
      </w:r>
      <w:r>
        <w:t>-</w:t>
      </w:r>
      <w:r w:rsidRPr="000D1282">
        <w:t xml:space="preserve">porosity relationships are based on a relatively small rock sample set </w:t>
      </w:r>
      <w:r w:rsidRPr="000D1282">
        <w:lastRenderedPageBreak/>
        <w:t xml:space="preserve">compared to the range of facies types </w:t>
      </w:r>
      <w:r>
        <w:t xml:space="preserve">for which </w:t>
      </w:r>
      <w:r w:rsidRPr="000D1282">
        <w:t xml:space="preserve">we want to be able to estimate permeability. Understanding the degree of this uncertainty becomes important as this helps in </w:t>
      </w:r>
      <w:r>
        <w:t xml:space="preserve">undertaking </w:t>
      </w:r>
      <w:r w:rsidRPr="000D1282">
        <w:t>sensitivity analysis and calibration of the dynamic model</w:t>
      </w:r>
      <w:r>
        <w:t>.</w:t>
      </w:r>
    </w:p>
    <w:p w14:paraId="5FEBA32D" w14:textId="639E194F" w:rsidR="00960E9E" w:rsidRPr="00DF7403" w:rsidRDefault="004957A0" w:rsidP="004957A0">
      <w:pPr>
        <w:pStyle w:val="Heading2"/>
        <w:numPr>
          <w:ilvl w:val="1"/>
          <w:numId w:val="15"/>
        </w:numPr>
      </w:pPr>
      <w:bookmarkStart w:id="88" w:name="_Toc464563868"/>
      <w:r>
        <w:t xml:space="preserve">Permeability </w:t>
      </w:r>
      <w:r w:rsidR="004E4DED">
        <w:t>p</w:t>
      </w:r>
      <w:r w:rsidR="00960E9E">
        <w:t>redictions</w:t>
      </w:r>
      <w:bookmarkEnd w:id="88"/>
      <w:r w:rsidR="00960E9E">
        <w:t xml:space="preserve"> </w:t>
      </w:r>
    </w:p>
    <w:p w14:paraId="6DDFCF7C" w14:textId="0D1B5F5D" w:rsidR="00960E9E" w:rsidRDefault="00960E9E" w:rsidP="00960E9E">
      <w:pPr>
        <w:pStyle w:val="Body"/>
      </w:pPr>
      <w:r>
        <w:t xml:space="preserve">Twenty vertical profiles of permeability calculated from porosity data using linear models </w:t>
      </w:r>
      <w:r w:rsidR="003A2917">
        <w:t xml:space="preserve">developed in Section </w:t>
      </w:r>
      <w:r w:rsidR="003A2917">
        <w:fldChar w:fldCharType="begin"/>
      </w:r>
      <w:r w:rsidR="003A2917">
        <w:instrText xml:space="preserve"> REF _Ref451099156 \r \h </w:instrText>
      </w:r>
      <w:r w:rsidR="003A2917">
        <w:fldChar w:fldCharType="separate"/>
      </w:r>
      <w:r w:rsidR="00C725CA">
        <w:t>2.4.2</w:t>
      </w:r>
      <w:r w:rsidR="003A2917">
        <w:fldChar w:fldCharType="end"/>
      </w:r>
      <w:r w:rsidR="003A2917">
        <w:t xml:space="preserve"> </w:t>
      </w:r>
      <w:r>
        <w:t>are presented in</w:t>
      </w:r>
      <w:r w:rsidR="00045803">
        <w:t xml:space="preserve"> </w:t>
      </w:r>
      <w:r w:rsidR="00045803">
        <w:fldChar w:fldCharType="begin"/>
      </w:r>
      <w:r w:rsidR="00045803">
        <w:instrText xml:space="preserve"> REF _Ref451350070 \h </w:instrText>
      </w:r>
      <w:r w:rsidR="00045803">
        <w:fldChar w:fldCharType="separate"/>
      </w:r>
      <w:r w:rsidR="00C725CA" w:rsidRPr="00081240">
        <w:t xml:space="preserve">Figure </w:t>
      </w:r>
      <w:r w:rsidR="00C725CA">
        <w:rPr>
          <w:noProof/>
        </w:rPr>
        <w:t>22</w:t>
      </w:r>
      <w:r w:rsidR="00045803">
        <w:fldChar w:fldCharType="end"/>
      </w:r>
      <w:r w:rsidR="00045803">
        <w:t xml:space="preserve"> (upper aquitard sequence) and </w:t>
      </w:r>
      <w:r w:rsidR="00045803">
        <w:fldChar w:fldCharType="begin"/>
      </w:r>
      <w:r w:rsidR="00045803">
        <w:instrText xml:space="preserve"> REF _Ref451350082 \h </w:instrText>
      </w:r>
      <w:r w:rsidR="00045803">
        <w:fldChar w:fldCharType="separate"/>
      </w:r>
      <w:r w:rsidR="00C725CA" w:rsidRPr="00081240">
        <w:t xml:space="preserve">Figure </w:t>
      </w:r>
      <w:r w:rsidR="00C725CA">
        <w:rPr>
          <w:noProof/>
        </w:rPr>
        <w:t>23</w:t>
      </w:r>
      <w:r w:rsidR="00045803">
        <w:fldChar w:fldCharType="end"/>
      </w:r>
      <w:r w:rsidR="00045803">
        <w:t xml:space="preserve"> </w:t>
      </w:r>
      <w:r w:rsidR="00045803" w:rsidRPr="00045803">
        <w:t>(</w:t>
      </w:r>
      <w:r w:rsidR="00045803">
        <w:t xml:space="preserve">lower </w:t>
      </w:r>
      <w:r w:rsidR="00045803" w:rsidRPr="00045803">
        <w:t>aquitard sequence)</w:t>
      </w:r>
      <w:r w:rsidRPr="00D035F9">
        <w:t>.</w:t>
      </w:r>
      <w:r>
        <w:t xml:space="preserve"> A complete set of </w:t>
      </w:r>
      <w:r w:rsidRPr="00E15D88">
        <w:t xml:space="preserve">vertical porosity and permeability profiles along with </w:t>
      </w:r>
      <w:r>
        <w:t>g</w:t>
      </w:r>
      <w:r w:rsidRPr="00E15D88">
        <w:t xml:space="preserve">amma ray and </w:t>
      </w:r>
      <w:r>
        <w:t>d</w:t>
      </w:r>
      <w:r w:rsidRPr="00E15D88">
        <w:t xml:space="preserve">ensity logs </w:t>
      </w:r>
      <w:r>
        <w:t>is provided in A</w:t>
      </w:r>
      <w:r w:rsidRPr="00E15D88">
        <w:t>ppendix</w:t>
      </w:r>
      <w:r>
        <w:t xml:space="preserve"> </w:t>
      </w:r>
      <w:r w:rsidR="00D25CD2">
        <w:t>3</w:t>
      </w:r>
      <w:r w:rsidRPr="00E15D88">
        <w:t>.</w:t>
      </w:r>
      <w:r w:rsidR="0041784F">
        <w:t xml:space="preserve"> </w:t>
      </w:r>
    </w:p>
    <w:p w14:paraId="146E5147" w14:textId="5E4DF4A5" w:rsidR="00960E9E" w:rsidRDefault="004E4DED" w:rsidP="00960E9E">
      <w:pPr>
        <w:pStyle w:val="Body"/>
      </w:pPr>
      <w:r>
        <w:t>The t</w:t>
      </w:r>
      <w:r w:rsidR="00960E9E" w:rsidRPr="00E15D88">
        <w:t xml:space="preserve">wenty </w:t>
      </w:r>
      <w:r w:rsidR="00960E9E">
        <w:t xml:space="preserve">example </w:t>
      </w:r>
      <w:r w:rsidR="00960E9E" w:rsidRPr="00E15D88">
        <w:t>v</w:t>
      </w:r>
      <w:r w:rsidR="00960E9E">
        <w:t xml:space="preserve">ertical profiles of estimated permeability using multiple linear models </w:t>
      </w:r>
      <w:r w:rsidR="003A2917">
        <w:t xml:space="preserve">developed in Section </w:t>
      </w:r>
      <w:r w:rsidR="003A2917">
        <w:fldChar w:fldCharType="begin"/>
      </w:r>
      <w:r w:rsidR="003A2917">
        <w:instrText xml:space="preserve"> REF _Ref451173235 \r \h </w:instrText>
      </w:r>
      <w:r w:rsidR="003A2917">
        <w:fldChar w:fldCharType="separate"/>
      </w:r>
      <w:r w:rsidR="00C725CA">
        <w:t>2.4.3</w:t>
      </w:r>
      <w:r w:rsidR="003A2917">
        <w:fldChar w:fldCharType="end"/>
      </w:r>
      <w:r w:rsidR="003A2917">
        <w:t xml:space="preserve"> </w:t>
      </w:r>
      <w:r w:rsidR="00960E9E">
        <w:t xml:space="preserve">and porosity </w:t>
      </w:r>
      <w:r w:rsidR="003A2917">
        <w:t xml:space="preserve">calculated from bulk density measurements </w:t>
      </w:r>
      <w:r w:rsidR="00960E9E">
        <w:t xml:space="preserve">are presented in </w:t>
      </w:r>
      <w:r w:rsidR="00960E9E">
        <w:fldChar w:fldCharType="begin"/>
      </w:r>
      <w:r w:rsidR="00960E9E">
        <w:instrText xml:space="preserve"> REF _Ref451102674 \h </w:instrText>
      </w:r>
      <w:r w:rsidR="00960E9E">
        <w:fldChar w:fldCharType="separate"/>
      </w:r>
      <w:r w:rsidR="00C725CA">
        <w:t xml:space="preserve">Figure </w:t>
      </w:r>
      <w:r w:rsidR="00C725CA">
        <w:rPr>
          <w:noProof/>
        </w:rPr>
        <w:t>24</w:t>
      </w:r>
      <w:r w:rsidR="00960E9E">
        <w:fldChar w:fldCharType="end"/>
      </w:r>
      <w:r w:rsidR="00045803">
        <w:t xml:space="preserve"> </w:t>
      </w:r>
      <w:r w:rsidR="00045803" w:rsidRPr="00045803">
        <w:t>(upper aquitard sequence) and</w:t>
      </w:r>
      <w:r w:rsidR="00045803">
        <w:t xml:space="preserve"> </w:t>
      </w:r>
      <w:r w:rsidR="00045803">
        <w:fldChar w:fldCharType="begin"/>
      </w:r>
      <w:r w:rsidR="00045803">
        <w:instrText xml:space="preserve"> REF _Ref451350184 \h </w:instrText>
      </w:r>
      <w:r w:rsidR="00045803">
        <w:fldChar w:fldCharType="separate"/>
      </w:r>
      <w:r w:rsidR="00C725CA">
        <w:t xml:space="preserve">Figure </w:t>
      </w:r>
      <w:r w:rsidR="00C725CA">
        <w:rPr>
          <w:noProof/>
        </w:rPr>
        <w:t>25</w:t>
      </w:r>
      <w:r w:rsidR="00045803">
        <w:fldChar w:fldCharType="end"/>
      </w:r>
      <w:r w:rsidR="00045803" w:rsidRPr="00045803">
        <w:t xml:space="preserve"> (lower aquitard sequence)</w:t>
      </w:r>
      <w:r w:rsidR="00960E9E">
        <w:t>.</w:t>
      </w:r>
      <w:r w:rsidR="009E4527">
        <w:t xml:space="preserve"> </w:t>
      </w:r>
    </w:p>
    <w:p w14:paraId="108B1C87" w14:textId="12424D74" w:rsidR="0041784F" w:rsidRDefault="004E4DED" w:rsidP="00E104D9">
      <w:pPr>
        <w:pStyle w:val="Body"/>
        <w:rPr>
          <w:rFonts w:eastAsiaTheme="majorEastAsia" w:cstheme="majorBidi"/>
          <w:b/>
          <w:bCs/>
          <w:caps/>
          <w:color w:val="auto"/>
          <w:sz w:val="26"/>
          <w:szCs w:val="26"/>
        </w:rPr>
      </w:pPr>
      <w:r>
        <w:t>Finally, t</w:t>
      </w:r>
      <w:r w:rsidR="00960E9E" w:rsidRPr="00E15D88">
        <w:t>wenty v</w:t>
      </w:r>
      <w:r w:rsidR="00960E9E">
        <w:t xml:space="preserve">ertical profiles of permeability calculated from porosity data using </w:t>
      </w:r>
      <w:r w:rsidR="00D25CD2">
        <w:t>non-</w:t>
      </w:r>
      <w:r w:rsidR="00960E9E">
        <w:t xml:space="preserve">linear models </w:t>
      </w:r>
      <w:r w:rsidR="003A2917">
        <w:t xml:space="preserve">developed in Section </w:t>
      </w:r>
      <w:r w:rsidR="003A2917">
        <w:fldChar w:fldCharType="begin"/>
      </w:r>
      <w:r w:rsidR="003A2917">
        <w:instrText xml:space="preserve"> REF _Ref451173299 \r \h </w:instrText>
      </w:r>
      <w:r w:rsidR="003A2917">
        <w:fldChar w:fldCharType="separate"/>
      </w:r>
      <w:r w:rsidR="00C725CA">
        <w:t>2.4.4</w:t>
      </w:r>
      <w:r w:rsidR="003A2917">
        <w:fldChar w:fldCharType="end"/>
      </w:r>
      <w:r w:rsidR="003A2917">
        <w:t xml:space="preserve"> </w:t>
      </w:r>
      <w:r w:rsidR="00960E9E">
        <w:t xml:space="preserve">are presented in </w:t>
      </w:r>
      <w:r w:rsidR="00960E9E">
        <w:fldChar w:fldCharType="begin"/>
      </w:r>
      <w:r w:rsidR="00960E9E">
        <w:instrText xml:space="preserve"> REF _Ref451118291 \h </w:instrText>
      </w:r>
      <w:r w:rsidR="00960E9E">
        <w:fldChar w:fldCharType="separate"/>
      </w:r>
      <w:r w:rsidR="00C725CA">
        <w:t xml:space="preserve">Figure </w:t>
      </w:r>
      <w:r w:rsidR="00C725CA">
        <w:rPr>
          <w:noProof/>
        </w:rPr>
        <w:t>26</w:t>
      </w:r>
      <w:r w:rsidR="00960E9E">
        <w:fldChar w:fldCharType="end"/>
      </w:r>
      <w:r w:rsidR="00045803">
        <w:t xml:space="preserve"> </w:t>
      </w:r>
      <w:r w:rsidR="00045803" w:rsidRPr="00045803">
        <w:t xml:space="preserve">(upper aquitard sequence) and </w:t>
      </w:r>
      <w:r w:rsidR="00045803">
        <w:fldChar w:fldCharType="begin"/>
      </w:r>
      <w:r w:rsidR="00045803">
        <w:instrText xml:space="preserve"> REF _Ref451119300 \h </w:instrText>
      </w:r>
      <w:r w:rsidR="00045803">
        <w:fldChar w:fldCharType="separate"/>
      </w:r>
      <w:r w:rsidR="00C725CA">
        <w:t xml:space="preserve">Figure </w:t>
      </w:r>
      <w:r w:rsidR="00C725CA">
        <w:rPr>
          <w:noProof/>
        </w:rPr>
        <w:t>27</w:t>
      </w:r>
      <w:r w:rsidR="00045803">
        <w:fldChar w:fldCharType="end"/>
      </w:r>
      <w:r w:rsidR="00045803">
        <w:t xml:space="preserve"> </w:t>
      </w:r>
      <w:r w:rsidR="00045803" w:rsidRPr="00045803">
        <w:t>(lower aquitard sequence)</w:t>
      </w:r>
      <w:r w:rsidR="00960E9E" w:rsidRPr="000D1255">
        <w:t>.</w:t>
      </w:r>
      <w:r w:rsidR="0041784F">
        <w:br w:type="page"/>
      </w:r>
    </w:p>
    <w:p w14:paraId="30A859F2" w14:textId="77777777" w:rsidR="004131ED" w:rsidRDefault="004131ED" w:rsidP="00A1197F">
      <w:pPr>
        <w:pStyle w:val="Body"/>
        <w:sectPr w:rsidR="004131ED" w:rsidSect="00340C18">
          <w:pgSz w:w="11900" w:h="16840" w:code="9"/>
          <w:pgMar w:top="1134" w:right="1134" w:bottom="1134" w:left="1134" w:header="510" w:footer="624" w:gutter="0"/>
          <w:cols w:space="284"/>
          <w:docGrid w:linePitch="360"/>
        </w:sectPr>
      </w:pPr>
    </w:p>
    <w:p w14:paraId="0D2E59F6" w14:textId="1B5F435F" w:rsidR="00123A3A" w:rsidRDefault="00123A3A" w:rsidP="00A1197F">
      <w:pPr>
        <w:pStyle w:val="Body"/>
      </w:pPr>
    </w:p>
    <w:p w14:paraId="0F94883C" w14:textId="213F11BA" w:rsidR="00781DC5" w:rsidRDefault="009D1F78" w:rsidP="00A1197F">
      <w:pPr>
        <w:pStyle w:val="Body"/>
      </w:pPr>
      <w:r>
        <w:rPr>
          <w:noProof/>
          <w:lang w:val="en-AU" w:eastAsia="en-AU"/>
        </w:rPr>
        <w:drawing>
          <wp:inline distT="0" distB="0" distL="0" distR="0" wp14:anchorId="0B97D913" wp14:editId="358C179C">
            <wp:extent cx="13723200" cy="7920000"/>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3723200" cy="7920000"/>
                    </a:xfrm>
                    <a:prstGeom prst="rect">
                      <a:avLst/>
                    </a:prstGeom>
                  </pic:spPr>
                </pic:pic>
              </a:graphicData>
            </a:graphic>
          </wp:inline>
        </w:drawing>
      </w:r>
    </w:p>
    <w:p w14:paraId="67091077" w14:textId="0DB6B294" w:rsidR="00781DC5" w:rsidRDefault="00781DC5" w:rsidP="00781DC5">
      <w:pPr>
        <w:pStyle w:val="Imagecaption"/>
      </w:pPr>
      <w:bookmarkStart w:id="89" w:name="_Ref451101595"/>
      <w:bookmarkStart w:id="90" w:name="_Toc464563897"/>
      <w:r>
        <w:t xml:space="preserve">Figure </w:t>
      </w:r>
      <w:r>
        <w:fldChar w:fldCharType="begin"/>
      </w:r>
      <w:r>
        <w:instrText xml:space="preserve"> SEQ Figure \* ARABIC </w:instrText>
      </w:r>
      <w:r>
        <w:fldChar w:fldCharType="separate"/>
      </w:r>
      <w:r w:rsidR="00C725CA">
        <w:rPr>
          <w:noProof/>
        </w:rPr>
        <w:t>20</w:t>
      </w:r>
      <w:r>
        <w:rPr>
          <w:noProof/>
        </w:rPr>
        <w:fldChar w:fldCharType="end"/>
      </w:r>
      <w:bookmarkEnd w:id="89"/>
      <w:r>
        <w:t xml:space="preserve"> </w:t>
      </w:r>
      <w:r w:rsidRPr="00F7781C">
        <w:t xml:space="preserve">Selection of 20 vertical profiles of rock </w:t>
      </w:r>
      <w:r>
        <w:t>porosity</w:t>
      </w:r>
      <w:r w:rsidRPr="00F7781C">
        <w:t xml:space="preserve"> </w:t>
      </w:r>
      <w:r w:rsidR="00A00C4F">
        <w:t>(%) versus depth (</w:t>
      </w:r>
      <w:proofErr w:type="spellStart"/>
      <w:r w:rsidR="00A00C4F">
        <w:t>mBGL</w:t>
      </w:r>
      <w:proofErr w:type="spellEnd"/>
      <w:r w:rsidR="00A00C4F">
        <w:t xml:space="preserve">) </w:t>
      </w:r>
      <w:r w:rsidR="009D1F78" w:rsidRPr="009D1F78">
        <w:t>for the upper (</w:t>
      </w:r>
      <w:r w:rsidR="00A24EBA">
        <w:t>Jurassic</w:t>
      </w:r>
      <w:r w:rsidR="009D1F78" w:rsidRPr="009D1F78">
        <w:t xml:space="preserve">-Permian age) aquitard sequence </w:t>
      </w:r>
      <w:r w:rsidRPr="00F7781C">
        <w:t xml:space="preserve">derived from </w:t>
      </w:r>
      <w:r w:rsidR="009E4527">
        <w:t xml:space="preserve">wireline </w:t>
      </w:r>
      <w:r w:rsidR="002C2FE0">
        <w:t>bulk</w:t>
      </w:r>
      <w:r w:rsidRPr="002C2FE0">
        <w:t>-density</w:t>
      </w:r>
      <w:r>
        <w:t xml:space="preserve"> data</w:t>
      </w:r>
      <w:r w:rsidRPr="00F8543A">
        <w:t xml:space="preserve">. Shading indicates presence of key aquitard units: pink = </w:t>
      </w:r>
      <w:proofErr w:type="spellStart"/>
      <w:r w:rsidRPr="00F8543A">
        <w:t>Purlawaugh</w:t>
      </w:r>
      <w:proofErr w:type="spellEnd"/>
      <w:r w:rsidRPr="00F8543A">
        <w:t xml:space="preserve"> Formation; yellow = </w:t>
      </w:r>
      <w:proofErr w:type="spellStart"/>
      <w:r w:rsidRPr="00F8543A">
        <w:t>Napperby</w:t>
      </w:r>
      <w:proofErr w:type="spellEnd"/>
      <w:r w:rsidRPr="00F8543A">
        <w:t xml:space="preserve"> Formation</w:t>
      </w:r>
      <w:r w:rsidR="002C2FE0">
        <w:t>.</w:t>
      </w:r>
      <w:bookmarkEnd w:id="90"/>
    </w:p>
    <w:p w14:paraId="025AD282" w14:textId="77777777" w:rsidR="002C2FE0" w:rsidRDefault="002C2FE0" w:rsidP="00781DC5">
      <w:pPr>
        <w:pStyle w:val="Imagecaption"/>
      </w:pPr>
    </w:p>
    <w:p w14:paraId="29B6B8DC" w14:textId="77777777" w:rsidR="004131ED" w:rsidRDefault="004131ED" w:rsidP="001F1892"/>
    <w:p w14:paraId="757EE1BF" w14:textId="6AA6E8E6" w:rsidR="00D75046" w:rsidRDefault="009D1F78" w:rsidP="00D75046">
      <w:r>
        <w:rPr>
          <w:noProof/>
        </w:rPr>
        <w:lastRenderedPageBreak/>
        <w:drawing>
          <wp:inline distT="0" distB="0" distL="0" distR="0" wp14:anchorId="2041BDE3" wp14:editId="3C59177B">
            <wp:extent cx="13723200" cy="792000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723200" cy="7920000"/>
                    </a:xfrm>
                    <a:prstGeom prst="rect">
                      <a:avLst/>
                    </a:prstGeom>
                  </pic:spPr>
                </pic:pic>
              </a:graphicData>
            </a:graphic>
          </wp:inline>
        </w:drawing>
      </w:r>
    </w:p>
    <w:p w14:paraId="1FA751CD" w14:textId="59560C8E" w:rsidR="00D75046" w:rsidRDefault="00D75046" w:rsidP="00D75046">
      <w:pPr>
        <w:pStyle w:val="Imagecaption"/>
      </w:pPr>
      <w:bookmarkStart w:id="91" w:name="_Ref451102658"/>
      <w:bookmarkStart w:id="92" w:name="_Toc464563898"/>
      <w:r>
        <w:t xml:space="preserve">Figure </w:t>
      </w:r>
      <w:r>
        <w:fldChar w:fldCharType="begin"/>
      </w:r>
      <w:r>
        <w:instrText xml:space="preserve"> SEQ Figure \* ARABIC </w:instrText>
      </w:r>
      <w:r>
        <w:fldChar w:fldCharType="separate"/>
      </w:r>
      <w:r w:rsidR="00C725CA">
        <w:rPr>
          <w:noProof/>
        </w:rPr>
        <w:t>21</w:t>
      </w:r>
      <w:r>
        <w:fldChar w:fldCharType="end"/>
      </w:r>
      <w:bookmarkEnd w:id="91"/>
      <w:r>
        <w:t xml:space="preserve"> </w:t>
      </w:r>
      <w:r w:rsidR="009D1F78" w:rsidRPr="009D1F78">
        <w:t xml:space="preserve">Selection of 20 vertical profiles of rock porosity </w:t>
      </w:r>
      <w:r w:rsidR="002351FA">
        <w:t>(%) versus depth (</w:t>
      </w:r>
      <w:proofErr w:type="spellStart"/>
      <w:r w:rsidR="002351FA">
        <w:t>mBGL</w:t>
      </w:r>
      <w:proofErr w:type="spellEnd"/>
      <w:r w:rsidR="002351FA">
        <w:t xml:space="preserve">) </w:t>
      </w:r>
      <w:r w:rsidR="009D1F78" w:rsidRPr="009D1F78">
        <w:t xml:space="preserve">for the </w:t>
      </w:r>
      <w:r w:rsidR="009D1F78">
        <w:t>low</w:t>
      </w:r>
      <w:r w:rsidR="009D1F78" w:rsidRPr="009D1F78">
        <w:t>er (Permian age) aquitard sequence derived from wireline bulk-density data. Shading indicates presence of key aquitard units: green = Watermark Formation; blue = Porcupine Formation.</w:t>
      </w:r>
      <w:bookmarkEnd w:id="92"/>
    </w:p>
    <w:p w14:paraId="258403E2" w14:textId="77777777" w:rsidR="00043E10" w:rsidRDefault="00043E10" w:rsidP="001F1892"/>
    <w:p w14:paraId="2F9B344C" w14:textId="77777777" w:rsidR="00043E10" w:rsidRDefault="00043E10" w:rsidP="001F1892"/>
    <w:p w14:paraId="703226C4" w14:textId="2D454980" w:rsidR="00043E10" w:rsidRDefault="00043E10" w:rsidP="001F1892">
      <w:pPr>
        <w:rPr>
          <w:noProof/>
        </w:rPr>
      </w:pPr>
    </w:p>
    <w:p w14:paraId="562170CA" w14:textId="4CF12EFA" w:rsidR="00043E10" w:rsidRDefault="003D6C22" w:rsidP="001F1892">
      <w:pPr>
        <w:rPr>
          <w:noProof/>
        </w:rPr>
      </w:pPr>
      <w:r>
        <w:rPr>
          <w:noProof/>
        </w:rPr>
        <w:lastRenderedPageBreak/>
        <w:drawing>
          <wp:inline distT="0" distB="0" distL="0" distR="0" wp14:anchorId="5BA3FA4B" wp14:editId="6E1C91C4">
            <wp:extent cx="13690600" cy="6736596"/>
            <wp:effectExtent l="0" t="0" r="635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698659" cy="6740561"/>
                    </a:xfrm>
                    <a:prstGeom prst="rect">
                      <a:avLst/>
                    </a:prstGeom>
                  </pic:spPr>
                </pic:pic>
              </a:graphicData>
            </a:graphic>
          </wp:inline>
        </w:drawing>
      </w:r>
    </w:p>
    <w:p w14:paraId="6F0F1BE5" w14:textId="60777EDF" w:rsidR="003D6C22" w:rsidRPr="003D6C22" w:rsidRDefault="003D6C22" w:rsidP="003D6C22">
      <w:pPr>
        <w:pStyle w:val="Imagecaption"/>
        <w:rPr>
          <w:b/>
          <w:bCs/>
        </w:rPr>
      </w:pPr>
      <w:bookmarkStart w:id="93" w:name="_Ref451350070"/>
      <w:bookmarkStart w:id="94" w:name="_Toc464563899"/>
      <w:r w:rsidRPr="00081240">
        <w:t xml:space="preserve">Figure </w:t>
      </w:r>
      <w:r w:rsidRPr="00081240">
        <w:fldChar w:fldCharType="begin"/>
      </w:r>
      <w:r w:rsidRPr="00081240">
        <w:instrText xml:space="preserve"> SEQ Figure \* ARABIC </w:instrText>
      </w:r>
      <w:r w:rsidRPr="00081240">
        <w:fldChar w:fldCharType="separate"/>
      </w:r>
      <w:r w:rsidR="00C725CA">
        <w:rPr>
          <w:noProof/>
        </w:rPr>
        <w:t>22</w:t>
      </w:r>
      <w:r w:rsidRPr="00081240">
        <w:fldChar w:fldCharType="end"/>
      </w:r>
      <w:bookmarkEnd w:id="93"/>
      <w:r w:rsidRPr="003D6C22">
        <w:t xml:space="preserve"> </w:t>
      </w:r>
      <w:r w:rsidRPr="00F7781C">
        <w:t xml:space="preserve">Selection of 20 vertical profiles of rock </w:t>
      </w:r>
      <w:r>
        <w:t>permeability</w:t>
      </w:r>
      <w:r w:rsidRPr="00F7781C">
        <w:t xml:space="preserve"> </w:t>
      </w:r>
      <w:r w:rsidR="00984BD0">
        <w:t>(</w:t>
      </w:r>
      <w:proofErr w:type="spellStart"/>
      <w:r w:rsidR="00984BD0">
        <w:t>mD</w:t>
      </w:r>
      <w:proofErr w:type="spellEnd"/>
      <w:r w:rsidR="00984BD0">
        <w:t>, log10 transformed) versus depth (</w:t>
      </w:r>
      <w:proofErr w:type="spellStart"/>
      <w:r w:rsidR="00984BD0">
        <w:t>mBGL</w:t>
      </w:r>
      <w:proofErr w:type="spellEnd"/>
      <w:r w:rsidR="00984BD0">
        <w:t xml:space="preserve">) </w:t>
      </w:r>
      <w:r w:rsidR="008F7F3E">
        <w:t>for the upper (</w:t>
      </w:r>
      <w:r w:rsidR="00A24EBA">
        <w:t>Jurassic</w:t>
      </w:r>
      <w:r w:rsidR="008F7F3E">
        <w:t xml:space="preserve">-Permian age) aquitard sequence </w:t>
      </w:r>
      <w:r w:rsidRPr="00F7781C">
        <w:t xml:space="preserve">derived from </w:t>
      </w:r>
      <w:r>
        <w:t>calculated porosity data using linear models</w:t>
      </w:r>
      <w:r w:rsidRPr="00F8543A">
        <w:t xml:space="preserve">. Shading indicates presence of key aquitard units: pink = </w:t>
      </w:r>
      <w:proofErr w:type="spellStart"/>
      <w:r w:rsidRPr="00F8543A">
        <w:t>Purlawaugh</w:t>
      </w:r>
      <w:proofErr w:type="spellEnd"/>
      <w:r w:rsidRPr="00F8543A">
        <w:t xml:space="preserve"> Formation; yellow = </w:t>
      </w:r>
      <w:proofErr w:type="spellStart"/>
      <w:r w:rsidRPr="00F8543A">
        <w:t>Napperby</w:t>
      </w:r>
      <w:proofErr w:type="spellEnd"/>
      <w:r w:rsidRPr="00F8543A">
        <w:t xml:space="preserve"> Formation;</w:t>
      </w:r>
      <w:r w:rsidR="00CB2496" w:rsidRPr="00CB2496">
        <w:t xml:space="preserve"> grey = other formations (i.e. </w:t>
      </w:r>
      <w:proofErr w:type="spellStart"/>
      <w:r w:rsidR="00CB2496" w:rsidRPr="00CB2496">
        <w:t>interburden</w:t>
      </w:r>
      <w:proofErr w:type="spellEnd"/>
      <w:r w:rsidR="00CB2496" w:rsidRPr="00CB2496">
        <w:t xml:space="preserve">) to which the </w:t>
      </w:r>
      <w:proofErr w:type="spellStart"/>
      <w:r w:rsidR="00CB2496" w:rsidRPr="00CB2496">
        <w:t>Napperby</w:t>
      </w:r>
      <w:proofErr w:type="spellEnd"/>
      <w:r w:rsidR="00CB2496" w:rsidRPr="00CB2496">
        <w:t xml:space="preserve"> model has also been applied</w:t>
      </w:r>
      <w:r>
        <w:t>.</w:t>
      </w:r>
      <w:bookmarkEnd w:id="94"/>
    </w:p>
    <w:p w14:paraId="6562990B" w14:textId="77777777" w:rsidR="00043E10" w:rsidRDefault="00043E10" w:rsidP="001F1892">
      <w:pPr>
        <w:rPr>
          <w:noProof/>
        </w:rPr>
      </w:pPr>
    </w:p>
    <w:p w14:paraId="12962C24" w14:textId="77777777" w:rsidR="00043E10" w:rsidRDefault="00043E10" w:rsidP="001F1892">
      <w:pPr>
        <w:rPr>
          <w:noProof/>
        </w:rPr>
      </w:pPr>
    </w:p>
    <w:p w14:paraId="26281F32" w14:textId="42E8B60C" w:rsidR="00043E10" w:rsidRDefault="00043E10" w:rsidP="001F1892">
      <w:pPr>
        <w:rPr>
          <w:noProof/>
        </w:rPr>
      </w:pPr>
    </w:p>
    <w:p w14:paraId="6C418AE4" w14:textId="77777777" w:rsidR="00043E10" w:rsidRDefault="00043E10" w:rsidP="001F1892"/>
    <w:p w14:paraId="4F062144" w14:textId="32074CFA" w:rsidR="00043E10" w:rsidRDefault="0019208A" w:rsidP="001F1892">
      <w:r>
        <w:rPr>
          <w:noProof/>
        </w:rPr>
        <w:lastRenderedPageBreak/>
        <w:drawing>
          <wp:inline distT="0" distB="0" distL="0" distR="0" wp14:anchorId="5D20DF52" wp14:editId="48A15178">
            <wp:extent cx="13627100" cy="657736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656097" cy="6591359"/>
                    </a:xfrm>
                    <a:prstGeom prst="rect">
                      <a:avLst/>
                    </a:prstGeom>
                  </pic:spPr>
                </pic:pic>
              </a:graphicData>
            </a:graphic>
          </wp:inline>
        </w:drawing>
      </w:r>
    </w:p>
    <w:p w14:paraId="61DE225C" w14:textId="30EF9EB2" w:rsidR="0019208A" w:rsidRPr="003D6C22" w:rsidRDefault="0019208A" w:rsidP="0019208A">
      <w:pPr>
        <w:pStyle w:val="Imagecaption"/>
        <w:rPr>
          <w:b/>
          <w:bCs/>
        </w:rPr>
      </w:pPr>
      <w:bookmarkStart w:id="95" w:name="_Ref451350082"/>
      <w:bookmarkStart w:id="96" w:name="_Toc464563900"/>
      <w:r w:rsidRPr="00081240">
        <w:t xml:space="preserve">Figure </w:t>
      </w:r>
      <w:r w:rsidRPr="00081240">
        <w:fldChar w:fldCharType="begin"/>
      </w:r>
      <w:r w:rsidRPr="00081240">
        <w:instrText xml:space="preserve"> SEQ Figure \* ARABIC </w:instrText>
      </w:r>
      <w:r w:rsidRPr="00081240">
        <w:fldChar w:fldCharType="separate"/>
      </w:r>
      <w:r w:rsidR="00C725CA">
        <w:rPr>
          <w:noProof/>
        </w:rPr>
        <w:t>23</w:t>
      </w:r>
      <w:r w:rsidRPr="00081240">
        <w:fldChar w:fldCharType="end"/>
      </w:r>
      <w:bookmarkEnd w:id="95"/>
      <w:r w:rsidRPr="003D6C22">
        <w:t xml:space="preserve"> </w:t>
      </w:r>
      <w:r w:rsidRPr="00F7781C">
        <w:t xml:space="preserve">Selection of 20 vertical profiles of rock </w:t>
      </w:r>
      <w:r>
        <w:t>permeability</w:t>
      </w:r>
      <w:r w:rsidRPr="00F7781C">
        <w:t xml:space="preserve"> </w:t>
      </w:r>
      <w:r w:rsidR="00984BD0">
        <w:t>(</w:t>
      </w:r>
      <w:proofErr w:type="spellStart"/>
      <w:r w:rsidR="00984BD0">
        <w:t>mD</w:t>
      </w:r>
      <w:proofErr w:type="spellEnd"/>
      <w:r w:rsidR="00984BD0">
        <w:t>, log10 transformed) versus depth (</w:t>
      </w:r>
      <w:proofErr w:type="spellStart"/>
      <w:r w:rsidR="00984BD0">
        <w:t>mBGL</w:t>
      </w:r>
      <w:proofErr w:type="spellEnd"/>
      <w:r w:rsidR="00984BD0">
        <w:t xml:space="preserve">) </w:t>
      </w:r>
      <w:r w:rsidR="008F7F3E" w:rsidRPr="008F7F3E">
        <w:t xml:space="preserve">for the </w:t>
      </w:r>
      <w:r w:rsidR="008F7F3E">
        <w:t>lower</w:t>
      </w:r>
      <w:r w:rsidR="008F7F3E" w:rsidRPr="008F7F3E">
        <w:t xml:space="preserve"> (Permian age) aquitard sequence </w:t>
      </w:r>
      <w:r w:rsidRPr="00F7781C">
        <w:t xml:space="preserve">derived from </w:t>
      </w:r>
      <w:r>
        <w:t>calculated porosity data using linear models</w:t>
      </w:r>
      <w:r w:rsidRPr="00F8543A">
        <w:t>. Shading indicates presence of key aquitard units: green = Watermark Formation; blue = Porcupine Formation</w:t>
      </w:r>
      <w:proofErr w:type="gramStart"/>
      <w:r w:rsidRPr="00F8543A">
        <w:t xml:space="preserve">; </w:t>
      </w:r>
      <w:r w:rsidR="00CB2496" w:rsidRPr="00CB2496">
        <w:t xml:space="preserve"> grey</w:t>
      </w:r>
      <w:proofErr w:type="gramEnd"/>
      <w:r w:rsidR="00CB2496" w:rsidRPr="00CB2496">
        <w:t xml:space="preserve"> = other formations (i.e. </w:t>
      </w:r>
      <w:proofErr w:type="spellStart"/>
      <w:r w:rsidR="00CB2496" w:rsidRPr="00CB2496">
        <w:t>interburden</w:t>
      </w:r>
      <w:proofErr w:type="spellEnd"/>
      <w:r w:rsidR="00CB2496" w:rsidRPr="00CB2496">
        <w:t xml:space="preserve">) to which the </w:t>
      </w:r>
      <w:r w:rsidR="00F94AA5">
        <w:t>Watermark</w:t>
      </w:r>
      <w:r w:rsidR="00CB2496" w:rsidRPr="00CB2496">
        <w:t xml:space="preserve"> model has also been applied</w:t>
      </w:r>
      <w:r>
        <w:t>.</w:t>
      </w:r>
      <w:bookmarkEnd w:id="96"/>
    </w:p>
    <w:p w14:paraId="0DA9237F" w14:textId="77777777" w:rsidR="0019208A" w:rsidRDefault="0019208A" w:rsidP="001F1892"/>
    <w:p w14:paraId="113FD91E" w14:textId="77777777" w:rsidR="00043E10" w:rsidRDefault="00043E10" w:rsidP="001F1892">
      <w:pPr>
        <w:sectPr w:rsidR="00043E10" w:rsidSect="009663E0">
          <w:pgSz w:w="23814" w:h="16839" w:orient="landscape" w:code="8"/>
          <w:pgMar w:top="1134" w:right="1134" w:bottom="1134" w:left="1134" w:header="510" w:footer="624" w:gutter="0"/>
          <w:cols w:space="284"/>
          <w:docGrid w:linePitch="360"/>
        </w:sectPr>
      </w:pPr>
    </w:p>
    <w:p w14:paraId="2BEEAE59" w14:textId="77777777" w:rsidR="00D42E32" w:rsidRDefault="00D42E32" w:rsidP="00E15D88"/>
    <w:p w14:paraId="2D3CA92E" w14:textId="498CC8FD" w:rsidR="00D42E32" w:rsidRDefault="00745D1F" w:rsidP="00A1197F">
      <w:pPr>
        <w:keepNext/>
      </w:pPr>
      <w:r>
        <w:rPr>
          <w:noProof/>
        </w:rPr>
        <w:drawing>
          <wp:inline distT="0" distB="0" distL="0" distR="0" wp14:anchorId="39077C89" wp14:editId="3FA89E5C">
            <wp:extent cx="13601212" cy="6680200"/>
            <wp:effectExtent l="0" t="0" r="635" b="63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623557" cy="6691175"/>
                    </a:xfrm>
                    <a:prstGeom prst="rect">
                      <a:avLst/>
                    </a:prstGeom>
                  </pic:spPr>
                </pic:pic>
              </a:graphicData>
            </a:graphic>
          </wp:inline>
        </w:drawing>
      </w:r>
    </w:p>
    <w:p w14:paraId="0B3324AD" w14:textId="10819618" w:rsidR="00D42E32" w:rsidRDefault="00D42E32" w:rsidP="00D42E32">
      <w:pPr>
        <w:pStyle w:val="Imagecaption"/>
      </w:pPr>
      <w:bookmarkStart w:id="97" w:name="_Ref451102674"/>
      <w:bookmarkStart w:id="98" w:name="_Toc464563901"/>
      <w:r>
        <w:t xml:space="preserve">Figure </w:t>
      </w:r>
      <w:r>
        <w:fldChar w:fldCharType="begin"/>
      </w:r>
      <w:r>
        <w:instrText xml:space="preserve"> SEQ Figure \* ARABIC </w:instrText>
      </w:r>
      <w:r>
        <w:fldChar w:fldCharType="separate"/>
      </w:r>
      <w:r w:rsidR="00C725CA">
        <w:rPr>
          <w:noProof/>
        </w:rPr>
        <w:t>24</w:t>
      </w:r>
      <w:r>
        <w:fldChar w:fldCharType="end"/>
      </w:r>
      <w:bookmarkEnd w:id="97"/>
      <w:r>
        <w:t xml:space="preserve"> </w:t>
      </w:r>
      <w:r w:rsidRPr="00C40ECF">
        <w:t xml:space="preserve">Selection of 20 vertical profiles of rock permeability </w:t>
      </w:r>
      <w:r w:rsidR="00984BD0">
        <w:t>(</w:t>
      </w:r>
      <w:proofErr w:type="spellStart"/>
      <w:r w:rsidR="00984BD0">
        <w:t>mD</w:t>
      </w:r>
      <w:proofErr w:type="spellEnd"/>
      <w:r w:rsidR="00984BD0">
        <w:t>, log10 transformed) versus depth (</w:t>
      </w:r>
      <w:proofErr w:type="spellStart"/>
      <w:r w:rsidR="00984BD0">
        <w:t>mBGL</w:t>
      </w:r>
      <w:proofErr w:type="spellEnd"/>
      <w:r w:rsidR="00984BD0">
        <w:t xml:space="preserve">) </w:t>
      </w:r>
      <w:r w:rsidR="008F7F3E" w:rsidRPr="008F7F3E">
        <w:t>for the upper (</w:t>
      </w:r>
      <w:r w:rsidR="00A24EBA">
        <w:t>Jurassic</w:t>
      </w:r>
      <w:r w:rsidR="008F7F3E" w:rsidRPr="008F7F3E">
        <w:t xml:space="preserve">-Permian age) aquitard sequence </w:t>
      </w:r>
      <w:r w:rsidRPr="00C40ECF">
        <w:t xml:space="preserve">derived from </w:t>
      </w:r>
      <w:r w:rsidR="009E4527">
        <w:t xml:space="preserve">calculated </w:t>
      </w:r>
      <w:r w:rsidRPr="00C40ECF">
        <w:t xml:space="preserve">porosity data using </w:t>
      </w:r>
      <w:r>
        <w:t xml:space="preserve">multiple </w:t>
      </w:r>
      <w:r w:rsidRPr="00C40ECF">
        <w:t>linear models</w:t>
      </w:r>
      <w:r>
        <w:t>.</w:t>
      </w:r>
      <w:r w:rsidRPr="004333BF">
        <w:t xml:space="preserve"> Shading indicates presence of key aquitard units: pink = </w:t>
      </w:r>
      <w:proofErr w:type="spellStart"/>
      <w:r w:rsidRPr="004333BF">
        <w:t>Purlawaugh</w:t>
      </w:r>
      <w:proofErr w:type="spellEnd"/>
      <w:r w:rsidRPr="004333BF">
        <w:t xml:space="preserve"> Formation; yellow = </w:t>
      </w:r>
      <w:proofErr w:type="spellStart"/>
      <w:r w:rsidRPr="004333BF">
        <w:t>Napperby</w:t>
      </w:r>
      <w:proofErr w:type="spellEnd"/>
      <w:r w:rsidRPr="004333BF">
        <w:t xml:space="preserve"> Formation; green = Watermark Formation; blue = Porcupine Formation</w:t>
      </w:r>
      <w:r w:rsidR="00745D1F" w:rsidRPr="00745D1F">
        <w:t>;</w:t>
      </w:r>
      <w:r w:rsidR="00CB2496" w:rsidRPr="00CB2496">
        <w:t xml:space="preserve"> grey = other formations (i.e. </w:t>
      </w:r>
      <w:proofErr w:type="spellStart"/>
      <w:r w:rsidR="00CB2496" w:rsidRPr="00CB2496">
        <w:t>interburden</w:t>
      </w:r>
      <w:proofErr w:type="spellEnd"/>
      <w:r w:rsidR="00CB2496" w:rsidRPr="00CB2496">
        <w:t xml:space="preserve">) to which the </w:t>
      </w:r>
      <w:proofErr w:type="spellStart"/>
      <w:r w:rsidR="00CB2496" w:rsidRPr="00CB2496">
        <w:t>Napperby</w:t>
      </w:r>
      <w:proofErr w:type="spellEnd"/>
      <w:r w:rsidR="00CB2496" w:rsidRPr="00CB2496">
        <w:t xml:space="preserve"> model has also been applied</w:t>
      </w:r>
      <w:r>
        <w:t>.</w:t>
      </w:r>
      <w:bookmarkEnd w:id="98"/>
    </w:p>
    <w:p w14:paraId="684877C1" w14:textId="77777777" w:rsidR="00D42E32" w:rsidRDefault="00D42E32" w:rsidP="00E15D88"/>
    <w:p w14:paraId="6E7CCCC7" w14:textId="5BE07215" w:rsidR="008F7F3E" w:rsidRDefault="00745D1F" w:rsidP="008F7F3E">
      <w:pPr>
        <w:keepNext/>
      </w:pPr>
      <w:r>
        <w:rPr>
          <w:noProof/>
        </w:rPr>
        <w:lastRenderedPageBreak/>
        <w:drawing>
          <wp:inline distT="0" distB="0" distL="0" distR="0" wp14:anchorId="4C858245" wp14:editId="5B9A02DF">
            <wp:extent cx="13614400" cy="6686677"/>
            <wp:effectExtent l="0" t="0" r="635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3633696" cy="6696154"/>
                    </a:xfrm>
                    <a:prstGeom prst="rect">
                      <a:avLst/>
                    </a:prstGeom>
                  </pic:spPr>
                </pic:pic>
              </a:graphicData>
            </a:graphic>
          </wp:inline>
        </w:drawing>
      </w:r>
    </w:p>
    <w:p w14:paraId="41FD84AD" w14:textId="61D1AA32" w:rsidR="00745D1F" w:rsidRDefault="00745D1F" w:rsidP="00745D1F">
      <w:pPr>
        <w:pStyle w:val="Imagecaption"/>
      </w:pPr>
      <w:bookmarkStart w:id="99" w:name="_Ref451350184"/>
      <w:bookmarkStart w:id="100" w:name="_Toc464563902"/>
      <w:r>
        <w:t xml:space="preserve">Figure </w:t>
      </w:r>
      <w:r>
        <w:fldChar w:fldCharType="begin"/>
      </w:r>
      <w:r>
        <w:instrText xml:space="preserve"> SEQ Figure \* ARABIC </w:instrText>
      </w:r>
      <w:r>
        <w:fldChar w:fldCharType="separate"/>
      </w:r>
      <w:r w:rsidR="00C725CA">
        <w:rPr>
          <w:noProof/>
        </w:rPr>
        <w:t>25</w:t>
      </w:r>
      <w:r>
        <w:fldChar w:fldCharType="end"/>
      </w:r>
      <w:bookmarkEnd w:id="99"/>
      <w:r>
        <w:t xml:space="preserve"> </w:t>
      </w:r>
      <w:r w:rsidRPr="00C40ECF">
        <w:t xml:space="preserve">Selection of 20 vertical profiles of rock permeability </w:t>
      </w:r>
      <w:r w:rsidR="00984BD0">
        <w:t>(</w:t>
      </w:r>
      <w:proofErr w:type="spellStart"/>
      <w:r w:rsidR="00984BD0">
        <w:t>mD</w:t>
      </w:r>
      <w:proofErr w:type="spellEnd"/>
      <w:r w:rsidR="00984BD0">
        <w:t>, log10 transformed) versus depth (</w:t>
      </w:r>
      <w:proofErr w:type="spellStart"/>
      <w:r w:rsidR="00984BD0">
        <w:t>mBGL</w:t>
      </w:r>
      <w:proofErr w:type="spellEnd"/>
      <w:r w:rsidR="00984BD0">
        <w:t xml:space="preserve">) </w:t>
      </w:r>
      <w:r w:rsidRPr="008F7F3E">
        <w:t xml:space="preserve">for the </w:t>
      </w:r>
      <w:r w:rsidRPr="00745D1F">
        <w:t xml:space="preserve">lower </w:t>
      </w:r>
      <w:r w:rsidRPr="008F7F3E">
        <w:t xml:space="preserve">(Permian age) aquitard sequence </w:t>
      </w:r>
      <w:r w:rsidRPr="00C40ECF">
        <w:t xml:space="preserve">derived from </w:t>
      </w:r>
      <w:r>
        <w:t xml:space="preserve">calculated </w:t>
      </w:r>
      <w:r w:rsidRPr="00C40ECF">
        <w:t xml:space="preserve">porosity data using </w:t>
      </w:r>
      <w:r>
        <w:t xml:space="preserve">multiple </w:t>
      </w:r>
      <w:r w:rsidRPr="00C40ECF">
        <w:t>linear models</w:t>
      </w:r>
      <w:r>
        <w:t>.</w:t>
      </w:r>
      <w:r w:rsidRPr="004333BF">
        <w:t xml:space="preserve"> Shading indicates presence of key aquitard units: pink = </w:t>
      </w:r>
      <w:proofErr w:type="spellStart"/>
      <w:r w:rsidRPr="004333BF">
        <w:t>Purlawaugh</w:t>
      </w:r>
      <w:proofErr w:type="spellEnd"/>
      <w:r w:rsidRPr="004333BF">
        <w:t xml:space="preserve"> Formation; yellow = </w:t>
      </w:r>
      <w:proofErr w:type="spellStart"/>
      <w:r w:rsidRPr="004333BF">
        <w:t>Napperby</w:t>
      </w:r>
      <w:proofErr w:type="spellEnd"/>
      <w:r w:rsidRPr="004333BF">
        <w:t xml:space="preserve"> Formation; green = Watermark Formation; and blue = Porcupine Formation</w:t>
      </w:r>
      <w:r w:rsidRPr="00745D1F">
        <w:t>;</w:t>
      </w:r>
      <w:r w:rsidR="00CB2496" w:rsidRPr="00CB2496">
        <w:t xml:space="preserve"> grey = other formations (i.e. </w:t>
      </w:r>
      <w:proofErr w:type="spellStart"/>
      <w:r w:rsidR="00CB2496" w:rsidRPr="00CB2496">
        <w:t>interburden</w:t>
      </w:r>
      <w:proofErr w:type="spellEnd"/>
      <w:r w:rsidR="00CB2496" w:rsidRPr="00CB2496">
        <w:t xml:space="preserve">) to which the </w:t>
      </w:r>
      <w:r w:rsidR="00F94AA5">
        <w:t>Watermark</w:t>
      </w:r>
      <w:r w:rsidR="00CB2496" w:rsidRPr="00CB2496">
        <w:t xml:space="preserve"> model has also been applied</w:t>
      </w:r>
      <w:r>
        <w:t>.</w:t>
      </w:r>
      <w:bookmarkEnd w:id="100"/>
    </w:p>
    <w:p w14:paraId="7AA935C7" w14:textId="77777777" w:rsidR="008F7F3E" w:rsidRDefault="008F7F3E" w:rsidP="00E15D88"/>
    <w:p w14:paraId="04F1B754" w14:textId="5059E6A9" w:rsidR="009361F6" w:rsidRDefault="00745D1F" w:rsidP="00A1197F">
      <w:pPr>
        <w:keepNext/>
      </w:pPr>
      <w:r>
        <w:rPr>
          <w:noProof/>
        </w:rPr>
        <w:lastRenderedPageBreak/>
        <w:drawing>
          <wp:inline distT="0" distB="0" distL="0" distR="0" wp14:anchorId="23F2B23F" wp14:editId="22994606">
            <wp:extent cx="13576300" cy="6667965"/>
            <wp:effectExtent l="0" t="0" r="635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3595909" cy="6677596"/>
                    </a:xfrm>
                    <a:prstGeom prst="rect">
                      <a:avLst/>
                    </a:prstGeom>
                  </pic:spPr>
                </pic:pic>
              </a:graphicData>
            </a:graphic>
          </wp:inline>
        </w:drawing>
      </w:r>
    </w:p>
    <w:p w14:paraId="0D4B919C" w14:textId="089623A6" w:rsidR="00017F61" w:rsidRDefault="009361F6" w:rsidP="00306853">
      <w:pPr>
        <w:pStyle w:val="Imagecaption"/>
      </w:pPr>
      <w:bookmarkStart w:id="101" w:name="_Ref451118291"/>
      <w:bookmarkStart w:id="102" w:name="_Toc464563903"/>
      <w:r>
        <w:t xml:space="preserve">Figure </w:t>
      </w:r>
      <w:r>
        <w:fldChar w:fldCharType="begin"/>
      </w:r>
      <w:r>
        <w:instrText xml:space="preserve"> SEQ Figure \* ARABIC </w:instrText>
      </w:r>
      <w:r>
        <w:fldChar w:fldCharType="separate"/>
      </w:r>
      <w:r w:rsidR="00C725CA">
        <w:rPr>
          <w:noProof/>
        </w:rPr>
        <w:t>26</w:t>
      </w:r>
      <w:r>
        <w:fldChar w:fldCharType="end"/>
      </w:r>
      <w:bookmarkEnd w:id="101"/>
      <w:r>
        <w:t xml:space="preserve"> </w:t>
      </w:r>
      <w:r w:rsidRPr="00C40ECF">
        <w:t xml:space="preserve">Selection of 20 vertical profiles of rock permeability </w:t>
      </w:r>
      <w:r w:rsidR="002351FA">
        <w:t>(</w:t>
      </w:r>
      <w:proofErr w:type="spellStart"/>
      <w:r w:rsidR="00984BD0">
        <w:t>mD</w:t>
      </w:r>
      <w:proofErr w:type="spellEnd"/>
      <w:r w:rsidR="00984BD0">
        <w:t>, log10 transformed</w:t>
      </w:r>
      <w:r w:rsidR="002351FA">
        <w:t>) versus depth (</w:t>
      </w:r>
      <w:proofErr w:type="spellStart"/>
      <w:r w:rsidR="002351FA">
        <w:t>mBGL</w:t>
      </w:r>
      <w:proofErr w:type="spellEnd"/>
      <w:r w:rsidR="002351FA">
        <w:t xml:space="preserve">) </w:t>
      </w:r>
      <w:r w:rsidR="00745D1F" w:rsidRPr="00745D1F">
        <w:t>for the upper (</w:t>
      </w:r>
      <w:r w:rsidR="00A24EBA">
        <w:t>Jurassic</w:t>
      </w:r>
      <w:r w:rsidR="00745D1F" w:rsidRPr="00745D1F">
        <w:t xml:space="preserve">-Permian age) aquitard sequence </w:t>
      </w:r>
      <w:r w:rsidRPr="00C40ECF">
        <w:t xml:space="preserve">derived from </w:t>
      </w:r>
      <w:r w:rsidR="009E4527">
        <w:t xml:space="preserve">calculated </w:t>
      </w:r>
      <w:r w:rsidRPr="00C40ECF">
        <w:t xml:space="preserve">porosity data using </w:t>
      </w:r>
      <w:r>
        <w:t>non-</w:t>
      </w:r>
      <w:r w:rsidRPr="00C40ECF">
        <w:t>linear models</w:t>
      </w:r>
      <w:r>
        <w:t>.</w:t>
      </w:r>
      <w:r w:rsidRPr="004333BF">
        <w:t xml:space="preserve"> Shading indicates presence of key aquitard units: pink = </w:t>
      </w:r>
      <w:proofErr w:type="spellStart"/>
      <w:r w:rsidRPr="004333BF">
        <w:t>Purlawaugh</w:t>
      </w:r>
      <w:proofErr w:type="spellEnd"/>
      <w:r w:rsidRPr="004333BF">
        <w:t xml:space="preserve"> Formation; yellow = </w:t>
      </w:r>
      <w:proofErr w:type="spellStart"/>
      <w:r w:rsidRPr="004333BF">
        <w:t>Napperby</w:t>
      </w:r>
      <w:proofErr w:type="spellEnd"/>
      <w:r w:rsidRPr="004333BF">
        <w:t xml:space="preserve"> Formation; green = Watermark Formation; and blue = Porcupine Formation</w:t>
      </w:r>
      <w:r w:rsidR="00745D1F" w:rsidRPr="00745D1F">
        <w:t>;</w:t>
      </w:r>
      <w:r w:rsidR="00CB2496">
        <w:t xml:space="preserve"> </w:t>
      </w:r>
      <w:r w:rsidR="00CB2496" w:rsidRPr="00CB2496">
        <w:t xml:space="preserve">grey = other formations (i.e. </w:t>
      </w:r>
      <w:proofErr w:type="spellStart"/>
      <w:r w:rsidR="00CB2496" w:rsidRPr="00CB2496">
        <w:t>interburden</w:t>
      </w:r>
      <w:proofErr w:type="spellEnd"/>
      <w:r w:rsidR="00CB2496" w:rsidRPr="00CB2496">
        <w:t xml:space="preserve">) </w:t>
      </w:r>
      <w:r w:rsidR="00CB2496">
        <w:t>to</w:t>
      </w:r>
      <w:r w:rsidR="00CB2496" w:rsidRPr="00CB2496">
        <w:t xml:space="preserve"> which the </w:t>
      </w:r>
      <w:proofErr w:type="spellStart"/>
      <w:r w:rsidR="00CB2496" w:rsidRPr="00CB2496">
        <w:t>Napperby</w:t>
      </w:r>
      <w:proofErr w:type="spellEnd"/>
      <w:r w:rsidR="00CB2496" w:rsidRPr="00CB2496">
        <w:t xml:space="preserve"> model has also been applied</w:t>
      </w:r>
      <w:r>
        <w:t>.</w:t>
      </w:r>
      <w:bookmarkEnd w:id="102"/>
    </w:p>
    <w:p w14:paraId="203E5052" w14:textId="77777777" w:rsidR="00745D1F" w:rsidRDefault="00745D1F" w:rsidP="00306853">
      <w:pPr>
        <w:pStyle w:val="Imagecaption"/>
      </w:pPr>
    </w:p>
    <w:p w14:paraId="390E3D19" w14:textId="27F5B88A" w:rsidR="00745D1F" w:rsidRDefault="00745D1F" w:rsidP="00745D1F">
      <w:pPr>
        <w:keepNext/>
      </w:pPr>
      <w:r>
        <w:rPr>
          <w:noProof/>
        </w:rPr>
        <w:lastRenderedPageBreak/>
        <w:drawing>
          <wp:inline distT="0" distB="0" distL="0" distR="0" wp14:anchorId="18B54647" wp14:editId="18B1E998">
            <wp:extent cx="13639800" cy="6699152"/>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3657493" cy="6707842"/>
                    </a:xfrm>
                    <a:prstGeom prst="rect">
                      <a:avLst/>
                    </a:prstGeom>
                  </pic:spPr>
                </pic:pic>
              </a:graphicData>
            </a:graphic>
          </wp:inline>
        </w:drawing>
      </w:r>
    </w:p>
    <w:p w14:paraId="6C756459" w14:textId="3BB62B6C" w:rsidR="00745D1F" w:rsidRDefault="00745D1F" w:rsidP="00306853">
      <w:pPr>
        <w:pStyle w:val="Imagecaption"/>
        <w:sectPr w:rsidR="00745D1F" w:rsidSect="009663E0">
          <w:pgSz w:w="23814" w:h="16839" w:orient="landscape" w:code="8"/>
          <w:pgMar w:top="1134" w:right="1134" w:bottom="1134" w:left="1134" w:header="510" w:footer="624" w:gutter="0"/>
          <w:cols w:space="284"/>
          <w:docGrid w:linePitch="360"/>
        </w:sectPr>
      </w:pPr>
      <w:r w:rsidRPr="00745D1F">
        <w:t xml:space="preserve">Figure 27 Selection of 20 vertical profiles of rock permeability for the lower (Permian age) aquitard sequence derived from calculated porosity data using non-linear models. Shading indicates presence of key aquitard units: pink = </w:t>
      </w:r>
      <w:proofErr w:type="spellStart"/>
      <w:r w:rsidRPr="00745D1F">
        <w:t>Purlawaugh</w:t>
      </w:r>
      <w:proofErr w:type="spellEnd"/>
      <w:r w:rsidRPr="00745D1F">
        <w:t xml:space="preserve"> Formation; yellow = </w:t>
      </w:r>
      <w:proofErr w:type="spellStart"/>
      <w:r w:rsidRPr="00745D1F">
        <w:t>Napperby</w:t>
      </w:r>
      <w:proofErr w:type="spellEnd"/>
      <w:r w:rsidRPr="00745D1F">
        <w:t xml:space="preserve"> Formation; green = Watermark Formation; and blue = Porcupine Formation</w:t>
      </w:r>
      <w:proofErr w:type="gramStart"/>
      <w:r w:rsidRPr="00745D1F">
        <w:t xml:space="preserve">; </w:t>
      </w:r>
      <w:r w:rsidR="00CB2496" w:rsidRPr="00CB2496">
        <w:t xml:space="preserve"> grey</w:t>
      </w:r>
      <w:proofErr w:type="gramEnd"/>
      <w:r w:rsidR="00CB2496" w:rsidRPr="00CB2496">
        <w:t xml:space="preserve"> = other formations (i.e. </w:t>
      </w:r>
      <w:proofErr w:type="spellStart"/>
      <w:r w:rsidR="00CB2496" w:rsidRPr="00CB2496">
        <w:t>interburden</w:t>
      </w:r>
      <w:proofErr w:type="spellEnd"/>
      <w:r w:rsidR="00CB2496" w:rsidRPr="00CB2496">
        <w:t xml:space="preserve">) to which the </w:t>
      </w:r>
      <w:r w:rsidR="00F94AA5">
        <w:t>Watermark</w:t>
      </w:r>
      <w:r w:rsidR="00CB2496" w:rsidRPr="00CB2496">
        <w:t xml:space="preserve"> model has also been applied</w:t>
      </w:r>
      <w:r w:rsidRPr="00745D1F">
        <w:t>.</w:t>
      </w:r>
    </w:p>
    <w:p w14:paraId="15844A69" w14:textId="7EB8BF8E" w:rsidR="00E65C59" w:rsidRDefault="00A60156" w:rsidP="004525B0">
      <w:pPr>
        <w:pStyle w:val="Heading1"/>
        <w:numPr>
          <w:ilvl w:val="0"/>
          <w:numId w:val="15"/>
        </w:numPr>
      </w:pPr>
      <w:bookmarkStart w:id="103" w:name="_Toc451072291"/>
      <w:bookmarkStart w:id="104" w:name="_Toc451082827"/>
      <w:bookmarkStart w:id="105" w:name="_Toc451118597"/>
      <w:bookmarkStart w:id="106" w:name="_Toc464563869"/>
      <w:bookmarkEnd w:id="103"/>
      <w:bookmarkEnd w:id="104"/>
      <w:bookmarkEnd w:id="105"/>
      <w:r>
        <w:lastRenderedPageBreak/>
        <w:t xml:space="preserve">Upscaling </w:t>
      </w:r>
      <w:r w:rsidR="00C97D06">
        <w:t xml:space="preserve">of permeability and </w:t>
      </w:r>
      <w:r>
        <w:t>hydraulic conductivit</w:t>
      </w:r>
      <w:r w:rsidR="00C97D06">
        <w:t>y</w:t>
      </w:r>
      <w:r w:rsidR="00F6292D">
        <w:t xml:space="preserve"> values</w:t>
      </w:r>
      <w:bookmarkEnd w:id="106"/>
    </w:p>
    <w:p w14:paraId="1AF8E782" w14:textId="289984C9" w:rsidR="00962165" w:rsidRDefault="00962165" w:rsidP="00962165">
      <w:pPr>
        <w:pStyle w:val="Heading2"/>
        <w:numPr>
          <w:ilvl w:val="1"/>
          <w:numId w:val="15"/>
        </w:numPr>
      </w:pPr>
      <w:bookmarkStart w:id="107" w:name="_Toc464563870"/>
      <w:r>
        <w:t>Upscaling workflow</w:t>
      </w:r>
      <w:bookmarkEnd w:id="107"/>
    </w:p>
    <w:p w14:paraId="5C9FFF9A" w14:textId="59D62FCE" w:rsidR="00233FB4" w:rsidRDefault="00233FB4" w:rsidP="00AA738D">
      <w:pPr>
        <w:pStyle w:val="Body"/>
      </w:pPr>
      <w:r>
        <w:t xml:space="preserve">The workflow presented in Section </w:t>
      </w:r>
      <w:r w:rsidR="009A120D">
        <w:fldChar w:fldCharType="begin"/>
      </w:r>
      <w:r w:rsidR="009A120D">
        <w:instrText xml:space="preserve"> REF _Ref451119238 \r \h </w:instrText>
      </w:r>
      <w:r w:rsidR="009A120D">
        <w:fldChar w:fldCharType="separate"/>
      </w:r>
      <w:r w:rsidR="00C725CA">
        <w:t>3</w:t>
      </w:r>
      <w:r w:rsidR="009A120D">
        <w:fldChar w:fldCharType="end"/>
      </w:r>
      <w:r>
        <w:t xml:space="preserve"> described the calculation of vertical profiles of aquitard permeability from downhole density logs and from pressure-permeability testing of core samples of the same aquitard units. </w:t>
      </w:r>
      <w:r w:rsidR="004C6C0A">
        <w:t>Three</w:t>
      </w:r>
      <w:r>
        <w:t xml:space="preserve"> types of analytical functions were used to characterise the relationship between porosity and permeability: (1) linear</w:t>
      </w:r>
      <w:r w:rsidR="004C6C0A" w:rsidRPr="004C6C0A">
        <w:t xml:space="preserve"> models</w:t>
      </w:r>
      <w:r w:rsidR="004C6C0A">
        <w:t>, (2) multiple linear</w:t>
      </w:r>
      <w:r>
        <w:t xml:space="preserve"> </w:t>
      </w:r>
      <w:r w:rsidR="004C6C0A" w:rsidRPr="004C6C0A">
        <w:t>models</w:t>
      </w:r>
      <w:r w:rsidR="004C6C0A">
        <w:t xml:space="preserve">, </w:t>
      </w:r>
      <w:r>
        <w:t>and (</w:t>
      </w:r>
      <w:r w:rsidR="004C6C0A">
        <w:t>3</w:t>
      </w:r>
      <w:r>
        <w:t xml:space="preserve">) non-linear </w:t>
      </w:r>
      <w:r w:rsidR="004C6C0A" w:rsidRPr="004C6C0A">
        <w:t>models</w:t>
      </w:r>
      <w:r>
        <w:t xml:space="preserve">. </w:t>
      </w:r>
      <w:r w:rsidR="0033506F" w:rsidRPr="0033506F">
        <w:t>Comparisons between these three approaches provide a means to explore the sensitivity of model results to structural uncertainty.</w:t>
      </w:r>
      <w:r w:rsidR="00045803">
        <w:t xml:space="preserve"> </w:t>
      </w:r>
      <w:r>
        <w:t xml:space="preserve">To incorporate the resulting vertical distributions of </w:t>
      </w:r>
      <w:r w:rsidR="004C6C0A">
        <w:t>log</w:t>
      </w:r>
      <w:r w:rsidR="004C6C0A" w:rsidRPr="00A1197F">
        <w:rPr>
          <w:vertAlign w:val="subscript"/>
        </w:rPr>
        <w:t>10</w:t>
      </w:r>
      <w:r w:rsidR="004C6C0A">
        <w:t xml:space="preserve"> </w:t>
      </w:r>
      <w:r>
        <w:t>permeability into a numerical model of groundwater flow, the following workflow was developed (</w:t>
      </w:r>
      <w:r w:rsidR="009A120D">
        <w:rPr>
          <w:highlight w:val="yellow"/>
        </w:rPr>
        <w:fldChar w:fldCharType="begin"/>
      </w:r>
      <w:r w:rsidR="009A120D">
        <w:instrText xml:space="preserve"> REF _Ref451119300 \h </w:instrText>
      </w:r>
      <w:r w:rsidR="009A120D">
        <w:rPr>
          <w:highlight w:val="yellow"/>
        </w:rPr>
      </w:r>
      <w:r w:rsidR="009A120D">
        <w:rPr>
          <w:highlight w:val="yellow"/>
        </w:rPr>
        <w:fldChar w:fldCharType="separate"/>
      </w:r>
      <w:r w:rsidR="00C725CA">
        <w:t xml:space="preserve">Figure </w:t>
      </w:r>
      <w:r w:rsidR="00C725CA">
        <w:rPr>
          <w:noProof/>
        </w:rPr>
        <w:t>27</w:t>
      </w:r>
      <w:r w:rsidR="009A120D">
        <w:rPr>
          <w:highlight w:val="yellow"/>
        </w:rPr>
        <w:fldChar w:fldCharType="end"/>
      </w:r>
      <w:r>
        <w:t>).</w:t>
      </w:r>
    </w:p>
    <w:p w14:paraId="0E005EA3" w14:textId="77777777" w:rsidR="00745D1F" w:rsidRDefault="00745D1F" w:rsidP="00AA738D">
      <w:pPr>
        <w:pStyle w:val="Body"/>
      </w:pPr>
    </w:p>
    <w:p w14:paraId="2D022E6F" w14:textId="6EA1ED28" w:rsidR="00992C7E" w:rsidRDefault="00F53C42" w:rsidP="00233FB4">
      <w:r w:rsidRPr="00F53C42">
        <w:t xml:space="preserve"> </w:t>
      </w:r>
      <w:r w:rsidR="005F1432">
        <w:rPr>
          <w:noProof/>
        </w:rPr>
        <w:drawing>
          <wp:inline distT="0" distB="0" distL="0" distR="0" wp14:anchorId="551407D9" wp14:editId="59E80F4C">
            <wp:extent cx="5990493" cy="4494114"/>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93330" cy="4496243"/>
                    </a:xfrm>
                    <a:prstGeom prst="rect">
                      <a:avLst/>
                    </a:prstGeom>
                  </pic:spPr>
                </pic:pic>
              </a:graphicData>
            </a:graphic>
          </wp:inline>
        </w:drawing>
      </w:r>
    </w:p>
    <w:p w14:paraId="648A4D2A" w14:textId="25CA0D5D" w:rsidR="00233FB4" w:rsidRDefault="00854043" w:rsidP="00A1197F">
      <w:pPr>
        <w:pStyle w:val="Imagecaption"/>
      </w:pPr>
      <w:bookmarkStart w:id="108" w:name="_Ref451119300"/>
      <w:bookmarkStart w:id="109" w:name="_Toc464563904"/>
      <w:r>
        <w:t xml:space="preserve">Figure </w:t>
      </w:r>
      <w:r>
        <w:fldChar w:fldCharType="begin"/>
      </w:r>
      <w:r>
        <w:instrText xml:space="preserve"> SEQ Figure \* ARABIC </w:instrText>
      </w:r>
      <w:r>
        <w:fldChar w:fldCharType="separate"/>
      </w:r>
      <w:r w:rsidR="00C725CA">
        <w:rPr>
          <w:noProof/>
        </w:rPr>
        <w:t>27</w:t>
      </w:r>
      <w:r>
        <w:fldChar w:fldCharType="end"/>
      </w:r>
      <w:bookmarkEnd w:id="108"/>
      <w:r w:rsidR="005F1432" w:rsidRPr="005F1432">
        <w:rPr>
          <w:noProof/>
        </w:rPr>
        <w:t xml:space="preserve"> </w:t>
      </w:r>
      <w:r>
        <w:t xml:space="preserve"> </w:t>
      </w:r>
      <w:r w:rsidR="00992C7E" w:rsidRPr="00992C7E">
        <w:t>Aquitard vertical hydraulic conductivity (</w:t>
      </w:r>
      <w:proofErr w:type="spellStart"/>
      <w:r w:rsidR="00992C7E" w:rsidRPr="00A1197F">
        <w:t>K</w:t>
      </w:r>
      <w:r w:rsidR="00992C7E" w:rsidRPr="0011327F">
        <w:rPr>
          <w:vertAlign w:val="subscript"/>
        </w:rPr>
        <w:t>v</w:t>
      </w:r>
      <w:proofErr w:type="spellEnd"/>
      <w:r w:rsidR="00992C7E" w:rsidRPr="00992C7E">
        <w:t xml:space="preserve">) upscaling workflow: (a) characterisation of porosity-permeability relationships using linear and non-linear functions; (b) calculation of equivalent </w:t>
      </w:r>
      <w:proofErr w:type="spellStart"/>
      <w:r w:rsidR="00992C7E" w:rsidRPr="00A1197F">
        <w:t>K</w:t>
      </w:r>
      <w:r w:rsidR="00992C7E" w:rsidRPr="00796272">
        <w:rPr>
          <w:vertAlign w:val="subscript"/>
        </w:rPr>
        <w:t>v</w:t>
      </w:r>
      <w:proofErr w:type="spellEnd"/>
      <w:r w:rsidR="00992C7E" w:rsidRPr="00992C7E">
        <w:t xml:space="preserve"> values using one-dimensional Darcy flux models</w:t>
      </w:r>
      <w:r w:rsidR="00E02678">
        <w:t xml:space="preserve"> for each of the porosity-permeability relationships</w:t>
      </w:r>
      <w:r w:rsidR="00992C7E" w:rsidRPr="00992C7E">
        <w:t xml:space="preserve">; (c) calculation of spatially averaged regional scale </w:t>
      </w:r>
      <w:proofErr w:type="spellStart"/>
      <w:r w:rsidR="00992C7E" w:rsidRPr="00A1197F">
        <w:t>K</w:t>
      </w:r>
      <w:r w:rsidR="00992C7E" w:rsidRPr="00796272">
        <w:rPr>
          <w:vertAlign w:val="subscript"/>
        </w:rPr>
        <w:t>v</w:t>
      </w:r>
      <w:proofErr w:type="spellEnd"/>
      <w:r w:rsidR="00992C7E" w:rsidRPr="00796272">
        <w:rPr>
          <w:vertAlign w:val="subscript"/>
        </w:rPr>
        <w:t xml:space="preserve"> </w:t>
      </w:r>
      <w:r w:rsidR="00992C7E" w:rsidRPr="00992C7E">
        <w:t xml:space="preserve">values; (d) generation of an updated prior </w:t>
      </w:r>
      <w:proofErr w:type="spellStart"/>
      <w:r w:rsidR="00992C7E" w:rsidRPr="00A1197F">
        <w:t>K</w:t>
      </w:r>
      <w:r w:rsidR="00992C7E" w:rsidRPr="00796272">
        <w:rPr>
          <w:vertAlign w:val="subscript"/>
        </w:rPr>
        <w:t>v</w:t>
      </w:r>
      <w:proofErr w:type="spellEnd"/>
      <w:r w:rsidR="00992C7E" w:rsidRPr="00992C7E">
        <w:t xml:space="preserve"> statistical distribution</w:t>
      </w:r>
      <w:r w:rsidR="00B66197">
        <w:t xml:space="preserve"> for use in groundwater modelling</w:t>
      </w:r>
      <w:r w:rsidR="00992C7E" w:rsidRPr="00992C7E">
        <w:t>.</w:t>
      </w:r>
      <w:bookmarkEnd w:id="109"/>
    </w:p>
    <w:p w14:paraId="28BF2AC3" w14:textId="77777777" w:rsidR="00233FB4" w:rsidRDefault="00233FB4" w:rsidP="00233FB4">
      <w:r>
        <w:tab/>
      </w:r>
    </w:p>
    <w:p w14:paraId="3AFD9B0A" w14:textId="7109862A" w:rsidR="00E17F71" w:rsidRDefault="00233FB4" w:rsidP="00C74BB9">
      <w:pPr>
        <w:pStyle w:val="Body"/>
      </w:pPr>
      <w:r>
        <w:t xml:space="preserve">The </w:t>
      </w:r>
      <w:r w:rsidR="00584D4B">
        <w:t xml:space="preserve">first </w:t>
      </w:r>
      <w:r>
        <w:t xml:space="preserve">step of the workflow </w:t>
      </w:r>
      <w:r w:rsidR="00584D4B">
        <w:t xml:space="preserve">involved </w:t>
      </w:r>
      <w:r>
        <w:t xml:space="preserve">the characterisation of </w:t>
      </w:r>
      <w:r w:rsidR="00584D4B">
        <w:t>the permeability</w:t>
      </w:r>
      <w:r>
        <w:t xml:space="preserve"> </w:t>
      </w:r>
      <w:r w:rsidR="00584D4B">
        <w:t xml:space="preserve">of the two key </w:t>
      </w:r>
      <w:r w:rsidR="00584D4B" w:rsidRPr="00584D4B">
        <w:t>aquitard sequence</w:t>
      </w:r>
      <w:r w:rsidR="00584D4B">
        <w:t>s</w:t>
      </w:r>
      <w:r w:rsidR="00584D4B" w:rsidRPr="00584D4B">
        <w:t xml:space="preserve"> </w:t>
      </w:r>
      <w:r w:rsidR="00584D4B">
        <w:t xml:space="preserve">present </w:t>
      </w:r>
      <w:r>
        <w:t xml:space="preserve">at each exploration well location </w:t>
      </w:r>
      <w:r w:rsidR="00584D4B">
        <w:t xml:space="preserve">by </w:t>
      </w:r>
      <w:r>
        <w:t>single, ‘equivalent’ value</w:t>
      </w:r>
      <w:r w:rsidR="00584D4B">
        <w:t>s</w:t>
      </w:r>
      <w:r w:rsidR="00165872">
        <w:t xml:space="preserve"> </w:t>
      </w:r>
      <w:r w:rsidR="0024532B">
        <w:t xml:space="preserve">(see </w:t>
      </w:r>
      <w:r w:rsidR="0024532B">
        <w:fldChar w:fldCharType="begin"/>
      </w:r>
      <w:r w:rsidR="0024532B">
        <w:instrText xml:space="preserve"> REF _Ref422388099 \h </w:instrText>
      </w:r>
      <w:r w:rsidR="0024532B">
        <w:fldChar w:fldCharType="separate"/>
      </w:r>
      <w:r w:rsidR="00C725CA">
        <w:t xml:space="preserve">Table </w:t>
      </w:r>
      <w:r w:rsidR="00C725CA">
        <w:rPr>
          <w:noProof/>
        </w:rPr>
        <w:t>2</w:t>
      </w:r>
      <w:r w:rsidR="0024532B">
        <w:fldChar w:fldCharType="end"/>
      </w:r>
      <w:r w:rsidR="0024532B">
        <w:t>)</w:t>
      </w:r>
      <w:r>
        <w:t xml:space="preserve">. These values </w:t>
      </w:r>
      <w:r w:rsidR="00584D4B">
        <w:t xml:space="preserve">were </w:t>
      </w:r>
      <w:r>
        <w:t xml:space="preserve">calculated </w:t>
      </w:r>
      <w:r w:rsidR="00584D4B">
        <w:t xml:space="preserve">as the harmonic mean of all permeability values sampled within the aquitard sequence of interest. </w:t>
      </w:r>
      <w:r w:rsidR="00B771C9">
        <w:t>The subsequent step of the workflow require</w:t>
      </w:r>
      <w:r w:rsidR="00F94AA5">
        <w:t>d</w:t>
      </w:r>
      <w:r w:rsidR="00B771C9">
        <w:t xml:space="preserve"> the upscaling of aquitard vertical hydraulic conductivity from the local scale to the regional scale. This </w:t>
      </w:r>
      <w:r w:rsidR="00F94AA5">
        <w:t xml:space="preserve">involved </w:t>
      </w:r>
      <w:r w:rsidR="00B771C9">
        <w:t xml:space="preserve">computing the statistical properties, including the probability density function, of the equivalent aquitard hydraulic conductivity values across the model </w:t>
      </w:r>
      <w:r w:rsidR="00B771C9">
        <w:lastRenderedPageBreak/>
        <w:t xml:space="preserve">domain, based on vertically </w:t>
      </w:r>
      <w:proofErr w:type="spellStart"/>
      <w:r w:rsidR="00B771C9">
        <w:t>upscaled</w:t>
      </w:r>
      <w:proofErr w:type="spellEnd"/>
      <w:r w:rsidR="00B771C9">
        <w:t xml:space="preserve"> values obtained from </w:t>
      </w:r>
      <w:r w:rsidR="00F94AA5">
        <w:t>97</w:t>
      </w:r>
      <w:r w:rsidR="00B771C9">
        <w:t xml:space="preserve"> exploration wells. </w:t>
      </w:r>
      <w:r w:rsidR="00584D4B" w:rsidRPr="00584D4B">
        <w:t xml:space="preserve">Harmonic mean </w:t>
      </w:r>
      <w:r w:rsidR="00045803" w:rsidRPr="00584D4B">
        <w:t>permeability</w:t>
      </w:r>
      <w:r w:rsidR="00584D4B" w:rsidRPr="00584D4B">
        <w:t xml:space="preserve"> values from all exploration wells sampled were</w:t>
      </w:r>
      <w:r w:rsidR="00584D4B">
        <w:t xml:space="preserve"> then aggregated </w:t>
      </w:r>
      <w:r w:rsidR="00275C67">
        <w:t xml:space="preserve">by </w:t>
      </w:r>
      <w:r w:rsidR="007F20A4">
        <w:t xml:space="preserve">aquitard </w:t>
      </w:r>
      <w:r w:rsidR="00B14956">
        <w:t xml:space="preserve">sequence (two in total) </w:t>
      </w:r>
      <w:r w:rsidR="00275C67">
        <w:t xml:space="preserve">in order to produce a </w:t>
      </w:r>
      <w:r w:rsidR="00275C67" w:rsidRPr="008C0AEE">
        <w:t>new sample distribution</w:t>
      </w:r>
      <w:r w:rsidR="00275C67">
        <w:t xml:space="preserve">. Values were also aggregated by </w:t>
      </w:r>
      <w:r w:rsidR="007F20A4">
        <w:t xml:space="preserve">aquitard </w:t>
      </w:r>
      <w:r w:rsidR="00B14956">
        <w:t xml:space="preserve">unit (up to four in total) </w:t>
      </w:r>
      <w:r w:rsidR="00275C67">
        <w:t>for comparison purposes.</w:t>
      </w:r>
      <w:r w:rsidR="00C97D06">
        <w:t xml:space="preserve"> Here, ‘aquitard sequence’ refers to an entire sequence of geological units located adjacent to an aquifer or coal seam. In the context of the </w:t>
      </w:r>
      <w:proofErr w:type="spellStart"/>
      <w:r w:rsidR="00C97D06">
        <w:t>Gunnedah</w:t>
      </w:r>
      <w:proofErr w:type="spellEnd"/>
      <w:r w:rsidR="00C97D06">
        <w:t xml:space="preserve"> Basin, the upper (</w:t>
      </w:r>
      <w:r w:rsidR="00A24EBA">
        <w:t>Jurassic</w:t>
      </w:r>
      <w:r w:rsidR="00C97D06">
        <w:t xml:space="preserve">-Permian age) aquitard sequence refers to all units located between the </w:t>
      </w:r>
      <w:proofErr w:type="spellStart"/>
      <w:r w:rsidR="00C97D06">
        <w:t>Pilliga</w:t>
      </w:r>
      <w:proofErr w:type="spellEnd"/>
      <w:r w:rsidR="00C97D06">
        <w:t xml:space="preserve"> Sandstone and the </w:t>
      </w:r>
      <w:proofErr w:type="spellStart"/>
      <w:r w:rsidR="00C97D06">
        <w:t>Hoskissons</w:t>
      </w:r>
      <w:proofErr w:type="spellEnd"/>
      <w:r w:rsidR="00C97D06">
        <w:t xml:space="preserve"> Coal, including the </w:t>
      </w:r>
      <w:proofErr w:type="spellStart"/>
      <w:r w:rsidR="00C97D06">
        <w:t>Purlawaugh</w:t>
      </w:r>
      <w:proofErr w:type="spellEnd"/>
      <w:r w:rsidR="00C97D06">
        <w:t xml:space="preserve"> and </w:t>
      </w:r>
      <w:proofErr w:type="spellStart"/>
      <w:r w:rsidR="00C97D06">
        <w:t>Napperby</w:t>
      </w:r>
      <w:proofErr w:type="spellEnd"/>
      <w:r w:rsidR="00C97D06">
        <w:t xml:space="preserve"> </w:t>
      </w:r>
      <w:r w:rsidR="007F20A4">
        <w:t>F</w:t>
      </w:r>
      <w:r w:rsidR="00C97D06">
        <w:t>ormations</w:t>
      </w:r>
      <w:r w:rsidR="007F20A4">
        <w:t xml:space="preserve"> and any </w:t>
      </w:r>
      <w:proofErr w:type="spellStart"/>
      <w:r w:rsidR="007F20A4">
        <w:t>interburden</w:t>
      </w:r>
      <w:proofErr w:type="spellEnd"/>
      <w:r w:rsidR="007F20A4">
        <w:t xml:space="preserve"> </w:t>
      </w:r>
      <w:r w:rsidR="00F94AA5">
        <w:t>units</w:t>
      </w:r>
      <w:r w:rsidR="00C97D06">
        <w:t>. T</w:t>
      </w:r>
      <w:r w:rsidR="00C97D06" w:rsidRPr="00C97D06">
        <w:t xml:space="preserve">he </w:t>
      </w:r>
      <w:r w:rsidR="00C97D06">
        <w:t xml:space="preserve">lower </w:t>
      </w:r>
      <w:r w:rsidR="00C97D06" w:rsidRPr="00C97D06">
        <w:t>(</w:t>
      </w:r>
      <w:r w:rsidR="00C97D06">
        <w:t>P</w:t>
      </w:r>
      <w:r w:rsidR="00C97D06" w:rsidRPr="00C97D06">
        <w:t xml:space="preserve">ermian age) aquitard sequence refers to all units located between the </w:t>
      </w:r>
      <w:proofErr w:type="spellStart"/>
      <w:r w:rsidR="00C97D06" w:rsidRPr="00C97D06">
        <w:t>Hoskissons</w:t>
      </w:r>
      <w:proofErr w:type="spellEnd"/>
      <w:r w:rsidR="00C97D06" w:rsidRPr="00C97D06">
        <w:t xml:space="preserve"> Coal</w:t>
      </w:r>
      <w:r w:rsidR="00C97D06">
        <w:t xml:space="preserve"> and the </w:t>
      </w:r>
      <w:proofErr w:type="spellStart"/>
      <w:r w:rsidR="00C97D06">
        <w:t>Maules</w:t>
      </w:r>
      <w:proofErr w:type="spellEnd"/>
      <w:r w:rsidR="00C97D06">
        <w:t xml:space="preserve"> Creek Formation coal seams</w:t>
      </w:r>
      <w:r w:rsidR="00C97D06" w:rsidRPr="00C97D06">
        <w:t xml:space="preserve">, including the </w:t>
      </w:r>
      <w:r w:rsidR="00C97D06">
        <w:t xml:space="preserve">Watermark </w:t>
      </w:r>
      <w:r w:rsidR="00C97D06" w:rsidRPr="00C97D06">
        <w:t xml:space="preserve">and </w:t>
      </w:r>
      <w:r w:rsidR="00C97D06">
        <w:t xml:space="preserve">Porcupine </w:t>
      </w:r>
      <w:r w:rsidR="007F20A4">
        <w:t>F</w:t>
      </w:r>
      <w:r w:rsidR="00C97D06" w:rsidRPr="00C97D06">
        <w:t>ormations</w:t>
      </w:r>
      <w:r w:rsidR="007F20A4">
        <w:t xml:space="preserve"> and any </w:t>
      </w:r>
      <w:proofErr w:type="spellStart"/>
      <w:r w:rsidR="007F20A4">
        <w:t>interburden</w:t>
      </w:r>
      <w:proofErr w:type="spellEnd"/>
      <w:r w:rsidR="007F20A4">
        <w:t xml:space="preserve"> </w:t>
      </w:r>
      <w:r w:rsidR="00F94AA5">
        <w:t xml:space="preserve">units </w:t>
      </w:r>
      <w:r w:rsidR="008C0AEE">
        <w:t>(up to four in total)</w:t>
      </w:r>
      <w:r w:rsidR="00C97D06" w:rsidRPr="00C97D06">
        <w:t>.</w:t>
      </w:r>
      <w:r w:rsidR="00E714F4">
        <w:t xml:space="preserve"> </w:t>
      </w:r>
      <w:r w:rsidR="00F94AA5">
        <w:t xml:space="preserve">Permeability values for </w:t>
      </w:r>
      <w:proofErr w:type="spellStart"/>
      <w:r w:rsidR="00F94AA5">
        <w:t>interburden</w:t>
      </w:r>
      <w:proofErr w:type="spellEnd"/>
      <w:r w:rsidR="00F94AA5">
        <w:t xml:space="preserve"> units </w:t>
      </w:r>
      <w:r w:rsidR="00E714F4">
        <w:t xml:space="preserve">for which no cores were collected </w:t>
      </w:r>
      <w:r w:rsidR="00F94AA5">
        <w:t xml:space="preserve">were </w:t>
      </w:r>
      <w:r w:rsidR="00E714F4">
        <w:t>based on the porosity</w:t>
      </w:r>
      <w:r w:rsidR="00F94AA5">
        <w:t>-</w:t>
      </w:r>
      <w:r w:rsidR="00F94AA5" w:rsidRPr="00F94AA5">
        <w:t xml:space="preserve"> permeability</w:t>
      </w:r>
      <w:r w:rsidR="00E714F4">
        <w:t xml:space="preserve"> models </w:t>
      </w:r>
      <w:r w:rsidR="00F94AA5">
        <w:t xml:space="preserve">derived for the </w:t>
      </w:r>
      <w:proofErr w:type="spellStart"/>
      <w:r w:rsidR="00E714F4">
        <w:t>Napperby</w:t>
      </w:r>
      <w:proofErr w:type="spellEnd"/>
      <w:r w:rsidR="00E714F4">
        <w:t xml:space="preserve"> or Watermark </w:t>
      </w:r>
      <w:r w:rsidR="00F94AA5">
        <w:t>f</w:t>
      </w:r>
      <w:r w:rsidR="00E714F4">
        <w:t>ormation</w:t>
      </w:r>
      <w:r w:rsidR="00F94AA5">
        <w:t>s</w:t>
      </w:r>
      <w:r w:rsidR="00E714F4">
        <w:t xml:space="preserve">. </w:t>
      </w:r>
    </w:p>
    <w:p w14:paraId="6C13EBEF" w14:textId="1A3FFA4F" w:rsidR="00962165" w:rsidRDefault="00962165" w:rsidP="00962165">
      <w:pPr>
        <w:pStyle w:val="Heading2"/>
        <w:numPr>
          <w:ilvl w:val="1"/>
          <w:numId w:val="15"/>
        </w:numPr>
      </w:pPr>
      <w:bookmarkStart w:id="110" w:name="_Toc464563871"/>
      <w:r>
        <w:t>Formation-scale permeability distributions</w:t>
      </w:r>
      <w:bookmarkEnd w:id="110"/>
    </w:p>
    <w:p w14:paraId="390E500F" w14:textId="5E2E74BA" w:rsidR="009D16CD" w:rsidRDefault="00275C67" w:rsidP="00C74BB9">
      <w:pPr>
        <w:pStyle w:val="Body"/>
      </w:pPr>
      <w:r>
        <w:t xml:space="preserve">The statistical distribution of permeability for the entire </w:t>
      </w:r>
      <w:r w:rsidRPr="00275C67">
        <w:t>upper (</w:t>
      </w:r>
      <w:r w:rsidR="00A24EBA">
        <w:t>Jurassic</w:t>
      </w:r>
      <w:r w:rsidRPr="00275C67">
        <w:t>-Permian age) aquitard sequence (‘Combined’)</w:t>
      </w:r>
      <w:r>
        <w:t xml:space="preserve"> is presented in </w:t>
      </w:r>
      <w:r>
        <w:fldChar w:fldCharType="begin"/>
      </w:r>
      <w:r>
        <w:instrText xml:space="preserve"> REF _Ref451334159 \h </w:instrText>
      </w:r>
      <w:r>
        <w:fldChar w:fldCharType="separate"/>
      </w:r>
      <w:r w:rsidR="00C725CA">
        <w:t xml:space="preserve">Figure </w:t>
      </w:r>
      <w:r w:rsidR="00C725CA">
        <w:rPr>
          <w:noProof/>
        </w:rPr>
        <w:t>28</w:t>
      </w:r>
      <w:r>
        <w:fldChar w:fldCharType="end"/>
      </w:r>
      <w:r>
        <w:t xml:space="preserve">. </w:t>
      </w:r>
      <w:r w:rsidR="00D57A3C">
        <w:t xml:space="preserve">These are the regional-scale aquitard </w:t>
      </w:r>
      <w:r w:rsidR="009236E7">
        <w:t xml:space="preserve">permeability or, after conversion, </w:t>
      </w:r>
      <w:r w:rsidR="00D57A3C">
        <w:t xml:space="preserve">hydraulic conductivity values. </w:t>
      </w:r>
      <w:r>
        <w:t xml:space="preserve">Also shown are </w:t>
      </w:r>
      <w:r w:rsidRPr="00275C67">
        <w:t>statistical distribution</w:t>
      </w:r>
      <w:r>
        <w:t>s</w:t>
      </w:r>
      <w:r w:rsidRPr="00275C67">
        <w:t xml:space="preserve"> of permeability for </w:t>
      </w:r>
      <w:r>
        <w:t>all aquitard (‘</w:t>
      </w:r>
      <w:proofErr w:type="spellStart"/>
      <w:r>
        <w:t>Purlawaugh</w:t>
      </w:r>
      <w:proofErr w:type="spellEnd"/>
      <w:r>
        <w:t>’, ‘</w:t>
      </w:r>
      <w:proofErr w:type="spellStart"/>
      <w:r>
        <w:t>Napperby</w:t>
      </w:r>
      <w:proofErr w:type="spellEnd"/>
      <w:r>
        <w:t xml:space="preserve">’) and </w:t>
      </w:r>
      <w:proofErr w:type="spellStart"/>
      <w:r>
        <w:t>interburden</w:t>
      </w:r>
      <w:proofErr w:type="spellEnd"/>
      <w:r>
        <w:t xml:space="preserve"> units (‘</w:t>
      </w:r>
      <w:proofErr w:type="spellStart"/>
      <w:r>
        <w:t>Interburden</w:t>
      </w:r>
      <w:proofErr w:type="spellEnd"/>
      <w:r>
        <w:t xml:space="preserve"> 1’, ‘</w:t>
      </w:r>
      <w:proofErr w:type="spellStart"/>
      <w:r>
        <w:t>Interburden</w:t>
      </w:r>
      <w:proofErr w:type="spellEnd"/>
      <w:r>
        <w:t xml:space="preserve"> 2’) present in the sequence. For each sample group, three distributions (black boxes) are presented, corresponding to the results of analyses undertaken using (1) linear, (2) multi-linear, and (3) nonlinear models. Also shown for the ‘</w:t>
      </w:r>
      <w:proofErr w:type="spellStart"/>
      <w:r>
        <w:t>Purl</w:t>
      </w:r>
      <w:r w:rsidRPr="00486D9B">
        <w:t>awaugh</w:t>
      </w:r>
      <w:proofErr w:type="spellEnd"/>
      <w:r w:rsidRPr="00486D9B">
        <w:t>’ and ‘</w:t>
      </w:r>
      <w:proofErr w:type="spellStart"/>
      <w:r w:rsidRPr="00486D9B">
        <w:t>Napperby</w:t>
      </w:r>
      <w:proofErr w:type="spellEnd"/>
      <w:r w:rsidRPr="009D1F78">
        <w:t>’</w:t>
      </w:r>
      <w:r w:rsidRPr="00C83DA3">
        <w:t xml:space="preserve"> sample groups are the statistical distributions of permeability summarised by CDM Smith (201</w:t>
      </w:r>
      <w:r w:rsidR="001F6370">
        <w:t>4</w:t>
      </w:r>
      <w:r w:rsidRPr="00C83DA3">
        <w:t>)</w:t>
      </w:r>
      <w:r w:rsidRPr="00B91896">
        <w:t xml:space="preserve"> in the</w:t>
      </w:r>
      <w:r>
        <w:t xml:space="preserve"> reporting of the </w:t>
      </w:r>
      <w:proofErr w:type="spellStart"/>
      <w:r>
        <w:t>Gunnedah</w:t>
      </w:r>
      <w:proofErr w:type="spellEnd"/>
      <w:r>
        <w:t xml:space="preserve"> Basin groundwater flow model developed to predict the impacts of the Santos </w:t>
      </w:r>
      <w:proofErr w:type="spellStart"/>
      <w:r>
        <w:t>Narrabri</w:t>
      </w:r>
      <w:proofErr w:type="spellEnd"/>
      <w:r>
        <w:t xml:space="preserve"> Gas Project</w:t>
      </w:r>
      <w:r w:rsidR="00B3383C">
        <w:t xml:space="preserve"> (blue boxes)</w:t>
      </w:r>
      <w:r>
        <w:t>. [Note: CDM Smith (201</w:t>
      </w:r>
      <w:r w:rsidR="00D25CD2">
        <w:t>4</w:t>
      </w:r>
      <w:r>
        <w:t xml:space="preserve">) reported distributions of hydraulic conductivity, which have been converted to permeability using equation (2) to facilitate comparisons to the </w:t>
      </w:r>
      <w:r w:rsidRPr="00275C67">
        <w:t xml:space="preserve">results </w:t>
      </w:r>
      <w:r>
        <w:t>of the present study.</w:t>
      </w:r>
      <w:r w:rsidR="00E17F71">
        <w:t xml:space="preserve"> Assumptions used in the conversion were: </w:t>
      </w:r>
      <w:r w:rsidR="00E17F71">
        <w:rPr>
          <w:i/>
        </w:rPr>
        <w:t>μ</w:t>
      </w:r>
      <w:r w:rsidR="00E17F71">
        <w:t xml:space="preserve">=1 </w:t>
      </w:r>
      <w:r w:rsidR="00DB03E8">
        <w:t>×</w:t>
      </w:r>
      <w:r w:rsidR="00E17F71">
        <w:t xml:space="preserve"> 10</w:t>
      </w:r>
      <w:r w:rsidR="00E17F71">
        <w:rPr>
          <w:vertAlign w:val="superscript"/>
        </w:rPr>
        <w:t>-3</w:t>
      </w:r>
      <w:r w:rsidR="00E17F71">
        <w:t xml:space="preserve"> kg</w:t>
      </w:r>
      <w:proofErr w:type="gramStart"/>
      <w:r w:rsidR="00E17F71">
        <w:t>∙(</w:t>
      </w:r>
      <w:proofErr w:type="spellStart"/>
      <w:proofErr w:type="gramEnd"/>
      <w:r w:rsidR="00E17F71">
        <w:t>m</w:t>
      </w:r>
      <w:r w:rsidR="00E17F71" w:rsidRPr="00E17F71">
        <w:t>∙</w:t>
      </w:r>
      <w:r w:rsidR="00E17F71">
        <w:t>s</w:t>
      </w:r>
      <w:proofErr w:type="spellEnd"/>
      <w:r w:rsidR="00E17F71">
        <w:t>)</w:t>
      </w:r>
      <w:r w:rsidR="00E17F71">
        <w:rPr>
          <w:vertAlign w:val="superscript"/>
        </w:rPr>
        <w:t>-1</w:t>
      </w:r>
      <w:r w:rsidR="00E17F71">
        <w:t xml:space="preserve">, </w:t>
      </w:r>
      <w:r w:rsidR="00E17F71">
        <w:rPr>
          <w:i/>
        </w:rPr>
        <w:t>ρ</w:t>
      </w:r>
      <w:r w:rsidR="00E17F71">
        <w:t>=1000 kg.m</w:t>
      </w:r>
      <w:r w:rsidR="00E17F71">
        <w:rPr>
          <w:vertAlign w:val="superscript"/>
        </w:rPr>
        <w:t>-3</w:t>
      </w:r>
      <w:r w:rsidR="00E17F71">
        <w:t xml:space="preserve">, </w:t>
      </w:r>
      <w:r w:rsidR="00E17F71">
        <w:rPr>
          <w:i/>
        </w:rPr>
        <w:t>g</w:t>
      </w:r>
      <w:r w:rsidR="00E17F71">
        <w:t>=9.8 m.s</w:t>
      </w:r>
      <w:r w:rsidR="00E17F71">
        <w:rPr>
          <w:vertAlign w:val="superscript"/>
        </w:rPr>
        <w:t>-2</w:t>
      </w:r>
      <w:r>
        <w:t>]</w:t>
      </w:r>
      <w:r w:rsidR="00B57B4A">
        <w:t>.</w:t>
      </w:r>
      <w:r>
        <w:t xml:space="preserve"> </w:t>
      </w:r>
    </w:p>
    <w:p w14:paraId="59B5476C" w14:textId="429A014F" w:rsidR="009D16CD" w:rsidRDefault="009D16CD" w:rsidP="00C74BB9">
      <w:pPr>
        <w:pStyle w:val="Body"/>
      </w:pPr>
      <w:r>
        <w:t xml:space="preserve">For the </w:t>
      </w:r>
      <w:proofErr w:type="spellStart"/>
      <w:r>
        <w:t>Purlawaugh</w:t>
      </w:r>
      <w:proofErr w:type="spellEnd"/>
      <w:r>
        <w:t xml:space="preserve"> Formation, the probability distributions of linear and multi-linear </w:t>
      </w:r>
      <w:proofErr w:type="spellStart"/>
      <w:r w:rsidR="00F96EA4">
        <w:t>upscaled</w:t>
      </w:r>
      <w:proofErr w:type="spellEnd"/>
      <w:r w:rsidR="00F96EA4">
        <w:t xml:space="preserve"> </w:t>
      </w:r>
      <w:proofErr w:type="spellStart"/>
      <w:r w:rsidRPr="009663E0">
        <w:rPr>
          <w:i/>
        </w:rPr>
        <w:t>K</w:t>
      </w:r>
      <w:r w:rsidRPr="009663E0">
        <w:rPr>
          <w:vertAlign w:val="subscript"/>
        </w:rPr>
        <w:t>v</w:t>
      </w:r>
      <w:proofErr w:type="spellEnd"/>
      <w:r>
        <w:t xml:space="preserve"> are very similar (based on interquartile range</w:t>
      </w:r>
      <w:r w:rsidR="00F96EA4">
        <w:t xml:space="preserve"> and median</w:t>
      </w:r>
      <w:r>
        <w:t>).</w:t>
      </w:r>
      <w:r w:rsidR="00F96EA4">
        <w:t xml:space="preserve"> The distribution based on the non-linear</w:t>
      </w:r>
      <w:r>
        <w:t xml:space="preserve"> </w:t>
      </w:r>
      <w:proofErr w:type="spellStart"/>
      <w:r w:rsidR="00F96EA4">
        <w:t>upscaled</w:t>
      </w:r>
      <w:proofErr w:type="spellEnd"/>
      <w:r w:rsidR="00F96EA4">
        <w:t xml:space="preserve"> </w:t>
      </w:r>
      <w:proofErr w:type="spellStart"/>
      <w:r w:rsidR="00F96EA4" w:rsidRPr="009663E0">
        <w:rPr>
          <w:i/>
        </w:rPr>
        <w:t>K</w:t>
      </w:r>
      <w:r w:rsidR="00F96EA4" w:rsidRPr="009663E0">
        <w:rPr>
          <w:vertAlign w:val="subscript"/>
        </w:rPr>
        <w:t>v</w:t>
      </w:r>
      <w:proofErr w:type="spellEnd"/>
      <w:r w:rsidR="00F96EA4">
        <w:t xml:space="preserve"> displays a much smaller variability</w:t>
      </w:r>
      <w:r w:rsidR="001D5953">
        <w:t xml:space="preserve"> compared to the linear models; this is due to the </w:t>
      </w:r>
      <w:proofErr w:type="spellStart"/>
      <w:r w:rsidR="00B14956">
        <w:t>assymptotic</w:t>
      </w:r>
      <w:proofErr w:type="spellEnd"/>
      <w:r w:rsidR="00B14956">
        <w:t xml:space="preserve"> behaviour </w:t>
      </w:r>
      <w:r w:rsidR="0027589A">
        <w:t>of the non-linear porosity-permeability model</w:t>
      </w:r>
      <w:r w:rsidR="00B14956">
        <w:t>,</w:t>
      </w:r>
      <w:r w:rsidR="0027589A">
        <w:t xml:space="preserve"> which </w:t>
      </w:r>
      <w:r w:rsidR="00B14956">
        <w:t xml:space="preserve">places </w:t>
      </w:r>
      <w:r w:rsidR="0027589A">
        <w:t xml:space="preserve">an upper limit </w:t>
      </w:r>
      <w:r w:rsidR="00B14956">
        <w:t xml:space="preserve">on </w:t>
      </w:r>
      <w:r w:rsidR="0027589A">
        <w:t>permeabilit</w:t>
      </w:r>
      <w:r w:rsidR="00B14956">
        <w:t xml:space="preserve">y values with respect to increasing </w:t>
      </w:r>
      <w:r w:rsidR="0027589A">
        <w:t xml:space="preserve">porosity </w:t>
      </w:r>
      <w:r w:rsidR="00B14956">
        <w:t>values</w:t>
      </w:r>
      <w:r w:rsidR="0027589A">
        <w:t>.</w:t>
      </w:r>
      <w:r w:rsidR="00EE3FFE">
        <w:t xml:space="preserve"> Differences in probability distribution between models are much smaller for the </w:t>
      </w:r>
      <w:proofErr w:type="spellStart"/>
      <w:r w:rsidR="00EE3FFE">
        <w:t>Napperby</w:t>
      </w:r>
      <w:proofErr w:type="spellEnd"/>
      <w:r w:rsidR="00EE3FFE">
        <w:t xml:space="preserve"> Formation; in fact, median </w:t>
      </w:r>
      <w:r w:rsidR="00B14956">
        <w:t xml:space="preserve">values </w:t>
      </w:r>
      <w:r w:rsidR="00EE3FFE">
        <w:t>and interquartile range</w:t>
      </w:r>
      <w:r w:rsidR="00B14956">
        <w:t>s</w:t>
      </w:r>
      <w:r w:rsidR="00EE3FFE">
        <w:t xml:space="preserve"> are nearly identical. At these very low </w:t>
      </w:r>
      <w:proofErr w:type="spellStart"/>
      <w:r w:rsidR="00EE3FFE">
        <w:t>permeabilities</w:t>
      </w:r>
      <w:proofErr w:type="spellEnd"/>
      <w:r w:rsidR="00EE3FFE">
        <w:t xml:space="preserve">, </w:t>
      </w:r>
      <w:r w:rsidR="00B14956">
        <w:t xml:space="preserve">where median values are </w:t>
      </w:r>
      <w:r w:rsidR="00EE3FFE">
        <w:t xml:space="preserve">at least two orders of magnitude smaller than </w:t>
      </w:r>
      <w:r w:rsidR="00B14956">
        <w:t xml:space="preserve">those of </w:t>
      </w:r>
      <w:r w:rsidR="00EE3FFE">
        <w:t xml:space="preserve">the </w:t>
      </w:r>
      <w:proofErr w:type="spellStart"/>
      <w:r w:rsidR="00EE3FFE">
        <w:t>Purlawaugh</w:t>
      </w:r>
      <w:proofErr w:type="spellEnd"/>
      <w:r w:rsidR="00EE3FFE">
        <w:t xml:space="preserve"> Formation, the effect of different porosity-permeability models seems practically unimportant.</w:t>
      </w:r>
      <w:r w:rsidR="00450B7E">
        <w:t xml:space="preserve"> </w:t>
      </w:r>
    </w:p>
    <w:p w14:paraId="65AEB7CE" w14:textId="2493A07A" w:rsidR="00450B7E" w:rsidRDefault="00B14956" w:rsidP="00C74BB9">
      <w:pPr>
        <w:pStyle w:val="Body"/>
      </w:pPr>
      <w:r>
        <w:t>Based on the interquartile range, t</w:t>
      </w:r>
      <w:r w:rsidR="00450B7E">
        <w:t xml:space="preserve">he variability in </w:t>
      </w:r>
      <w:proofErr w:type="spellStart"/>
      <w:r w:rsidR="00450B7E">
        <w:t>upscaled</w:t>
      </w:r>
      <w:proofErr w:type="spellEnd"/>
      <w:r w:rsidR="00450B7E">
        <w:t xml:space="preserve"> </w:t>
      </w:r>
      <w:proofErr w:type="spellStart"/>
      <w:r w:rsidR="00450B7E" w:rsidRPr="009663E0">
        <w:rPr>
          <w:i/>
        </w:rPr>
        <w:t>K</w:t>
      </w:r>
      <w:r w:rsidR="00450B7E" w:rsidRPr="009663E0">
        <w:rPr>
          <w:vertAlign w:val="subscript"/>
        </w:rPr>
        <w:t>v</w:t>
      </w:r>
      <w:proofErr w:type="spellEnd"/>
      <w:r w:rsidR="00450B7E">
        <w:t xml:space="preserve"> is </w:t>
      </w:r>
      <w:r>
        <w:t xml:space="preserve">approximately two </w:t>
      </w:r>
      <w:r w:rsidR="00937048">
        <w:t xml:space="preserve">and </w:t>
      </w:r>
      <w:r>
        <w:t xml:space="preserve">one </w:t>
      </w:r>
      <w:r w:rsidR="00450B7E">
        <w:t>order</w:t>
      </w:r>
      <w:r>
        <w:t>s</w:t>
      </w:r>
      <w:r w:rsidR="00450B7E">
        <w:t xml:space="preserve"> of magnitude respectively </w:t>
      </w:r>
      <w:r w:rsidRPr="00B14956">
        <w:t xml:space="preserve">for </w:t>
      </w:r>
      <w:r>
        <w:t xml:space="preserve">the </w:t>
      </w:r>
      <w:proofErr w:type="spellStart"/>
      <w:r w:rsidR="00450B7E">
        <w:t>Purlawaugh</w:t>
      </w:r>
      <w:proofErr w:type="spellEnd"/>
      <w:r w:rsidR="00937048">
        <w:t xml:space="preserve"> and</w:t>
      </w:r>
      <w:r w:rsidR="00450B7E">
        <w:t xml:space="preserve"> </w:t>
      </w:r>
      <w:proofErr w:type="spellStart"/>
      <w:r w:rsidR="00450B7E">
        <w:t>Napperby</w:t>
      </w:r>
      <w:proofErr w:type="spellEnd"/>
      <w:r>
        <w:t xml:space="preserve"> formations</w:t>
      </w:r>
      <w:r w:rsidR="00450B7E">
        <w:t xml:space="preserve">. </w:t>
      </w:r>
      <w:r w:rsidR="004E6E3F">
        <w:t xml:space="preserve">The variability of the combined </w:t>
      </w:r>
      <w:proofErr w:type="spellStart"/>
      <w:r w:rsidR="004E6E3F">
        <w:t>interburden</w:t>
      </w:r>
      <w:proofErr w:type="spellEnd"/>
      <w:r w:rsidR="004E6E3F">
        <w:t xml:space="preserve"> and aquitard data is similar to that of the </w:t>
      </w:r>
      <w:proofErr w:type="spellStart"/>
      <w:r w:rsidR="004E6E3F">
        <w:t>Napperby</w:t>
      </w:r>
      <w:proofErr w:type="spellEnd"/>
      <w:r w:rsidR="004E6E3F">
        <w:t xml:space="preserve">, i.e. one order of magnitude based on the interquartile range. </w:t>
      </w:r>
    </w:p>
    <w:p w14:paraId="30AF65C9" w14:textId="7653F037" w:rsidR="00584D4B" w:rsidRDefault="00275C67" w:rsidP="00C74BB9">
      <w:pPr>
        <w:pStyle w:val="Body"/>
      </w:pPr>
      <w:r w:rsidRPr="007868E3">
        <w:t xml:space="preserve">It may be </w:t>
      </w:r>
      <w:r w:rsidR="00450B7E" w:rsidRPr="007868E3">
        <w:t xml:space="preserve">further </w:t>
      </w:r>
      <w:r w:rsidRPr="007868E3">
        <w:t xml:space="preserve">observed that the </w:t>
      </w:r>
      <w:r w:rsidR="00E17F71" w:rsidRPr="007868E3">
        <w:t xml:space="preserve">median permeability values derived in the present study for the </w:t>
      </w:r>
      <w:proofErr w:type="spellStart"/>
      <w:r w:rsidR="00E17F71" w:rsidRPr="007868E3">
        <w:t>Purlawaugh</w:t>
      </w:r>
      <w:proofErr w:type="spellEnd"/>
      <w:r w:rsidR="00E17F71" w:rsidRPr="007868E3">
        <w:t xml:space="preserve"> Formation are approximately </w:t>
      </w:r>
      <w:r w:rsidR="0053472F" w:rsidRPr="008F62B7">
        <w:t>one</w:t>
      </w:r>
      <w:r w:rsidR="0053472F" w:rsidRPr="007868E3">
        <w:t xml:space="preserve"> </w:t>
      </w:r>
      <w:r w:rsidR="00E17F71" w:rsidRPr="007868E3">
        <w:t xml:space="preserve">magnitude larger than the value used in the CDM Smith groundwater flow model (i.e. </w:t>
      </w:r>
      <w:r w:rsidR="0053472F" w:rsidRPr="008F62B7">
        <w:t>3.9</w:t>
      </w:r>
      <w:r w:rsidR="00191274" w:rsidRPr="007868E3">
        <w:t xml:space="preserve"> </w:t>
      </w:r>
      <w:r w:rsidR="00DB03E8" w:rsidRPr="00DB03E8">
        <w:t>×</w:t>
      </w:r>
      <w:r w:rsidR="00191274" w:rsidRPr="007868E3">
        <w:t xml:space="preserve"> 10</w:t>
      </w:r>
      <w:r w:rsidR="00191274" w:rsidRPr="007868E3">
        <w:rPr>
          <w:vertAlign w:val="superscript"/>
        </w:rPr>
        <w:t>-</w:t>
      </w:r>
      <w:r w:rsidR="00C87013" w:rsidRPr="007868E3">
        <w:rPr>
          <w:vertAlign w:val="superscript"/>
        </w:rPr>
        <w:t>1</w:t>
      </w:r>
      <w:r w:rsidR="00191274" w:rsidRPr="007868E3">
        <w:rPr>
          <w:vertAlign w:val="superscript"/>
        </w:rPr>
        <w:t xml:space="preserve"> </w:t>
      </w:r>
      <w:r w:rsidR="007868E3">
        <w:t>to</w:t>
      </w:r>
      <w:r w:rsidR="00191274" w:rsidRPr="007868E3">
        <w:rPr>
          <w:vertAlign w:val="superscript"/>
        </w:rPr>
        <w:t xml:space="preserve"> </w:t>
      </w:r>
      <w:r w:rsidR="0053472F" w:rsidRPr="008F62B7">
        <w:t>4.5</w:t>
      </w:r>
      <w:r w:rsidR="00191274" w:rsidRPr="007868E3">
        <w:rPr>
          <w:vertAlign w:val="superscript"/>
        </w:rPr>
        <w:t xml:space="preserve"> </w:t>
      </w:r>
      <w:r w:rsidR="00DB03E8" w:rsidRPr="00DB03E8">
        <w:t>×</w:t>
      </w:r>
      <w:r w:rsidR="00191274" w:rsidRPr="007868E3">
        <w:t xml:space="preserve"> 10</w:t>
      </w:r>
      <w:r w:rsidR="0053472F" w:rsidRPr="008F62B7">
        <w:rPr>
          <w:vertAlign w:val="superscript"/>
        </w:rPr>
        <w:t>-1</w:t>
      </w:r>
      <w:r w:rsidR="00191274" w:rsidRPr="007868E3">
        <w:rPr>
          <w:vertAlign w:val="superscript"/>
        </w:rPr>
        <w:t xml:space="preserve"> </w:t>
      </w:r>
      <w:proofErr w:type="spellStart"/>
      <w:r w:rsidR="00191274" w:rsidRPr="007868E3">
        <w:t>mD</w:t>
      </w:r>
      <w:proofErr w:type="spellEnd"/>
      <w:r w:rsidR="00191274" w:rsidRPr="007868E3">
        <w:t xml:space="preserve"> for the </w:t>
      </w:r>
      <w:proofErr w:type="spellStart"/>
      <w:r w:rsidR="00B14956" w:rsidRPr="007868E3">
        <w:t>upscaled</w:t>
      </w:r>
      <w:proofErr w:type="spellEnd"/>
      <w:r w:rsidR="00B14956" w:rsidRPr="007868E3">
        <w:t xml:space="preserve"> </w:t>
      </w:r>
      <w:r w:rsidR="00191274" w:rsidRPr="007868E3">
        <w:t xml:space="preserve">values and </w:t>
      </w:r>
      <w:r w:rsidR="00E17F71" w:rsidRPr="007868E3">
        <w:t>1</w:t>
      </w:r>
      <w:r w:rsidR="00B14956" w:rsidRPr="007868E3">
        <w:t>.0</w:t>
      </w:r>
      <w:r w:rsidR="00E17F71" w:rsidRPr="007868E3">
        <w:t xml:space="preserve"> </w:t>
      </w:r>
      <w:r w:rsidR="00DB03E8" w:rsidRPr="00DB03E8">
        <w:t>×</w:t>
      </w:r>
      <w:r w:rsidR="00E17F71" w:rsidRPr="007868E3">
        <w:t xml:space="preserve"> 10</w:t>
      </w:r>
      <w:r w:rsidR="00E17F71" w:rsidRPr="007868E3">
        <w:rPr>
          <w:vertAlign w:val="superscript"/>
        </w:rPr>
        <w:t>-2</w:t>
      </w:r>
      <w:r w:rsidR="00E17F71" w:rsidRPr="007868E3">
        <w:t xml:space="preserve"> </w:t>
      </w:r>
      <w:proofErr w:type="spellStart"/>
      <w:r w:rsidR="00E17F71" w:rsidRPr="007868E3">
        <w:t>mD</w:t>
      </w:r>
      <w:proofErr w:type="spellEnd"/>
      <w:r w:rsidR="00E17F71" w:rsidRPr="007868E3">
        <w:t xml:space="preserve">, equivalent to </w:t>
      </w:r>
      <w:r w:rsidR="00593287">
        <w:t>7.5</w:t>
      </w:r>
      <w:r w:rsidR="00E17F71" w:rsidRPr="007868E3">
        <w:t xml:space="preserve"> </w:t>
      </w:r>
      <w:r w:rsidR="00DB03E8" w:rsidRPr="007868E3">
        <w:t>×</w:t>
      </w:r>
      <w:r w:rsidR="00E17F71" w:rsidRPr="007868E3">
        <w:t xml:space="preserve"> 10</w:t>
      </w:r>
      <w:r w:rsidR="00E17F71" w:rsidRPr="007868E3">
        <w:rPr>
          <w:vertAlign w:val="superscript"/>
        </w:rPr>
        <w:t>-</w:t>
      </w:r>
      <w:r w:rsidR="00593287">
        <w:rPr>
          <w:vertAlign w:val="superscript"/>
        </w:rPr>
        <w:t>6</w:t>
      </w:r>
      <w:r w:rsidR="00E17F71" w:rsidRPr="007868E3">
        <w:t xml:space="preserve"> m.d</w:t>
      </w:r>
      <w:r w:rsidR="00E17F71" w:rsidRPr="007868E3">
        <w:rPr>
          <w:vertAlign w:val="superscript"/>
        </w:rPr>
        <w:t>-1</w:t>
      </w:r>
      <w:r w:rsidR="00191274" w:rsidRPr="007868E3">
        <w:t xml:space="preserve"> for the CDM Smith model)</w:t>
      </w:r>
      <w:r w:rsidR="00E17F71" w:rsidRPr="007868E3">
        <w:t xml:space="preserve">. </w:t>
      </w:r>
      <w:r w:rsidR="00045803" w:rsidRPr="007868E3">
        <w:t>Conversely</w:t>
      </w:r>
      <w:r w:rsidR="00E17F71" w:rsidRPr="007868E3">
        <w:t xml:space="preserve">, median permeability values derived in the present study for the </w:t>
      </w:r>
      <w:proofErr w:type="spellStart"/>
      <w:r w:rsidR="00E17F71" w:rsidRPr="007868E3">
        <w:t>Napperby</w:t>
      </w:r>
      <w:proofErr w:type="spellEnd"/>
      <w:r w:rsidR="00E17F71" w:rsidRPr="007868E3">
        <w:t xml:space="preserve"> Formation are slightly smaller than the value used in the CDM Smith groundwater flow model (i.e. </w:t>
      </w:r>
      <w:r w:rsidR="0053472F" w:rsidRPr="008F62B7">
        <w:t>2.6</w:t>
      </w:r>
      <w:r w:rsidR="00191274" w:rsidRPr="007868E3">
        <w:t xml:space="preserve"> </w:t>
      </w:r>
      <w:r w:rsidR="00DB03E8" w:rsidRPr="007868E3">
        <w:t>×</w:t>
      </w:r>
      <w:r w:rsidR="00191274" w:rsidRPr="007868E3">
        <w:t xml:space="preserve"> 10</w:t>
      </w:r>
      <w:r w:rsidR="00191274" w:rsidRPr="007868E3">
        <w:rPr>
          <w:vertAlign w:val="superscript"/>
        </w:rPr>
        <w:t>-</w:t>
      </w:r>
      <w:r w:rsidR="00DF36C5" w:rsidRPr="007868E3">
        <w:rPr>
          <w:vertAlign w:val="superscript"/>
        </w:rPr>
        <w:t>3</w:t>
      </w:r>
      <w:r w:rsidR="00191274" w:rsidRPr="007868E3">
        <w:t xml:space="preserve"> </w:t>
      </w:r>
      <w:r w:rsidR="007868E3">
        <w:t>to</w:t>
      </w:r>
      <w:r w:rsidR="00191274" w:rsidRPr="007868E3">
        <w:t xml:space="preserve"> </w:t>
      </w:r>
      <w:r w:rsidR="0053472F" w:rsidRPr="008F62B7">
        <w:t>3.3</w:t>
      </w:r>
      <w:r w:rsidR="00DF36C5" w:rsidRPr="007868E3">
        <w:t xml:space="preserve"> </w:t>
      </w:r>
      <w:r w:rsidR="00DB03E8" w:rsidRPr="007868E3">
        <w:t>×</w:t>
      </w:r>
      <w:r w:rsidR="00DF36C5" w:rsidRPr="007868E3">
        <w:t xml:space="preserve"> </w:t>
      </w:r>
      <w:r w:rsidR="00191274" w:rsidRPr="007868E3">
        <w:t>10</w:t>
      </w:r>
      <w:r w:rsidR="00191274" w:rsidRPr="007868E3">
        <w:rPr>
          <w:vertAlign w:val="superscript"/>
        </w:rPr>
        <w:t>-</w:t>
      </w:r>
      <w:r w:rsidR="00DF36C5" w:rsidRPr="007868E3">
        <w:rPr>
          <w:vertAlign w:val="superscript"/>
        </w:rPr>
        <w:t>3</w:t>
      </w:r>
      <w:r w:rsidR="00191274" w:rsidRPr="007868E3">
        <w:t xml:space="preserve"> </w:t>
      </w:r>
      <w:proofErr w:type="spellStart"/>
      <w:r w:rsidR="00191274" w:rsidRPr="007868E3">
        <w:t>mD</w:t>
      </w:r>
      <w:proofErr w:type="spellEnd"/>
      <w:r w:rsidR="00191274" w:rsidRPr="007868E3">
        <w:t xml:space="preserve"> for the updated values and </w:t>
      </w:r>
      <w:r w:rsidR="00E17F71" w:rsidRPr="007868E3">
        <w:t>1</w:t>
      </w:r>
      <w:r w:rsidR="00B14956" w:rsidRPr="007868E3">
        <w:t>.0</w:t>
      </w:r>
      <w:r w:rsidR="00E17F71" w:rsidRPr="007868E3">
        <w:t xml:space="preserve"> </w:t>
      </w:r>
      <w:r w:rsidR="00DB03E8" w:rsidRPr="007868E3">
        <w:t>×</w:t>
      </w:r>
      <w:r w:rsidR="00E17F71" w:rsidRPr="007868E3">
        <w:t xml:space="preserve"> 10</w:t>
      </w:r>
      <w:r w:rsidR="00E17F71" w:rsidRPr="007868E3">
        <w:rPr>
          <w:vertAlign w:val="superscript"/>
        </w:rPr>
        <w:t>-2</w:t>
      </w:r>
      <w:r w:rsidR="00E17F71" w:rsidRPr="007868E3">
        <w:t xml:space="preserve"> </w:t>
      </w:r>
      <w:proofErr w:type="spellStart"/>
      <w:r w:rsidR="00E17F71" w:rsidRPr="007868E3">
        <w:t>mD</w:t>
      </w:r>
      <w:proofErr w:type="spellEnd"/>
      <w:r w:rsidR="00E17F71" w:rsidRPr="007868E3">
        <w:t xml:space="preserve">, equivalent to </w:t>
      </w:r>
      <w:r w:rsidR="00CA5747">
        <w:t>7.5</w:t>
      </w:r>
      <w:r w:rsidR="00E17F71" w:rsidRPr="007868E3">
        <w:t xml:space="preserve"> </w:t>
      </w:r>
      <w:r w:rsidR="00DB03E8" w:rsidRPr="007868E3">
        <w:t>×</w:t>
      </w:r>
      <w:r w:rsidR="00E17F71" w:rsidRPr="007868E3">
        <w:t xml:space="preserve"> 10</w:t>
      </w:r>
      <w:r w:rsidR="00E17F71" w:rsidRPr="007868E3">
        <w:rPr>
          <w:vertAlign w:val="superscript"/>
        </w:rPr>
        <w:t>-</w:t>
      </w:r>
      <w:r w:rsidR="00CA5747">
        <w:rPr>
          <w:vertAlign w:val="superscript"/>
        </w:rPr>
        <w:t>6</w:t>
      </w:r>
      <w:r w:rsidR="00E17F71" w:rsidRPr="007868E3">
        <w:t xml:space="preserve"> m.d</w:t>
      </w:r>
      <w:r w:rsidR="00E17F71" w:rsidRPr="007868E3">
        <w:rPr>
          <w:vertAlign w:val="superscript"/>
        </w:rPr>
        <w:t>-1</w:t>
      </w:r>
      <w:r w:rsidR="00191274" w:rsidRPr="007868E3">
        <w:t xml:space="preserve"> for the CDM Smith model)</w:t>
      </w:r>
      <w:r w:rsidR="00E17F71" w:rsidRPr="007868E3">
        <w:t>.</w:t>
      </w:r>
      <w:r w:rsidR="007B4E29" w:rsidRPr="007868E3">
        <w:t xml:space="preserve"> </w:t>
      </w:r>
      <w:r w:rsidR="00D61679" w:rsidRPr="007868E3">
        <w:t xml:space="preserve">The combined aquitard and </w:t>
      </w:r>
      <w:proofErr w:type="spellStart"/>
      <w:r w:rsidR="00D61679" w:rsidRPr="007868E3">
        <w:t>interburden</w:t>
      </w:r>
      <w:proofErr w:type="spellEnd"/>
      <w:r w:rsidR="00D61679" w:rsidRPr="007868E3">
        <w:t xml:space="preserve"> </w:t>
      </w:r>
      <w:proofErr w:type="spellStart"/>
      <w:r w:rsidR="00D61679" w:rsidRPr="007868E3">
        <w:t>permeabilities</w:t>
      </w:r>
      <w:proofErr w:type="spellEnd"/>
      <w:r w:rsidR="00D61679" w:rsidRPr="007868E3">
        <w:t xml:space="preserve"> are smaller than those of both </w:t>
      </w:r>
      <w:proofErr w:type="spellStart"/>
      <w:r w:rsidR="00D61679" w:rsidRPr="007868E3">
        <w:t>Purlawaugh</w:t>
      </w:r>
      <w:proofErr w:type="spellEnd"/>
      <w:r w:rsidR="00D61679" w:rsidRPr="007868E3">
        <w:t xml:space="preserve"> and </w:t>
      </w:r>
      <w:proofErr w:type="spellStart"/>
      <w:r w:rsidR="00D61679" w:rsidRPr="007868E3">
        <w:t>Napperby</w:t>
      </w:r>
      <w:proofErr w:type="spellEnd"/>
      <w:r w:rsidR="00D61679" w:rsidRPr="007868E3">
        <w:t xml:space="preserve"> CDM Smith estimates. </w:t>
      </w:r>
      <w:r w:rsidR="00164154" w:rsidRPr="007868E3">
        <w:t>The</w:t>
      </w:r>
      <w:r w:rsidR="00164154">
        <w:t xml:space="preserve"> permeability ranges reported by CDM Smith are based on inverse modelling with a groundwater flow model for the </w:t>
      </w:r>
      <w:proofErr w:type="spellStart"/>
      <w:r w:rsidR="00164154">
        <w:t>Narrabri</w:t>
      </w:r>
      <w:proofErr w:type="spellEnd"/>
      <w:r w:rsidR="00164154">
        <w:t xml:space="preserve"> Coal Mine (</w:t>
      </w:r>
      <w:proofErr w:type="spellStart"/>
      <w:r w:rsidR="00164154">
        <w:t>Aquaterra</w:t>
      </w:r>
      <w:proofErr w:type="spellEnd"/>
      <w:r w:rsidR="00164154">
        <w:t xml:space="preserve">, 2009); the use of different permeability zones in their groundwater model resulted in the permeability range shown in </w:t>
      </w:r>
      <w:r w:rsidR="00164154">
        <w:fldChar w:fldCharType="begin"/>
      </w:r>
      <w:r w:rsidR="00164154">
        <w:instrText xml:space="preserve"> REF _Ref451334159 \h </w:instrText>
      </w:r>
      <w:r w:rsidR="00164154">
        <w:fldChar w:fldCharType="separate"/>
      </w:r>
      <w:r w:rsidR="00C725CA">
        <w:t xml:space="preserve">Figure </w:t>
      </w:r>
      <w:r w:rsidR="00C725CA">
        <w:rPr>
          <w:noProof/>
        </w:rPr>
        <w:t>28</w:t>
      </w:r>
      <w:r w:rsidR="00164154">
        <w:fldChar w:fldCharType="end"/>
      </w:r>
      <w:r w:rsidR="00164154">
        <w:t xml:space="preserve">. </w:t>
      </w:r>
      <w:r w:rsidR="007B4E29">
        <w:t xml:space="preserve">It should also be noted that, </w:t>
      </w:r>
      <w:r w:rsidR="00211623">
        <w:t xml:space="preserve">in comparison to </w:t>
      </w:r>
      <w:r w:rsidR="007B4E29">
        <w:t>the ‘</w:t>
      </w:r>
      <w:proofErr w:type="spellStart"/>
      <w:r w:rsidR="007B4E29">
        <w:t>Purlawaugh</w:t>
      </w:r>
      <w:proofErr w:type="spellEnd"/>
      <w:r w:rsidR="007B4E29">
        <w:t>’, ‘</w:t>
      </w:r>
      <w:proofErr w:type="spellStart"/>
      <w:r w:rsidR="007B4E29">
        <w:t>Napperby</w:t>
      </w:r>
      <w:proofErr w:type="spellEnd"/>
      <w:r w:rsidR="007B4E29">
        <w:t xml:space="preserve">’ </w:t>
      </w:r>
      <w:r w:rsidR="007B4E29" w:rsidRPr="007B4E29">
        <w:t>and</w:t>
      </w:r>
      <w:r w:rsidR="007B4E29">
        <w:t xml:space="preserve"> </w:t>
      </w:r>
      <w:r w:rsidR="007B4E29" w:rsidRPr="007B4E29">
        <w:t>‘</w:t>
      </w:r>
      <w:proofErr w:type="spellStart"/>
      <w:r w:rsidR="007B4E29" w:rsidRPr="007B4E29">
        <w:t>Interburden</w:t>
      </w:r>
      <w:proofErr w:type="spellEnd"/>
      <w:r w:rsidR="007B4E29" w:rsidRPr="007B4E29">
        <w:t xml:space="preserve"> 2’ </w:t>
      </w:r>
      <w:r w:rsidR="007B4E29">
        <w:t>distributions</w:t>
      </w:r>
      <w:r w:rsidR="00211623">
        <w:t xml:space="preserve">, </w:t>
      </w:r>
      <w:r w:rsidR="007B4E29">
        <w:t xml:space="preserve">the </w:t>
      </w:r>
      <w:r w:rsidR="007B4E29" w:rsidRPr="007B4E29">
        <w:t>‘</w:t>
      </w:r>
      <w:proofErr w:type="spellStart"/>
      <w:r w:rsidR="007B4E29" w:rsidRPr="007B4E29">
        <w:t>Interburden</w:t>
      </w:r>
      <w:proofErr w:type="spellEnd"/>
      <w:r w:rsidR="007B4E29" w:rsidRPr="007B4E29">
        <w:t xml:space="preserve"> 1’ </w:t>
      </w:r>
      <w:r w:rsidR="007B4E29">
        <w:t xml:space="preserve">distribution contained </w:t>
      </w:r>
      <w:r w:rsidR="00211623">
        <w:t xml:space="preserve">far </w:t>
      </w:r>
      <w:r w:rsidR="007B4E29">
        <w:t xml:space="preserve">fewer samples </w:t>
      </w:r>
      <w:r w:rsidR="007B4E29" w:rsidRPr="008C0AEE">
        <w:t>(</w:t>
      </w:r>
      <w:r w:rsidR="00211623">
        <w:t xml:space="preserve">9 of </w:t>
      </w:r>
      <w:r w:rsidR="00211623" w:rsidRPr="007868E3">
        <w:t>97</w:t>
      </w:r>
      <w:r w:rsidR="00B3383C" w:rsidRPr="007868E3">
        <w:t>).</w:t>
      </w:r>
      <w:r w:rsidR="007A0AA3" w:rsidRPr="007868E3">
        <w:t xml:space="preserve"> The data represented in </w:t>
      </w:r>
      <w:r w:rsidR="007A0AA3" w:rsidRPr="007868E3">
        <w:fldChar w:fldCharType="begin"/>
      </w:r>
      <w:r w:rsidR="007A0AA3" w:rsidRPr="007868E3">
        <w:instrText xml:space="preserve"> REF _Ref451334159 \h </w:instrText>
      </w:r>
      <w:r w:rsidR="00211623" w:rsidRPr="008F62B7">
        <w:instrText xml:space="preserve"> \* MERGEFORMAT </w:instrText>
      </w:r>
      <w:r w:rsidR="007A0AA3" w:rsidRPr="007868E3">
        <w:fldChar w:fldCharType="separate"/>
      </w:r>
      <w:r w:rsidR="00C725CA">
        <w:t xml:space="preserve">Figure </w:t>
      </w:r>
      <w:r w:rsidR="00C725CA">
        <w:rPr>
          <w:noProof/>
        </w:rPr>
        <w:t>28</w:t>
      </w:r>
      <w:r w:rsidR="007A0AA3" w:rsidRPr="007868E3">
        <w:fldChar w:fldCharType="end"/>
      </w:r>
      <w:r w:rsidR="007A0AA3" w:rsidRPr="007868E3">
        <w:t xml:space="preserve"> are also presented in tabular form in Appendix </w:t>
      </w:r>
      <w:r w:rsidR="00EF4916" w:rsidRPr="007868E3">
        <w:t>2</w:t>
      </w:r>
      <w:r w:rsidR="007A0AA3" w:rsidRPr="007868E3">
        <w:t>.</w:t>
      </w:r>
    </w:p>
    <w:p w14:paraId="1E886413" w14:textId="25AB8D56" w:rsidR="00584D4B" w:rsidRDefault="004D02FB" w:rsidP="00C74BB9">
      <w:pPr>
        <w:pStyle w:val="Body"/>
      </w:pPr>
      <w:r>
        <w:t xml:space="preserve">Based on the </w:t>
      </w:r>
      <w:r w:rsidR="00860CC7">
        <w:t xml:space="preserve">distribution of permeability data displayed in </w:t>
      </w:r>
      <w:r w:rsidR="00922BCF">
        <w:fldChar w:fldCharType="begin"/>
      </w:r>
      <w:r w:rsidR="00922BCF">
        <w:instrText xml:space="preserve"> REF _Ref451334159 \h </w:instrText>
      </w:r>
      <w:r w:rsidR="00922BCF">
        <w:fldChar w:fldCharType="separate"/>
      </w:r>
      <w:r w:rsidR="00C725CA">
        <w:t xml:space="preserve">Figure </w:t>
      </w:r>
      <w:r w:rsidR="00C725CA">
        <w:rPr>
          <w:noProof/>
        </w:rPr>
        <w:t>28</w:t>
      </w:r>
      <w:r w:rsidR="00922BCF">
        <w:fldChar w:fldCharType="end"/>
      </w:r>
      <w:r w:rsidR="00922BCF">
        <w:t xml:space="preserve">, </w:t>
      </w:r>
      <w:r w:rsidR="00922BCF" w:rsidRPr="007868E3">
        <w:t xml:space="preserve">with </w:t>
      </w:r>
      <w:r w:rsidR="00834F1A" w:rsidRPr="007868E3">
        <w:t xml:space="preserve">median </w:t>
      </w:r>
      <w:r w:rsidR="00922BCF" w:rsidRPr="007868E3">
        <w:t xml:space="preserve">values </w:t>
      </w:r>
      <w:r w:rsidR="00F44CD2" w:rsidRPr="007868E3">
        <w:t xml:space="preserve">of the </w:t>
      </w:r>
      <w:r w:rsidR="005E77F5">
        <w:t>“C</w:t>
      </w:r>
      <w:r w:rsidR="00F44CD2" w:rsidRPr="007868E3">
        <w:t>ombined</w:t>
      </w:r>
      <w:r w:rsidR="005E77F5">
        <w:t>”</w:t>
      </w:r>
      <w:r w:rsidR="00F44CD2" w:rsidRPr="007868E3">
        <w:t xml:space="preserve"> </w:t>
      </w:r>
      <w:r w:rsidR="005E77F5">
        <w:t>results</w:t>
      </w:r>
      <w:r w:rsidR="005E77F5" w:rsidRPr="007868E3">
        <w:t xml:space="preserve"> </w:t>
      </w:r>
      <w:r w:rsidR="00922BCF" w:rsidRPr="007868E3">
        <w:t xml:space="preserve">consistently </w:t>
      </w:r>
      <w:r w:rsidR="007868E3" w:rsidRPr="008F62B7">
        <w:t xml:space="preserve">estimated at approximately </w:t>
      </w:r>
      <w:r w:rsidR="002E6B3E">
        <w:t>3.2×</w:t>
      </w:r>
      <w:r w:rsidR="00922BCF" w:rsidRPr="007868E3">
        <w:t>10</w:t>
      </w:r>
      <w:r w:rsidR="00922BCF" w:rsidRPr="007868E3">
        <w:rPr>
          <w:vertAlign w:val="superscript"/>
        </w:rPr>
        <w:t>-</w:t>
      </w:r>
      <w:r w:rsidR="002E6B3E">
        <w:rPr>
          <w:vertAlign w:val="superscript"/>
        </w:rPr>
        <w:t>3</w:t>
      </w:r>
      <w:r w:rsidR="00922BCF" w:rsidRPr="007868E3">
        <w:t xml:space="preserve"> </w:t>
      </w:r>
      <w:proofErr w:type="spellStart"/>
      <w:r w:rsidR="00922BCF" w:rsidRPr="007868E3">
        <w:t>mD</w:t>
      </w:r>
      <w:proofErr w:type="spellEnd"/>
      <w:r w:rsidR="00922BCF" w:rsidRPr="007868E3">
        <w:t xml:space="preserve">  </w:t>
      </w:r>
      <w:r w:rsidR="00922BCF" w:rsidRPr="00E616D0">
        <w:t>(</w:t>
      </w:r>
      <w:r w:rsidR="007868E3" w:rsidRPr="00E616D0">
        <w:t xml:space="preserve">equivalent to a </w:t>
      </w:r>
      <w:r w:rsidR="00922BCF" w:rsidRPr="00E616D0">
        <w:t xml:space="preserve">hydraulic conductivity </w:t>
      </w:r>
      <w:r w:rsidR="007868E3" w:rsidRPr="00E616D0">
        <w:t>of</w:t>
      </w:r>
      <w:r w:rsidR="00922BCF" w:rsidRPr="00E616D0">
        <w:t xml:space="preserve"> </w:t>
      </w:r>
      <w:r w:rsidR="00630D21">
        <w:t>2.4</w:t>
      </w:r>
      <w:r w:rsidR="002E6B3E">
        <w:t>×</w:t>
      </w:r>
      <w:r w:rsidR="00922BCF" w:rsidRPr="00E616D0">
        <w:t>10</w:t>
      </w:r>
      <w:r w:rsidR="00922BCF" w:rsidRPr="00E616D0">
        <w:rPr>
          <w:vertAlign w:val="superscript"/>
        </w:rPr>
        <w:t>-</w:t>
      </w:r>
      <w:r w:rsidR="002E6B3E">
        <w:rPr>
          <w:vertAlign w:val="superscript"/>
        </w:rPr>
        <w:t>6</w:t>
      </w:r>
      <w:r w:rsidR="00922BCF" w:rsidRPr="00E616D0">
        <w:t xml:space="preserve"> m/d), there is no evidence of discontinuity in the sealing capacity of the aquitard formations. </w:t>
      </w:r>
      <w:r w:rsidR="007868E3" w:rsidRPr="00E616D0">
        <w:t xml:space="preserve">Furthermore, an </w:t>
      </w:r>
      <w:r w:rsidR="00922BCF" w:rsidRPr="00E616D0">
        <w:t xml:space="preserve">overall maximum hydraulic conductivity </w:t>
      </w:r>
      <w:r w:rsidR="007F2C2A" w:rsidRPr="00E616D0">
        <w:t>of</w:t>
      </w:r>
      <w:r w:rsidR="00922BCF" w:rsidRPr="00E616D0">
        <w:t xml:space="preserve"> 10</w:t>
      </w:r>
      <w:r w:rsidR="00922BCF" w:rsidRPr="00E616D0">
        <w:rPr>
          <w:vertAlign w:val="superscript"/>
        </w:rPr>
        <w:t>-</w:t>
      </w:r>
      <w:r w:rsidR="007868E3" w:rsidRPr="00E616D0">
        <w:rPr>
          <w:vertAlign w:val="superscript"/>
        </w:rPr>
        <w:t>5</w:t>
      </w:r>
      <w:r w:rsidR="00922BCF" w:rsidRPr="00E616D0">
        <w:t xml:space="preserve"> m/d</w:t>
      </w:r>
      <w:r w:rsidR="007F2C2A" w:rsidRPr="00E616D0">
        <w:t xml:space="preserve"> </w:t>
      </w:r>
      <w:r w:rsidR="007868E3" w:rsidRPr="00E616D0">
        <w:t>(based on a maximum permeability of approximately 10</w:t>
      </w:r>
      <w:r w:rsidR="007868E3" w:rsidRPr="00E616D0">
        <w:rPr>
          <w:vertAlign w:val="superscript"/>
        </w:rPr>
        <w:t>-2</w:t>
      </w:r>
      <w:r w:rsidR="007868E3" w:rsidRPr="00E616D0">
        <w:t xml:space="preserve"> </w:t>
      </w:r>
      <w:proofErr w:type="spellStart"/>
      <w:r w:rsidR="007868E3" w:rsidRPr="00E616D0">
        <w:t>mD</w:t>
      </w:r>
      <w:proofErr w:type="spellEnd"/>
      <w:r w:rsidR="007868E3" w:rsidRPr="00E616D0">
        <w:t xml:space="preserve">) </w:t>
      </w:r>
      <w:r w:rsidR="007F2C2A" w:rsidRPr="00E616D0">
        <w:t xml:space="preserve">is </w:t>
      </w:r>
      <w:r w:rsidR="00C17D42" w:rsidRPr="00E616D0">
        <w:t>not indicative of a loss of sealing capacity.</w:t>
      </w:r>
      <w:r w:rsidR="00860CC7" w:rsidRPr="008F62B7">
        <w:rPr>
          <w:shd w:val="clear" w:color="auto" w:fill="FFFF00"/>
        </w:rPr>
        <w:t xml:space="preserve"> </w:t>
      </w:r>
    </w:p>
    <w:p w14:paraId="6125F887" w14:textId="4B37EDF2" w:rsidR="00584D4B" w:rsidRDefault="00E3468A" w:rsidP="00584D4B">
      <w:r>
        <w:rPr>
          <w:noProof/>
        </w:rPr>
        <w:lastRenderedPageBreak/>
        <w:drawing>
          <wp:inline distT="0" distB="0" distL="0" distR="0" wp14:anchorId="2AF105FA" wp14:editId="072D6756">
            <wp:extent cx="6113691" cy="3588113"/>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lot_all_perm_from_porosity_funcs_v06_Jurassic_300816.png"/>
                    <pic:cNvPicPr/>
                  </pic:nvPicPr>
                  <pic:blipFill>
                    <a:blip r:embed="rId82">
                      <a:extLst>
                        <a:ext uri="{28A0092B-C50C-407E-A947-70E740481C1C}">
                          <a14:useLocalDpi xmlns:a14="http://schemas.microsoft.com/office/drawing/2010/main" val="0"/>
                        </a:ext>
                      </a:extLst>
                    </a:blip>
                    <a:stretch>
                      <a:fillRect/>
                    </a:stretch>
                  </pic:blipFill>
                  <pic:spPr>
                    <a:xfrm>
                      <a:off x="0" y="0"/>
                      <a:ext cx="6113691" cy="3588113"/>
                    </a:xfrm>
                    <a:prstGeom prst="rect">
                      <a:avLst/>
                    </a:prstGeom>
                  </pic:spPr>
                </pic:pic>
              </a:graphicData>
            </a:graphic>
          </wp:inline>
        </w:drawing>
      </w:r>
    </w:p>
    <w:p w14:paraId="08BC4B28" w14:textId="269E2804" w:rsidR="00584D4B" w:rsidRDefault="00584D4B" w:rsidP="00584D4B">
      <w:pPr>
        <w:pStyle w:val="Imagecaption"/>
      </w:pPr>
      <w:bookmarkStart w:id="111" w:name="_Ref451334159"/>
      <w:bookmarkStart w:id="112" w:name="_Toc464563905"/>
      <w:r>
        <w:t xml:space="preserve">Figure </w:t>
      </w:r>
      <w:r>
        <w:fldChar w:fldCharType="begin"/>
      </w:r>
      <w:r>
        <w:instrText xml:space="preserve"> SEQ Figure \* ARABIC </w:instrText>
      </w:r>
      <w:r>
        <w:fldChar w:fldCharType="separate"/>
      </w:r>
      <w:r w:rsidR="00C725CA">
        <w:rPr>
          <w:noProof/>
        </w:rPr>
        <w:t>28</w:t>
      </w:r>
      <w:r>
        <w:fldChar w:fldCharType="end"/>
      </w:r>
      <w:bookmarkEnd w:id="111"/>
      <w:r>
        <w:t xml:space="preserve"> </w:t>
      </w:r>
      <w:r w:rsidR="00B3383C">
        <w:t>S</w:t>
      </w:r>
      <w:r w:rsidR="00B3383C" w:rsidRPr="00B3383C">
        <w:t>tatistical distribution</w:t>
      </w:r>
      <w:r w:rsidR="00B3383C">
        <w:t>s</w:t>
      </w:r>
      <w:r w:rsidR="00B3383C" w:rsidRPr="00B3383C">
        <w:t xml:space="preserve"> of permeability </w:t>
      </w:r>
      <w:r w:rsidR="00CB13C1" w:rsidRPr="00CB13C1">
        <w:t xml:space="preserve">(k) and hydraulic conductivity (K) </w:t>
      </w:r>
      <w:r w:rsidR="00B3383C" w:rsidRPr="00B3383C">
        <w:t>for the entire upper (</w:t>
      </w:r>
      <w:r w:rsidR="00A24EBA">
        <w:t>Jurassic</w:t>
      </w:r>
      <w:r w:rsidR="00B3383C" w:rsidRPr="00B3383C">
        <w:t>-Permian age) aquitard sequence (‘Combined’)</w:t>
      </w:r>
      <w:r w:rsidR="00B3383C">
        <w:t xml:space="preserve">, as well as for </w:t>
      </w:r>
      <w:r w:rsidR="00B3383C" w:rsidRPr="00B3383C">
        <w:t>all aquitard (‘</w:t>
      </w:r>
      <w:proofErr w:type="spellStart"/>
      <w:r w:rsidR="00B3383C" w:rsidRPr="00B3383C">
        <w:t>Purlawaugh</w:t>
      </w:r>
      <w:proofErr w:type="spellEnd"/>
      <w:r w:rsidR="00B3383C" w:rsidRPr="00B3383C">
        <w:t>’, ‘</w:t>
      </w:r>
      <w:proofErr w:type="spellStart"/>
      <w:r w:rsidR="00B3383C" w:rsidRPr="00B3383C">
        <w:t>Napperby</w:t>
      </w:r>
      <w:proofErr w:type="spellEnd"/>
      <w:r w:rsidR="00B3383C" w:rsidRPr="00B3383C">
        <w:t xml:space="preserve">’) and </w:t>
      </w:r>
      <w:proofErr w:type="spellStart"/>
      <w:r w:rsidR="00B3383C" w:rsidRPr="00B3383C">
        <w:t>interburden</w:t>
      </w:r>
      <w:proofErr w:type="spellEnd"/>
      <w:r w:rsidR="00B3383C" w:rsidRPr="00B3383C">
        <w:t xml:space="preserve"> (‘</w:t>
      </w:r>
      <w:proofErr w:type="spellStart"/>
      <w:r w:rsidR="00B3383C" w:rsidRPr="00B3383C">
        <w:t>Interburden</w:t>
      </w:r>
      <w:proofErr w:type="spellEnd"/>
      <w:r w:rsidR="00B3383C" w:rsidRPr="00B3383C">
        <w:t xml:space="preserve"> 1’, ‘</w:t>
      </w:r>
      <w:proofErr w:type="spellStart"/>
      <w:r w:rsidR="00B3383C" w:rsidRPr="00B3383C">
        <w:t>Interburden</w:t>
      </w:r>
      <w:proofErr w:type="spellEnd"/>
      <w:r w:rsidR="00B3383C" w:rsidRPr="00B3383C">
        <w:t xml:space="preserve"> 2’) </w:t>
      </w:r>
      <w:r w:rsidR="00B3383C" w:rsidRPr="004F5258">
        <w:t>units present</w:t>
      </w:r>
      <w:r w:rsidR="007F20A4" w:rsidRPr="004F5258">
        <w:t xml:space="preserve"> within this sequence</w:t>
      </w:r>
      <w:r w:rsidR="00B3383C" w:rsidRPr="00B3383C">
        <w:t>. For each sample group, three distributions (black boxes) are presented, corresponding to the results of analyses undertaken using (1) linear, (2) multi-linear, and (3) nonlinear models. Also shown for the ‘</w:t>
      </w:r>
      <w:proofErr w:type="spellStart"/>
      <w:r w:rsidR="00B3383C" w:rsidRPr="00B3383C">
        <w:t>Purlawaugh</w:t>
      </w:r>
      <w:proofErr w:type="spellEnd"/>
      <w:r w:rsidR="00B3383C" w:rsidRPr="00B3383C">
        <w:t>’ and ‘</w:t>
      </w:r>
      <w:proofErr w:type="spellStart"/>
      <w:r w:rsidR="00B3383C" w:rsidRPr="00B3383C">
        <w:t>Napperby</w:t>
      </w:r>
      <w:proofErr w:type="spellEnd"/>
      <w:r w:rsidR="00B3383C" w:rsidRPr="00B3383C">
        <w:t>’ sample groups are the statistical distributions of permeability summar</w:t>
      </w:r>
      <w:r w:rsidR="001F6370">
        <w:t>ised by CDM Smith (2014</w:t>
      </w:r>
      <w:r w:rsidR="00B3383C" w:rsidRPr="00B3383C">
        <w:t>) (blue boxes).</w:t>
      </w:r>
      <w:r w:rsidR="00B3383C">
        <w:t xml:space="preserve"> Boxes indicate interquartile ranges</w:t>
      </w:r>
      <w:r w:rsidR="00B57B4A">
        <w:t xml:space="preserve"> (i.e. between 25</w:t>
      </w:r>
      <w:r w:rsidR="00B57B4A" w:rsidRPr="00A511B6">
        <w:rPr>
          <w:vertAlign w:val="superscript"/>
        </w:rPr>
        <w:t>th</w:t>
      </w:r>
      <w:r w:rsidR="00B57B4A">
        <w:t xml:space="preserve"> and 75</w:t>
      </w:r>
      <w:r w:rsidR="00B57B4A" w:rsidRPr="00A511B6">
        <w:rPr>
          <w:vertAlign w:val="superscript"/>
        </w:rPr>
        <w:t>th</w:t>
      </w:r>
      <w:r w:rsidR="00B57B4A">
        <w:t xml:space="preserve"> percentile</w:t>
      </w:r>
      <w:r w:rsidR="007B4360">
        <w:t>s</w:t>
      </w:r>
      <w:r w:rsidR="00B57B4A">
        <w:t>)</w:t>
      </w:r>
      <w:r w:rsidR="00B3383C">
        <w:t>, red lines indicate median values</w:t>
      </w:r>
      <w:r w:rsidR="00D20224">
        <w:t xml:space="preserve"> (i.e. 50</w:t>
      </w:r>
      <w:r w:rsidR="00D20224" w:rsidRPr="00A511B6">
        <w:rPr>
          <w:vertAlign w:val="superscript"/>
        </w:rPr>
        <w:t>th</w:t>
      </w:r>
      <w:r w:rsidR="00D20224">
        <w:t xml:space="preserve"> percentile</w:t>
      </w:r>
      <w:r w:rsidR="00211623">
        <w:t>s</w:t>
      </w:r>
      <w:r w:rsidR="00D20224">
        <w:t>)</w:t>
      </w:r>
      <w:r w:rsidR="007B4360">
        <w:t xml:space="preserve"> and </w:t>
      </w:r>
      <w:r w:rsidR="00B3383C">
        <w:t>whiskers indicate 5</w:t>
      </w:r>
      <w:r w:rsidR="00B3383C" w:rsidRPr="00A511B6">
        <w:rPr>
          <w:vertAlign w:val="superscript"/>
        </w:rPr>
        <w:t>th</w:t>
      </w:r>
      <w:r w:rsidR="00B3383C">
        <w:t xml:space="preserve"> and 95</w:t>
      </w:r>
      <w:r w:rsidR="00B3383C" w:rsidRPr="00A511B6">
        <w:rPr>
          <w:vertAlign w:val="superscript"/>
        </w:rPr>
        <w:t>th</w:t>
      </w:r>
      <w:r w:rsidR="00B3383C">
        <w:t xml:space="preserve"> percentiles</w:t>
      </w:r>
      <w:r w:rsidR="007B4360">
        <w:t>.</w:t>
      </w:r>
      <w:r w:rsidR="001A2D89">
        <w:t xml:space="preserve"> Individual values are not shown.</w:t>
      </w:r>
      <w:bookmarkEnd w:id="112"/>
    </w:p>
    <w:p w14:paraId="4FCB078B" w14:textId="1225D2C2" w:rsidR="00462612" w:rsidRDefault="00E17F71" w:rsidP="00584D4B">
      <w:pPr>
        <w:pStyle w:val="Body"/>
      </w:pPr>
      <w:r w:rsidRPr="00E17F71">
        <w:t xml:space="preserve">The statistical distribution of permeability for the entire </w:t>
      </w:r>
      <w:r>
        <w:t xml:space="preserve">lower </w:t>
      </w:r>
      <w:r w:rsidRPr="00E17F71">
        <w:t>(Permian age) aquitard sequence (</w:t>
      </w:r>
      <w:proofErr w:type="gramStart"/>
      <w:r w:rsidRPr="00E17F71">
        <w:t>‘Combined</w:t>
      </w:r>
      <w:proofErr w:type="gramEnd"/>
      <w:r w:rsidRPr="00E17F71">
        <w:t xml:space="preserve">’) is presented </w:t>
      </w:r>
      <w:r w:rsidRPr="00A511B6">
        <w:rPr>
          <w:rStyle w:val="BodyChar"/>
        </w:rPr>
        <w:t xml:space="preserve">in </w:t>
      </w:r>
      <w:r w:rsidRPr="00A511B6">
        <w:rPr>
          <w:rStyle w:val="BodyChar"/>
        </w:rPr>
        <w:fldChar w:fldCharType="begin"/>
      </w:r>
      <w:r w:rsidRPr="00A511B6">
        <w:rPr>
          <w:rStyle w:val="BodyChar"/>
        </w:rPr>
        <w:instrText xml:space="preserve"> REF _Ref451334878 \h </w:instrText>
      </w:r>
      <w:r>
        <w:rPr>
          <w:rStyle w:val="BodyChar"/>
        </w:rPr>
        <w:instrText xml:space="preserve"> \* MERGEFORMAT </w:instrText>
      </w:r>
      <w:r w:rsidRPr="00A511B6">
        <w:rPr>
          <w:rStyle w:val="BodyChar"/>
        </w:rPr>
      </w:r>
      <w:r w:rsidRPr="00A511B6">
        <w:rPr>
          <w:rStyle w:val="BodyChar"/>
        </w:rPr>
        <w:fldChar w:fldCharType="separate"/>
      </w:r>
      <w:r w:rsidR="00C725CA" w:rsidRPr="00C725CA">
        <w:rPr>
          <w:rStyle w:val="BodyChar"/>
        </w:rPr>
        <w:t>Figure 29</w:t>
      </w:r>
      <w:r w:rsidRPr="00A511B6">
        <w:rPr>
          <w:rStyle w:val="BodyChar"/>
        </w:rPr>
        <w:fldChar w:fldCharType="end"/>
      </w:r>
      <w:r w:rsidRPr="00A511B6">
        <w:rPr>
          <w:rStyle w:val="BodyChar"/>
        </w:rPr>
        <w:t>. Also shown</w:t>
      </w:r>
      <w:r w:rsidRPr="00E17F71">
        <w:t xml:space="preserve"> are statistical distributions of permeability for all aquitard (‘</w:t>
      </w:r>
      <w:r>
        <w:t>Watermark</w:t>
      </w:r>
      <w:r w:rsidRPr="00E17F71">
        <w:t>’, ‘</w:t>
      </w:r>
      <w:r>
        <w:t>Porcupine</w:t>
      </w:r>
      <w:r w:rsidRPr="00E17F71">
        <w:t xml:space="preserve">’) and </w:t>
      </w:r>
      <w:proofErr w:type="spellStart"/>
      <w:r w:rsidRPr="00E17F71">
        <w:t>interburden</w:t>
      </w:r>
      <w:proofErr w:type="spellEnd"/>
      <w:r w:rsidRPr="00E17F71">
        <w:t xml:space="preserve"> units (‘</w:t>
      </w:r>
      <w:proofErr w:type="spellStart"/>
      <w:r w:rsidRPr="00E17F71">
        <w:t>Interburden</w:t>
      </w:r>
      <w:proofErr w:type="spellEnd"/>
      <w:r w:rsidRPr="00E17F71">
        <w:t xml:space="preserve"> 1’, ‘</w:t>
      </w:r>
      <w:proofErr w:type="spellStart"/>
      <w:r w:rsidRPr="00E17F71">
        <w:t>Interburden</w:t>
      </w:r>
      <w:proofErr w:type="spellEnd"/>
      <w:r w:rsidRPr="00E17F71">
        <w:t xml:space="preserve"> 2’) present in the sequence. For each sample group, three distributions (black boxes) are presented, corresponding to the results of analyses undertaken using (1) linear, (2) multi-linear, and (3) nonlinear models. </w:t>
      </w:r>
      <w:r w:rsidR="00B3383C" w:rsidRPr="00B3383C">
        <w:t>It should also be noted that</w:t>
      </w:r>
      <w:r w:rsidR="00211623">
        <w:t xml:space="preserve"> </w:t>
      </w:r>
      <w:r w:rsidR="00B3383C" w:rsidRPr="00B3383C">
        <w:t>the ‘</w:t>
      </w:r>
      <w:proofErr w:type="spellStart"/>
      <w:r w:rsidR="00B3383C" w:rsidRPr="00B3383C">
        <w:t>Interburden</w:t>
      </w:r>
      <w:proofErr w:type="spellEnd"/>
      <w:r w:rsidR="00B3383C" w:rsidRPr="00B3383C">
        <w:t xml:space="preserve"> 2’ distribution contained </w:t>
      </w:r>
      <w:r w:rsidR="00211623">
        <w:t>only one sample</w:t>
      </w:r>
      <w:r w:rsidR="00B3383C" w:rsidRPr="007868E3">
        <w:t>.</w:t>
      </w:r>
      <w:r w:rsidR="007A0AA3" w:rsidRPr="007868E3">
        <w:t xml:space="preserve"> The data represented in </w:t>
      </w:r>
      <w:r w:rsidR="007A0AA3" w:rsidRPr="007868E3">
        <w:fldChar w:fldCharType="begin"/>
      </w:r>
      <w:r w:rsidR="007A0AA3" w:rsidRPr="007868E3">
        <w:instrText xml:space="preserve"> REF _Ref451334878 \h  \* MERGEFORMAT </w:instrText>
      </w:r>
      <w:r w:rsidR="007A0AA3" w:rsidRPr="007868E3">
        <w:fldChar w:fldCharType="separate"/>
      </w:r>
      <w:r w:rsidR="00C725CA">
        <w:t xml:space="preserve">Figure </w:t>
      </w:r>
      <w:r w:rsidR="00C725CA">
        <w:rPr>
          <w:noProof/>
        </w:rPr>
        <w:t>29</w:t>
      </w:r>
      <w:r w:rsidR="007A0AA3" w:rsidRPr="007868E3">
        <w:fldChar w:fldCharType="end"/>
      </w:r>
      <w:r w:rsidR="007A0AA3" w:rsidRPr="007868E3">
        <w:t xml:space="preserve"> are also presented in tabular form in Appendix </w:t>
      </w:r>
      <w:r w:rsidR="00464235" w:rsidRPr="007868E3">
        <w:t>2</w:t>
      </w:r>
      <w:r w:rsidR="007A0AA3" w:rsidRPr="007868E3">
        <w:t>.</w:t>
      </w:r>
      <w:r w:rsidR="004F5258">
        <w:t xml:space="preserve"> </w:t>
      </w:r>
      <w:r w:rsidR="00211623">
        <w:t>P</w:t>
      </w:r>
      <w:r w:rsidR="004F5258">
        <w:t xml:space="preserve">ermeability values </w:t>
      </w:r>
      <w:r w:rsidR="00211623">
        <w:t xml:space="preserve">of </w:t>
      </w:r>
      <w:r w:rsidR="004F5258">
        <w:t xml:space="preserve">the Permian age aquitards </w:t>
      </w:r>
      <w:r w:rsidR="00211623">
        <w:t xml:space="preserve">used in </w:t>
      </w:r>
      <w:r w:rsidR="00211623" w:rsidRPr="00211623">
        <w:t xml:space="preserve">the CDM Smith groundwater flow model </w:t>
      </w:r>
      <w:r w:rsidR="004F5258">
        <w:t xml:space="preserve">had the same values as those for the </w:t>
      </w:r>
      <w:r w:rsidR="00A24EBA">
        <w:t>Jurassic</w:t>
      </w:r>
      <w:r w:rsidR="004F5258" w:rsidRPr="00C65224">
        <w:t>-Permian</w:t>
      </w:r>
      <w:r w:rsidR="00D25CD2">
        <w:t xml:space="preserve"> formations</w:t>
      </w:r>
      <w:r w:rsidR="004F5258">
        <w:t>, with little or no measured data to support this choice.</w:t>
      </w:r>
    </w:p>
    <w:p w14:paraId="3599993A" w14:textId="158DA205" w:rsidR="005C38B7" w:rsidRDefault="007868E3" w:rsidP="005C38B7">
      <w:pPr>
        <w:pStyle w:val="Body"/>
      </w:pPr>
      <w:r>
        <w:t>P</w:t>
      </w:r>
      <w:r w:rsidRPr="007868E3">
        <w:t>robability distribution</w:t>
      </w:r>
      <w:r>
        <w:t xml:space="preserve">s derived for the permeability of the </w:t>
      </w:r>
      <w:r w:rsidR="005C38B7" w:rsidRPr="007868E3">
        <w:t xml:space="preserve">Watermark </w:t>
      </w:r>
      <w:r>
        <w:t>Formation are comparable in terms of interquartile ranges but vary in terms of median values,</w:t>
      </w:r>
      <w:r w:rsidR="005E77F5">
        <w:t xml:space="preserve"> with exponential upscaling approach resulting in largest median values.</w:t>
      </w:r>
      <w:r>
        <w:t xml:space="preserve"> </w:t>
      </w:r>
      <w:r w:rsidR="005E77F5" w:rsidRPr="005E77F5">
        <w:t xml:space="preserve">Probability distributions derived for the permeability of the </w:t>
      </w:r>
      <w:r w:rsidR="005E77F5">
        <w:t xml:space="preserve">Porcupine </w:t>
      </w:r>
      <w:r w:rsidR="005E77F5" w:rsidRPr="005E77F5">
        <w:t xml:space="preserve">Formation </w:t>
      </w:r>
      <w:r w:rsidR="005C38B7" w:rsidRPr="007868E3">
        <w:t xml:space="preserve">are considerably different </w:t>
      </w:r>
      <w:r w:rsidR="005E77F5">
        <w:t xml:space="preserve">in terms of differences in </w:t>
      </w:r>
      <w:r w:rsidR="005C38B7" w:rsidRPr="007868E3">
        <w:t>interquartile range</w:t>
      </w:r>
      <w:r w:rsidR="00462612" w:rsidRPr="007868E3">
        <w:t>s</w:t>
      </w:r>
      <w:r w:rsidR="005C38B7" w:rsidRPr="007868E3">
        <w:t xml:space="preserve"> and median</w:t>
      </w:r>
      <w:r w:rsidR="00462612" w:rsidRPr="007868E3">
        <w:t xml:space="preserve"> values</w:t>
      </w:r>
      <w:r w:rsidR="005E77F5">
        <w:t xml:space="preserve"> betwee</w:t>
      </w:r>
      <w:r w:rsidR="005E77F5" w:rsidRPr="005E77F5">
        <w:t>n linear, multi-linear, and non-linear upscaling approaches</w:t>
      </w:r>
      <w:r w:rsidR="005C38B7" w:rsidRPr="005E77F5">
        <w:t>.</w:t>
      </w:r>
      <w:r w:rsidR="005E77F5" w:rsidRPr="005E77F5">
        <w:t xml:space="preserve"> Probability </w:t>
      </w:r>
      <w:r w:rsidR="005C38B7" w:rsidRPr="005E77F5">
        <w:t>distribution</w:t>
      </w:r>
      <w:r w:rsidR="005E77F5" w:rsidRPr="008F62B7">
        <w:t>s</w:t>
      </w:r>
      <w:r w:rsidR="005C38B7" w:rsidRPr="005E77F5">
        <w:t xml:space="preserve"> based on the </w:t>
      </w:r>
      <w:r w:rsidR="005E77F5" w:rsidRPr="008F62B7">
        <w:t>exponential</w:t>
      </w:r>
      <w:r w:rsidR="005C38B7" w:rsidRPr="005E77F5">
        <w:t xml:space="preserve"> </w:t>
      </w:r>
      <w:r w:rsidR="005E77F5" w:rsidRPr="008F62B7">
        <w:t xml:space="preserve">approach feature </w:t>
      </w:r>
      <w:r w:rsidR="00C206A1" w:rsidRPr="005E77F5">
        <w:t xml:space="preserve">the largest median </w:t>
      </w:r>
      <w:r w:rsidR="00462612" w:rsidRPr="005E77F5">
        <w:t>value</w:t>
      </w:r>
      <w:r w:rsidR="005E77F5" w:rsidRPr="008F62B7">
        <w:t>s</w:t>
      </w:r>
      <w:r w:rsidR="00C206A1" w:rsidRPr="005E77F5">
        <w:t>, for both Watermark and Porcupine</w:t>
      </w:r>
      <w:r w:rsidR="005E77F5" w:rsidRPr="008F62B7">
        <w:t xml:space="preserve"> formations</w:t>
      </w:r>
      <w:r w:rsidR="00C206A1" w:rsidRPr="005E77F5">
        <w:t xml:space="preserve">. </w:t>
      </w:r>
      <w:r w:rsidR="00B92D76" w:rsidRPr="005E77F5">
        <w:t xml:space="preserve">When </w:t>
      </w:r>
      <w:r w:rsidR="005E77F5" w:rsidRPr="008F62B7">
        <w:t xml:space="preserve">the </w:t>
      </w:r>
      <w:r w:rsidR="00B92D76" w:rsidRPr="005E77F5">
        <w:t xml:space="preserve">Watermark and Porcupine data are combined with </w:t>
      </w:r>
      <w:proofErr w:type="spellStart"/>
      <w:r w:rsidR="00B92D76" w:rsidRPr="005E77F5">
        <w:t>interburden</w:t>
      </w:r>
      <w:proofErr w:type="spellEnd"/>
      <w:r w:rsidR="00B92D76" w:rsidRPr="005E77F5">
        <w:t xml:space="preserve"> data, the </w:t>
      </w:r>
      <w:r w:rsidR="005E77F5" w:rsidRPr="008F62B7">
        <w:t xml:space="preserve">exponential approach also </w:t>
      </w:r>
      <w:r w:rsidR="005E77F5" w:rsidRPr="005E77F5">
        <w:t>results in the largest variability;</w:t>
      </w:r>
      <w:r w:rsidR="005E77F5" w:rsidRPr="008F62B7">
        <w:t xml:space="preserve"> </w:t>
      </w:r>
      <w:r w:rsidR="00B92D76" w:rsidRPr="005E77F5">
        <w:t xml:space="preserve">i.e. more than two orders of magnitude. </w:t>
      </w:r>
      <w:r w:rsidR="005E77F5" w:rsidRPr="005E77F5">
        <w:t>Conversely, t</w:t>
      </w:r>
      <w:r w:rsidR="000C50C0" w:rsidRPr="005E77F5">
        <w:t xml:space="preserve">he variability </w:t>
      </w:r>
      <w:r w:rsidR="005E77F5" w:rsidRPr="008F62B7">
        <w:t>in results derived using the</w:t>
      </w:r>
      <w:r w:rsidR="000C50C0" w:rsidRPr="005E77F5">
        <w:t xml:space="preserve"> linear and multi-linear </w:t>
      </w:r>
      <w:r w:rsidR="005E77F5" w:rsidRPr="008F62B7">
        <w:t xml:space="preserve">approaches </w:t>
      </w:r>
      <w:r w:rsidR="000C50C0" w:rsidRPr="005E77F5">
        <w:t xml:space="preserve">is </w:t>
      </w:r>
      <w:r w:rsidR="005E77F5" w:rsidRPr="008F62B7">
        <w:t>approximately 1.5</w:t>
      </w:r>
      <w:r w:rsidR="000C50C0" w:rsidRPr="005E77F5">
        <w:t xml:space="preserve"> and </w:t>
      </w:r>
      <w:r w:rsidR="005E77F5" w:rsidRPr="008F62B7">
        <w:t xml:space="preserve">1.0 </w:t>
      </w:r>
      <w:r w:rsidR="000C50C0" w:rsidRPr="005E77F5">
        <w:t>orders of magnitude, respectively.</w:t>
      </w:r>
    </w:p>
    <w:p w14:paraId="50BE19A1" w14:textId="60187E90" w:rsidR="005C38B7" w:rsidRPr="00584D4B" w:rsidRDefault="00C17D42" w:rsidP="00584D4B">
      <w:pPr>
        <w:pStyle w:val="Body"/>
      </w:pPr>
      <w:r w:rsidRPr="005E77F5">
        <w:t xml:space="preserve">Based on the distribution of permeability data displayed in </w:t>
      </w:r>
      <w:r w:rsidRPr="005E77F5">
        <w:fldChar w:fldCharType="begin"/>
      </w:r>
      <w:r w:rsidRPr="005E77F5">
        <w:instrText xml:space="preserve"> REF _Ref451334878 \h </w:instrText>
      </w:r>
      <w:r w:rsidR="00462612" w:rsidRPr="008F62B7">
        <w:instrText xml:space="preserve"> \* MERGEFORMAT </w:instrText>
      </w:r>
      <w:r w:rsidRPr="005E77F5">
        <w:fldChar w:fldCharType="separate"/>
      </w:r>
      <w:r w:rsidR="00C725CA">
        <w:t xml:space="preserve">Figure </w:t>
      </w:r>
      <w:r w:rsidR="00C725CA">
        <w:rPr>
          <w:noProof/>
        </w:rPr>
        <w:t>29</w:t>
      </w:r>
      <w:r w:rsidRPr="005E77F5">
        <w:fldChar w:fldCharType="end"/>
      </w:r>
      <w:r w:rsidRPr="005E77F5">
        <w:t xml:space="preserve">, with median values </w:t>
      </w:r>
      <w:r w:rsidR="00254B71" w:rsidRPr="005E77F5">
        <w:t>of the</w:t>
      </w:r>
      <w:r w:rsidR="005E77F5" w:rsidRPr="008F62B7">
        <w:t xml:space="preserve"> ”C</w:t>
      </w:r>
      <w:r w:rsidR="00254B71" w:rsidRPr="005E77F5">
        <w:t>ombined</w:t>
      </w:r>
      <w:r w:rsidR="005E77F5" w:rsidRPr="008F62B7">
        <w:t>” results</w:t>
      </w:r>
      <w:r w:rsidR="00254B71" w:rsidRPr="005E77F5">
        <w:t xml:space="preserve"> </w:t>
      </w:r>
      <w:r w:rsidRPr="005E77F5">
        <w:t xml:space="preserve">consistently </w:t>
      </w:r>
      <w:r w:rsidR="005E77F5" w:rsidRPr="008F62B7">
        <w:t>estimated at</w:t>
      </w:r>
      <w:r w:rsidR="005E77F5" w:rsidRPr="005E77F5">
        <w:t xml:space="preserve"> </w:t>
      </w:r>
      <w:r w:rsidR="00831D74">
        <w:t>3.2×</w:t>
      </w:r>
      <w:r w:rsidR="005E77F5" w:rsidRPr="008F62B7">
        <w:t>10</w:t>
      </w:r>
      <w:r w:rsidR="005E77F5" w:rsidRPr="008F62B7">
        <w:rPr>
          <w:vertAlign w:val="superscript"/>
        </w:rPr>
        <w:t>-</w:t>
      </w:r>
      <w:r w:rsidR="00831D74">
        <w:rPr>
          <w:vertAlign w:val="superscript"/>
        </w:rPr>
        <w:t>2</w:t>
      </w:r>
      <w:r w:rsidR="005E77F5" w:rsidRPr="008F62B7">
        <w:t xml:space="preserve"> to </w:t>
      </w:r>
      <w:r w:rsidRPr="005E77F5">
        <w:t>10</w:t>
      </w:r>
      <w:r w:rsidRPr="005E77F5">
        <w:rPr>
          <w:vertAlign w:val="superscript"/>
        </w:rPr>
        <w:t>-2</w:t>
      </w:r>
      <w:r w:rsidR="005E77F5" w:rsidRPr="008F62B7">
        <w:rPr>
          <w:vertAlign w:val="superscript"/>
        </w:rPr>
        <w:t>.0</w:t>
      </w:r>
      <w:r w:rsidRPr="005E77F5">
        <w:t xml:space="preserve"> </w:t>
      </w:r>
      <w:proofErr w:type="spellStart"/>
      <w:r w:rsidRPr="005E77F5">
        <w:t>mD</w:t>
      </w:r>
      <w:proofErr w:type="spellEnd"/>
      <w:r w:rsidRPr="005E77F5">
        <w:t xml:space="preserve">  (or hydraulic conductivity around </w:t>
      </w:r>
      <w:r w:rsidR="00831D74">
        <w:t>2</w:t>
      </w:r>
      <w:r w:rsidR="00630D21">
        <w:t>.4</w:t>
      </w:r>
      <w:r w:rsidR="00831D74">
        <w:t>×</w:t>
      </w:r>
      <w:r w:rsidR="005E77F5" w:rsidRPr="008F62B7">
        <w:t>10</w:t>
      </w:r>
      <w:r w:rsidR="005E77F5" w:rsidRPr="008F62B7">
        <w:rPr>
          <w:vertAlign w:val="superscript"/>
        </w:rPr>
        <w:t>-5</w:t>
      </w:r>
      <w:r w:rsidR="005E77F5" w:rsidRPr="008F62B7">
        <w:t xml:space="preserve"> to </w:t>
      </w:r>
      <w:r w:rsidR="00CA5747">
        <w:t>7.6×</w:t>
      </w:r>
      <w:r w:rsidRPr="005E77F5">
        <w:t>10</w:t>
      </w:r>
      <w:r w:rsidRPr="005E77F5">
        <w:rPr>
          <w:vertAlign w:val="superscript"/>
        </w:rPr>
        <w:t>-</w:t>
      </w:r>
      <w:r w:rsidR="00CA5747">
        <w:rPr>
          <w:vertAlign w:val="superscript"/>
        </w:rPr>
        <w:t>6</w:t>
      </w:r>
      <w:r w:rsidRPr="005E77F5">
        <w:t xml:space="preserve"> m/d), there is no evidence of discontinuity in the sealing capacity of the aquitard formations. </w:t>
      </w:r>
      <w:r w:rsidR="00561C51" w:rsidRPr="00577A74">
        <w:t>A</w:t>
      </w:r>
      <w:r w:rsidR="00577A74">
        <w:t xml:space="preserve">lthough </w:t>
      </w:r>
      <w:r w:rsidRPr="00577A74">
        <w:t xml:space="preserve">the overall maximum hydraulic conductivity of </w:t>
      </w:r>
      <w:r w:rsidR="00130992">
        <w:t xml:space="preserve">0.7 </w:t>
      </w:r>
      <w:proofErr w:type="spellStart"/>
      <w:r w:rsidR="00130992">
        <w:t>mD</w:t>
      </w:r>
      <w:proofErr w:type="spellEnd"/>
      <w:r w:rsidR="00130992">
        <w:t xml:space="preserve"> </w:t>
      </w:r>
      <w:r w:rsidRPr="00577A74">
        <w:t xml:space="preserve">is </w:t>
      </w:r>
      <w:r w:rsidR="00577A74">
        <w:t>about two orders of magnitude larger than the median</w:t>
      </w:r>
      <w:r w:rsidR="00FB3762">
        <w:t xml:space="preserve"> (</w:t>
      </w:r>
      <w:r w:rsidR="00FB3762">
        <w:fldChar w:fldCharType="begin"/>
      </w:r>
      <w:r w:rsidR="00FB3762">
        <w:instrText xml:space="preserve"> REF _Ref460600178 \h  \* MERGEFORMAT </w:instrText>
      </w:r>
      <w:r w:rsidR="00FB3762">
        <w:fldChar w:fldCharType="separate"/>
      </w:r>
      <w:r w:rsidR="00C725CA" w:rsidRPr="00C725CA">
        <w:t>Table 8</w:t>
      </w:r>
      <w:r w:rsidR="00FB3762">
        <w:fldChar w:fldCharType="end"/>
      </w:r>
      <w:r w:rsidR="00FB3762">
        <w:t>)</w:t>
      </w:r>
      <w:r w:rsidR="00577A74">
        <w:t xml:space="preserve">, this is </w:t>
      </w:r>
      <w:r w:rsidRPr="00577A74">
        <w:t>not indicative of a loss of sealing capacity.</w:t>
      </w:r>
      <w:r w:rsidR="00577A74">
        <w:t xml:space="preserve"> </w:t>
      </w:r>
    </w:p>
    <w:p w14:paraId="1E904B0E" w14:textId="5852D4EC" w:rsidR="00584D4B" w:rsidRDefault="00E3468A" w:rsidP="00584D4B">
      <w:r>
        <w:rPr>
          <w:noProof/>
        </w:rPr>
        <w:lastRenderedPageBreak/>
        <w:drawing>
          <wp:inline distT="0" distB="0" distL="0" distR="0" wp14:anchorId="461A1F95" wp14:editId="61E07967">
            <wp:extent cx="6113691" cy="3588113"/>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lot_all_perm_from_porosity_funcs_v07_Permian_300816.png"/>
                    <pic:cNvPicPr/>
                  </pic:nvPicPr>
                  <pic:blipFill>
                    <a:blip r:embed="rId83">
                      <a:extLst>
                        <a:ext uri="{28A0092B-C50C-407E-A947-70E740481C1C}">
                          <a14:useLocalDpi xmlns:a14="http://schemas.microsoft.com/office/drawing/2010/main" val="0"/>
                        </a:ext>
                      </a:extLst>
                    </a:blip>
                    <a:stretch>
                      <a:fillRect/>
                    </a:stretch>
                  </pic:blipFill>
                  <pic:spPr>
                    <a:xfrm>
                      <a:off x="0" y="0"/>
                      <a:ext cx="6113691" cy="3588113"/>
                    </a:xfrm>
                    <a:prstGeom prst="rect">
                      <a:avLst/>
                    </a:prstGeom>
                  </pic:spPr>
                </pic:pic>
              </a:graphicData>
            </a:graphic>
          </wp:inline>
        </w:drawing>
      </w:r>
    </w:p>
    <w:p w14:paraId="209C12C2" w14:textId="310F81AC" w:rsidR="00584D4B" w:rsidRDefault="00584D4B" w:rsidP="00584D4B">
      <w:pPr>
        <w:pStyle w:val="Imagecaption"/>
      </w:pPr>
      <w:bookmarkStart w:id="113" w:name="_Ref451334878"/>
      <w:bookmarkStart w:id="114" w:name="_Toc464563906"/>
      <w:r>
        <w:t xml:space="preserve">Figure </w:t>
      </w:r>
      <w:r>
        <w:fldChar w:fldCharType="begin"/>
      </w:r>
      <w:r>
        <w:instrText xml:space="preserve"> SEQ Figure \* ARABIC </w:instrText>
      </w:r>
      <w:r>
        <w:fldChar w:fldCharType="separate"/>
      </w:r>
      <w:r w:rsidR="00C725CA">
        <w:rPr>
          <w:noProof/>
        </w:rPr>
        <w:t>29</w:t>
      </w:r>
      <w:r>
        <w:fldChar w:fldCharType="end"/>
      </w:r>
      <w:bookmarkEnd w:id="113"/>
      <w:r w:rsidR="00B3383C">
        <w:t xml:space="preserve"> </w:t>
      </w:r>
      <w:r w:rsidR="00B3383C" w:rsidRPr="00B3383C">
        <w:t xml:space="preserve">Statistical distributions of permeability </w:t>
      </w:r>
      <w:r w:rsidR="00CB13C1">
        <w:t xml:space="preserve">(k) and hydraulic conductivity (K) </w:t>
      </w:r>
      <w:r w:rsidR="00B3383C" w:rsidRPr="00B3383C">
        <w:t xml:space="preserve">for the entire </w:t>
      </w:r>
      <w:r w:rsidR="00B3383C">
        <w:t xml:space="preserve">lower </w:t>
      </w:r>
      <w:r w:rsidR="00B3383C" w:rsidRPr="00B3383C">
        <w:t>(Permian age) aquitard sequence (‘Combined’), as well as for all aquitard (‘</w:t>
      </w:r>
      <w:r w:rsidR="00B3383C">
        <w:t>Watermark</w:t>
      </w:r>
      <w:r w:rsidR="00B3383C" w:rsidRPr="00B3383C">
        <w:t>’, ‘</w:t>
      </w:r>
      <w:r w:rsidR="00B3383C">
        <w:t>Porcupine</w:t>
      </w:r>
      <w:r w:rsidR="00B3383C" w:rsidRPr="00B3383C">
        <w:t xml:space="preserve">’) and </w:t>
      </w:r>
      <w:proofErr w:type="spellStart"/>
      <w:r w:rsidR="00B3383C" w:rsidRPr="00B3383C">
        <w:t>interburden</w:t>
      </w:r>
      <w:proofErr w:type="spellEnd"/>
      <w:r w:rsidR="00B3383C" w:rsidRPr="00B3383C">
        <w:t xml:space="preserve"> (‘</w:t>
      </w:r>
      <w:proofErr w:type="spellStart"/>
      <w:r w:rsidR="00B3383C" w:rsidRPr="00B3383C">
        <w:t>Interburden</w:t>
      </w:r>
      <w:proofErr w:type="spellEnd"/>
      <w:r w:rsidR="00B3383C" w:rsidRPr="00B3383C">
        <w:t xml:space="preserve"> 1’, ‘</w:t>
      </w:r>
      <w:proofErr w:type="spellStart"/>
      <w:r w:rsidR="00B3383C" w:rsidRPr="00B3383C">
        <w:t>Interburden</w:t>
      </w:r>
      <w:proofErr w:type="spellEnd"/>
      <w:r w:rsidR="00B3383C" w:rsidRPr="00B3383C">
        <w:t xml:space="preserve"> 2’) units present</w:t>
      </w:r>
      <w:r w:rsidR="00346552">
        <w:t xml:space="preserve"> </w:t>
      </w:r>
      <w:r w:rsidR="00346552" w:rsidRPr="00A511B6">
        <w:t>within this sequence</w:t>
      </w:r>
      <w:r w:rsidR="00B3383C" w:rsidRPr="00B3383C">
        <w:t>. For each sample group, three distributions (black boxes) are presented, corresponding to the results of analyses undertaken using (1) linear, (2) multi-linear, and (3) nonlinear models. Boxes indicate interquartile ranges</w:t>
      </w:r>
      <w:r w:rsidR="00F04B93">
        <w:t xml:space="preserve"> (i.e. between 25</w:t>
      </w:r>
      <w:r w:rsidR="00F04B93" w:rsidRPr="009837F2">
        <w:rPr>
          <w:vertAlign w:val="superscript"/>
        </w:rPr>
        <w:t>th</w:t>
      </w:r>
      <w:r w:rsidR="00F04B93">
        <w:t xml:space="preserve"> and 75</w:t>
      </w:r>
      <w:r w:rsidR="00F04B93" w:rsidRPr="009837F2">
        <w:rPr>
          <w:vertAlign w:val="superscript"/>
        </w:rPr>
        <w:t>th</w:t>
      </w:r>
      <w:r w:rsidR="00F04B93">
        <w:t xml:space="preserve"> percentile</w:t>
      </w:r>
      <w:r w:rsidR="007B4360">
        <w:t>s</w:t>
      </w:r>
      <w:r w:rsidR="00F04B93">
        <w:t>)</w:t>
      </w:r>
      <w:r w:rsidR="00B3383C" w:rsidRPr="00B3383C">
        <w:t>, red lines indicate median values</w:t>
      </w:r>
      <w:r w:rsidR="00346552">
        <w:t xml:space="preserve"> (i.e. 50</w:t>
      </w:r>
      <w:r w:rsidR="00346552" w:rsidRPr="009837F2">
        <w:rPr>
          <w:vertAlign w:val="superscript"/>
        </w:rPr>
        <w:t>th</w:t>
      </w:r>
      <w:r w:rsidR="00346552">
        <w:t xml:space="preserve"> percentile)</w:t>
      </w:r>
      <w:r w:rsidR="007B4360">
        <w:t xml:space="preserve"> and </w:t>
      </w:r>
      <w:r w:rsidR="00B3383C" w:rsidRPr="00B3383C">
        <w:t>whiskers indicate 5</w:t>
      </w:r>
      <w:r w:rsidR="00B3383C" w:rsidRPr="008F62B7">
        <w:rPr>
          <w:vertAlign w:val="superscript"/>
        </w:rPr>
        <w:t>th</w:t>
      </w:r>
      <w:r w:rsidR="00B3383C" w:rsidRPr="00B3383C">
        <w:t xml:space="preserve"> and 95</w:t>
      </w:r>
      <w:r w:rsidR="00B3383C" w:rsidRPr="008F62B7">
        <w:rPr>
          <w:vertAlign w:val="superscript"/>
        </w:rPr>
        <w:t>th</w:t>
      </w:r>
      <w:r w:rsidR="00B3383C" w:rsidRPr="00B3383C">
        <w:t xml:space="preserve"> percentiles.</w:t>
      </w:r>
      <w:r w:rsidR="001A2D89">
        <w:t xml:space="preserve"> </w:t>
      </w:r>
      <w:r w:rsidR="001A2D89" w:rsidRPr="001A2D89">
        <w:t>Individual values are not shown.</w:t>
      </w:r>
      <w:bookmarkEnd w:id="114"/>
    </w:p>
    <w:p w14:paraId="51461D78" w14:textId="0A890027" w:rsidR="00233FB4" w:rsidRDefault="0011327F" w:rsidP="00C74BB9">
      <w:pPr>
        <w:pStyle w:val="Body"/>
      </w:pPr>
      <w:r>
        <w:t xml:space="preserve">Further </w:t>
      </w:r>
      <w:r w:rsidR="007B4360">
        <w:t xml:space="preserve">research </w:t>
      </w:r>
      <w:r>
        <w:t xml:space="preserve">may involve </w:t>
      </w:r>
      <w:r w:rsidR="00233FB4">
        <w:t>the use of one-dimensional numerical groundwater flow models</w:t>
      </w:r>
      <w:r>
        <w:t xml:space="preserve"> to also calculate equivalent hydraulic conductivity values</w:t>
      </w:r>
      <w:r w:rsidR="00233FB4">
        <w:t xml:space="preserve">. This approach has been previously implemented as Darcy- or Laplace equation-based fluxes </w:t>
      </w:r>
      <w:r w:rsidR="00233FB4" w:rsidRPr="00056A40">
        <w:t>(</w:t>
      </w:r>
      <w:r w:rsidR="00F17173" w:rsidRPr="00056A40">
        <w:t>Warren and Price 1961</w:t>
      </w:r>
      <w:r w:rsidR="00056A40">
        <w:t>; Li et al. 2011</w:t>
      </w:r>
      <w:r w:rsidR="00F17173" w:rsidRPr="00056A40">
        <w:t>)</w:t>
      </w:r>
      <w:r w:rsidRPr="0011327F">
        <w:t xml:space="preserve">; similar approaches have been undertaken at regional scales and are known as ‘numerical </w:t>
      </w:r>
      <w:proofErr w:type="spellStart"/>
      <w:r w:rsidRPr="0011327F">
        <w:t>permeameter</w:t>
      </w:r>
      <w:proofErr w:type="spellEnd"/>
      <w:r w:rsidRPr="0011327F">
        <w:t>’ models</w:t>
      </w:r>
      <w:r w:rsidRPr="0011327F" w:rsidDel="0011327F">
        <w:t xml:space="preserve"> </w:t>
      </w:r>
      <w:r w:rsidR="00233FB4">
        <w:t>(</w:t>
      </w:r>
      <w:r w:rsidR="00233FB4" w:rsidRPr="00056A40">
        <w:t>OGIA</w:t>
      </w:r>
      <w:r w:rsidR="00FA3667" w:rsidRPr="00056A40">
        <w:t xml:space="preserve"> 2015, pers. comm.</w:t>
      </w:r>
      <w:r w:rsidR="00233FB4">
        <w:t xml:space="preserve">). </w:t>
      </w:r>
      <w:r>
        <w:t>First, permeability values will be converted to hydraulic conductivity values using equation (2). These</w:t>
      </w:r>
      <w:r w:rsidR="00233FB4" w:rsidRPr="00F5296F">
        <w:t xml:space="preserve"> distributions, which were discretised at a sub-metre scale</w:t>
      </w:r>
      <w:r w:rsidR="0074482B" w:rsidRPr="00F5296F">
        <w:t>,</w:t>
      </w:r>
      <w:r w:rsidR="00233FB4" w:rsidRPr="00F5296F">
        <w:t xml:space="preserve"> w</w:t>
      </w:r>
      <w:r w:rsidR="0074482B" w:rsidRPr="00F5296F">
        <w:t xml:space="preserve">ill </w:t>
      </w:r>
      <w:r>
        <w:t xml:space="preserve">then </w:t>
      </w:r>
      <w:r w:rsidR="0074482B" w:rsidRPr="00F5296F">
        <w:t>be</w:t>
      </w:r>
      <w:r w:rsidR="00233FB4" w:rsidRPr="00F5296F">
        <w:t xml:space="preserve"> averaged to the metre scale; i.e., one value per one vertical metre of aquitard</w:t>
      </w:r>
      <w:r w:rsidR="00233FB4">
        <w:t>. These resampled distributions w</w:t>
      </w:r>
      <w:r w:rsidR="0074482B">
        <w:t xml:space="preserve">ill be </w:t>
      </w:r>
      <w:r w:rsidR="00233FB4">
        <w:t xml:space="preserve">used to parameterise </w:t>
      </w:r>
      <w:r w:rsidR="0074482B">
        <w:t xml:space="preserve">a </w:t>
      </w:r>
      <w:r w:rsidR="00233FB4">
        <w:t xml:space="preserve">one-dimensional numerical </w:t>
      </w:r>
      <w:r>
        <w:t xml:space="preserve">groundwater </w:t>
      </w:r>
      <w:r w:rsidR="0074482B">
        <w:t xml:space="preserve">flow </w:t>
      </w:r>
      <w:r w:rsidR="00233FB4">
        <w:t>model. In addition to non-uniform distribution</w:t>
      </w:r>
      <w:r>
        <w:t>s</w:t>
      </w:r>
      <w:r w:rsidR="00233FB4">
        <w:t xml:space="preserve"> of hydraulic conductivity, th</w:t>
      </w:r>
      <w:r w:rsidR="0074482B">
        <w:t>ese</w:t>
      </w:r>
      <w:r w:rsidR="00233FB4">
        <w:t xml:space="preserve"> steady state model</w:t>
      </w:r>
      <w:r w:rsidR="0074482B">
        <w:t>s</w:t>
      </w:r>
      <w:r w:rsidR="00233FB4">
        <w:t xml:space="preserve"> </w:t>
      </w:r>
      <w:r w:rsidR="0074482B">
        <w:t>will feature</w:t>
      </w:r>
      <w:r w:rsidR="00233FB4">
        <w:t xml:space="preserve"> </w:t>
      </w:r>
      <w:proofErr w:type="spellStart"/>
      <w:r w:rsidR="00233FB4">
        <w:t>Dirichlet</w:t>
      </w:r>
      <w:proofErr w:type="spellEnd"/>
      <w:r w:rsidR="00233FB4">
        <w:t xml:space="preserve"> </w:t>
      </w:r>
      <w:r>
        <w:t xml:space="preserve">(i.e. specified hydraulic </w:t>
      </w:r>
      <w:r w:rsidR="007601C7">
        <w:t>head</w:t>
      </w:r>
      <w:r>
        <w:t>)</w:t>
      </w:r>
      <w:r w:rsidR="007601C7">
        <w:t xml:space="preserve"> </w:t>
      </w:r>
      <w:r w:rsidR="00233FB4">
        <w:t xml:space="preserve">boundary conditions applied on both upper and lower boundaries. This configuration </w:t>
      </w:r>
      <w:r w:rsidR="0074482B">
        <w:t>will enable</w:t>
      </w:r>
      <w:r w:rsidR="00233FB4">
        <w:t xml:space="preserve"> the imposition of a specific hydraulic </w:t>
      </w:r>
      <w:r w:rsidR="001F4262">
        <w:t>gradient (i.e. 1 m / 1 m).</w:t>
      </w:r>
      <w:r w:rsidR="00233FB4">
        <w:t xml:space="preserve"> </w:t>
      </w:r>
      <w:proofErr w:type="gramStart"/>
      <w:r w:rsidR="00233FB4">
        <w:t xml:space="preserve">The </w:t>
      </w:r>
      <w:proofErr w:type="spellStart"/>
      <w:r w:rsidR="00233FB4">
        <w:t>outflux</w:t>
      </w:r>
      <w:proofErr w:type="spellEnd"/>
      <w:proofErr w:type="gramEnd"/>
      <w:r w:rsidR="00233FB4">
        <w:t xml:space="preserve"> through the upper boundary calculated by the model </w:t>
      </w:r>
      <w:r w:rsidR="0074482B">
        <w:t xml:space="preserve">will be </w:t>
      </w:r>
      <w:r w:rsidR="00233FB4">
        <w:t>divided by the cross sectional area perpendicular to flow (i.e. 1 m</w:t>
      </w:r>
      <w:r w:rsidR="00233FB4" w:rsidRPr="00A1197F">
        <w:rPr>
          <w:vertAlign w:val="superscript"/>
        </w:rPr>
        <w:t>2</w:t>
      </w:r>
      <w:r w:rsidR="00233FB4">
        <w:t xml:space="preserve">) in order to compute an </w:t>
      </w:r>
      <w:r w:rsidR="001F4262">
        <w:t>‘</w:t>
      </w:r>
      <w:r w:rsidR="00233FB4">
        <w:t>equivalent</w:t>
      </w:r>
      <w:r w:rsidR="001F4262">
        <w:t>’</w:t>
      </w:r>
      <w:r w:rsidR="00233FB4">
        <w:t xml:space="preserve"> hydraulic conductivity. </w:t>
      </w:r>
    </w:p>
    <w:p w14:paraId="19CCF776" w14:textId="7C0C9237" w:rsidR="0033506F" w:rsidRDefault="000B146C" w:rsidP="008151A1">
      <w:pPr>
        <w:pStyle w:val="Body"/>
      </w:pPr>
      <w:r>
        <w:t>Following the upscaling of permeabilit</w:t>
      </w:r>
      <w:r w:rsidR="003F7B9A">
        <w:t>y and hydraulic conductivity values</w:t>
      </w:r>
      <w:r>
        <w:t xml:space="preserve">, the </w:t>
      </w:r>
      <w:r w:rsidR="003F7B9A">
        <w:t xml:space="preserve">latter </w:t>
      </w:r>
      <w:r>
        <w:t xml:space="preserve">need to </w:t>
      </w:r>
      <w:r w:rsidR="00F1119C">
        <w:t xml:space="preserve">be </w:t>
      </w:r>
      <w:r w:rsidR="003F7B9A">
        <w:t xml:space="preserve">spatially </w:t>
      </w:r>
      <w:r>
        <w:t xml:space="preserve">interpolated </w:t>
      </w:r>
      <w:r w:rsidR="003F7B9A">
        <w:t xml:space="preserve">in order </w:t>
      </w:r>
      <w:r>
        <w:t xml:space="preserve">to generate </w:t>
      </w:r>
      <w:r w:rsidR="003F7B9A" w:rsidRPr="003F7B9A">
        <w:t xml:space="preserve">three-dimensional </w:t>
      </w:r>
      <w:r w:rsidR="003F7B9A">
        <w:t xml:space="preserve">parameter </w:t>
      </w:r>
      <w:r>
        <w:t>fields for use in groundwater flow modelling. One approach is to sample s</w:t>
      </w:r>
      <w:r w:rsidR="00796272">
        <w:t xml:space="preserve">ingle </w:t>
      </w:r>
      <w:proofErr w:type="spellStart"/>
      <w:r>
        <w:t>upscaled</w:t>
      </w:r>
      <w:proofErr w:type="spellEnd"/>
      <w:r w:rsidR="00233FB4">
        <w:t xml:space="preserve"> </w:t>
      </w:r>
      <w:proofErr w:type="spellStart"/>
      <w:r w:rsidR="00233FB4" w:rsidRPr="006E495C">
        <w:rPr>
          <w:i/>
        </w:rPr>
        <w:t>K</w:t>
      </w:r>
      <w:r w:rsidR="00233FB4" w:rsidRPr="006E495C">
        <w:rPr>
          <w:i/>
          <w:vertAlign w:val="subscript"/>
        </w:rPr>
        <w:t>v</w:t>
      </w:r>
      <w:proofErr w:type="spellEnd"/>
      <w:r w:rsidR="00233FB4">
        <w:t xml:space="preserve"> values </w:t>
      </w:r>
      <w:r w:rsidR="00C97D06">
        <w:t xml:space="preserve">directly </w:t>
      </w:r>
      <w:r w:rsidR="00796272">
        <w:t>from the</w:t>
      </w:r>
      <w:r>
        <w:t xml:space="preserve"> previously derived</w:t>
      </w:r>
      <w:r w:rsidR="00796272">
        <w:t xml:space="preserve"> distributions </w:t>
      </w:r>
      <w:r w:rsidR="008A4ED6">
        <w:t xml:space="preserve">and apply this value uniformly across the model domain </w:t>
      </w:r>
      <w:r w:rsidR="00700AD5">
        <w:t xml:space="preserve">for </w:t>
      </w:r>
      <w:r w:rsidR="00C97D06">
        <w:t>inclusion</w:t>
      </w:r>
      <w:r w:rsidR="00796272">
        <w:t xml:space="preserve"> </w:t>
      </w:r>
      <w:r w:rsidR="00700AD5">
        <w:t xml:space="preserve">in </w:t>
      </w:r>
      <w:r w:rsidR="00AA2AA4">
        <w:t>a</w:t>
      </w:r>
      <w:r w:rsidR="00700AD5">
        <w:t xml:space="preserve"> </w:t>
      </w:r>
      <w:r w:rsidR="00233FB4">
        <w:t>numerical groundwater flow model</w:t>
      </w:r>
      <w:r w:rsidR="00700AD5">
        <w:t xml:space="preserve">. </w:t>
      </w:r>
      <w:r w:rsidR="00796272">
        <w:t xml:space="preserve">More complex </w:t>
      </w:r>
      <w:r w:rsidR="00700AD5">
        <w:t>approaches</w:t>
      </w:r>
      <w:r w:rsidR="00796272">
        <w:t xml:space="preserve"> may be used to generate spatial</w:t>
      </w:r>
      <w:r>
        <w:t>ly heterogeneous</w:t>
      </w:r>
      <w:r w:rsidR="00796272">
        <w:t xml:space="preserve"> distributions</w:t>
      </w:r>
      <w:r>
        <w:t xml:space="preserve"> of</w:t>
      </w:r>
      <w:r w:rsidR="00796272">
        <w:t xml:space="preserve"> </w:t>
      </w:r>
      <w:proofErr w:type="spellStart"/>
      <w:r w:rsidR="00700AD5" w:rsidRPr="003D1D9A">
        <w:rPr>
          <w:i/>
        </w:rPr>
        <w:t>K</w:t>
      </w:r>
      <w:r w:rsidR="00700AD5" w:rsidRPr="00133044">
        <w:rPr>
          <w:vertAlign w:val="subscript"/>
        </w:rPr>
        <w:t>v</w:t>
      </w:r>
      <w:proofErr w:type="spellEnd"/>
      <w:r w:rsidR="00700AD5">
        <w:t xml:space="preserve"> parameter fields; th</w:t>
      </w:r>
      <w:r w:rsidR="00796272">
        <w:t>ese may</w:t>
      </w:r>
      <w:r w:rsidR="00700AD5">
        <w:t xml:space="preserve"> include spatially uniform or spatially heterogeneous fields. </w:t>
      </w:r>
      <w:r w:rsidR="003F7B9A">
        <w:t xml:space="preserve">Spatial distributions of </w:t>
      </w:r>
      <w:proofErr w:type="spellStart"/>
      <w:r w:rsidR="003F7B9A">
        <w:t>upscaled</w:t>
      </w:r>
      <w:proofErr w:type="spellEnd"/>
      <w:r w:rsidR="003F7B9A">
        <w:t xml:space="preserve"> permeability values </w:t>
      </w:r>
      <w:r w:rsidR="00250B01">
        <w:t xml:space="preserve">based on the linear model </w:t>
      </w:r>
      <w:r w:rsidR="003F7B9A">
        <w:t xml:space="preserve">for both </w:t>
      </w:r>
      <w:r w:rsidR="00847228">
        <w:t xml:space="preserve">(a) </w:t>
      </w:r>
      <w:r w:rsidR="003F7B9A">
        <w:t xml:space="preserve">upper and </w:t>
      </w:r>
      <w:r w:rsidR="00847228">
        <w:t xml:space="preserve">(b) </w:t>
      </w:r>
      <w:r w:rsidR="003F7B9A">
        <w:t>lower aquitard sequences are presented in Figure 30.</w:t>
      </w:r>
      <w:r w:rsidR="0074395B">
        <w:t xml:space="preserve"> From these results it does not appear that significant spatial correlations are present. However, Figure 30b appears to suggest that the permeability of the lower aquitard sequence is lower in the south of the basin, in comparison to higher permeability values observed in the (relatively data rich) northern part of the basin.</w:t>
      </w:r>
    </w:p>
    <w:p w14:paraId="42FD45FA" w14:textId="40DD2C3A" w:rsidR="003F7B9A" w:rsidRPr="008F62B7" w:rsidRDefault="00E3468A" w:rsidP="003F7B9A">
      <w:pPr>
        <w:rPr>
          <w:highlight w:val="yellow"/>
        </w:rPr>
      </w:pPr>
      <w:r>
        <w:rPr>
          <w:noProof/>
        </w:rPr>
        <w:lastRenderedPageBreak/>
        <w:drawing>
          <wp:inline distT="0" distB="0" distL="0" distR="0" wp14:anchorId="7FF68DBA" wp14:editId="4230EEC0">
            <wp:extent cx="6116320" cy="39604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antos_model_grid_v09_310816.png"/>
                    <pic:cNvPicPr/>
                  </pic:nvPicPr>
                  <pic:blipFill>
                    <a:blip r:embed="rId84">
                      <a:extLst>
                        <a:ext uri="{28A0092B-C50C-407E-A947-70E740481C1C}">
                          <a14:useLocalDpi xmlns:a14="http://schemas.microsoft.com/office/drawing/2010/main" val="0"/>
                        </a:ext>
                      </a:extLst>
                    </a:blip>
                    <a:stretch>
                      <a:fillRect/>
                    </a:stretch>
                  </pic:blipFill>
                  <pic:spPr>
                    <a:xfrm>
                      <a:off x="0" y="0"/>
                      <a:ext cx="6116320" cy="3960495"/>
                    </a:xfrm>
                    <a:prstGeom prst="rect">
                      <a:avLst/>
                    </a:prstGeom>
                  </pic:spPr>
                </pic:pic>
              </a:graphicData>
            </a:graphic>
          </wp:inline>
        </w:drawing>
      </w:r>
    </w:p>
    <w:p w14:paraId="525E7F91" w14:textId="550B83BF" w:rsidR="003F7B9A" w:rsidRDefault="003F7B9A" w:rsidP="003F7B9A">
      <w:pPr>
        <w:pStyle w:val="Imagecaption"/>
      </w:pPr>
      <w:bookmarkStart w:id="115" w:name="_Toc464563907"/>
      <w:r w:rsidRPr="0074395B">
        <w:t xml:space="preserve">Figure </w:t>
      </w:r>
      <w:r w:rsidRPr="0074395B">
        <w:fldChar w:fldCharType="begin"/>
      </w:r>
      <w:r w:rsidRPr="0074395B">
        <w:instrText xml:space="preserve"> SEQ Figure \* ARABIC </w:instrText>
      </w:r>
      <w:r w:rsidRPr="0074395B">
        <w:fldChar w:fldCharType="separate"/>
      </w:r>
      <w:r w:rsidR="00C725CA">
        <w:rPr>
          <w:noProof/>
        </w:rPr>
        <w:t>30</w:t>
      </w:r>
      <w:r w:rsidRPr="0074395B">
        <w:fldChar w:fldCharType="end"/>
      </w:r>
      <w:r w:rsidRPr="0074395B">
        <w:t xml:space="preserve"> </w:t>
      </w:r>
      <w:r w:rsidR="0074395B">
        <w:t>Spatial distributions of harmonic mean log</w:t>
      </w:r>
      <w:r w:rsidR="0074395B" w:rsidRPr="008F62B7">
        <w:rPr>
          <w:vertAlign w:val="subscript"/>
        </w:rPr>
        <w:t>10</w:t>
      </w:r>
      <w:r w:rsidR="0074395B">
        <w:t xml:space="preserve"> permeability (</w:t>
      </w:r>
      <w:proofErr w:type="spellStart"/>
      <w:r w:rsidR="0074395B">
        <w:t>mD</w:t>
      </w:r>
      <w:proofErr w:type="spellEnd"/>
      <w:r w:rsidR="0074395B">
        <w:t xml:space="preserve">) values derived from upscaling for (a) the upper (Jurassic-Permian) aquitard sequence and (b) the lower (Permian) aquitard </w:t>
      </w:r>
      <w:proofErr w:type="spellStart"/>
      <w:r w:rsidR="0074395B">
        <w:t>sequence.</w:t>
      </w:r>
      <w:r w:rsidR="00250B01">
        <w:t>model</w:t>
      </w:r>
      <w:proofErr w:type="spellEnd"/>
      <w:r w:rsidR="00250B01">
        <w:t xml:space="preserve"> = linear</w:t>
      </w:r>
      <w:bookmarkEnd w:id="115"/>
    </w:p>
    <w:p w14:paraId="09E55957" w14:textId="7F403E8C" w:rsidR="00233FB4" w:rsidRDefault="003D1D9A" w:rsidP="008151A1">
      <w:pPr>
        <w:pStyle w:val="Body"/>
      </w:pPr>
      <w:r>
        <w:t xml:space="preserve">A </w:t>
      </w:r>
      <w:r w:rsidR="00796272">
        <w:t xml:space="preserve">range </w:t>
      </w:r>
      <w:r>
        <w:t xml:space="preserve">of approaches </w:t>
      </w:r>
      <w:r w:rsidR="00796272">
        <w:t xml:space="preserve">to the upscaling and interpolation of subsurface parameters </w:t>
      </w:r>
      <w:r>
        <w:t xml:space="preserve">was </w:t>
      </w:r>
      <w:r w:rsidR="00796272">
        <w:t xml:space="preserve">reviewed </w:t>
      </w:r>
      <w:r w:rsidR="00355538">
        <w:t xml:space="preserve">by </w:t>
      </w:r>
      <w:proofErr w:type="spellStart"/>
      <w:r w:rsidR="00355538">
        <w:t>Turnadge</w:t>
      </w:r>
      <w:proofErr w:type="spellEnd"/>
      <w:r w:rsidR="00355538">
        <w:t xml:space="preserve"> et al. (2018</w:t>
      </w:r>
      <w:r>
        <w:t>).</w:t>
      </w:r>
      <w:r w:rsidR="00233FB4">
        <w:t xml:space="preserve"> </w:t>
      </w:r>
      <w:r w:rsidR="00C97D06">
        <w:t xml:space="preserve">However, the focus of the present research is to identify the degree to which an improved </w:t>
      </w:r>
      <w:r w:rsidR="00C97D06" w:rsidRPr="00C97D06">
        <w:t xml:space="preserve">characterisation </w:t>
      </w:r>
      <w:r w:rsidR="00C97D06">
        <w:t xml:space="preserve">of aquitard </w:t>
      </w:r>
      <w:proofErr w:type="spellStart"/>
      <w:r w:rsidR="00C97D06">
        <w:rPr>
          <w:i/>
        </w:rPr>
        <w:t>K</w:t>
      </w:r>
      <w:r w:rsidR="00C97D06">
        <w:rPr>
          <w:i/>
          <w:vertAlign w:val="subscript"/>
        </w:rPr>
        <w:t>v</w:t>
      </w:r>
      <w:proofErr w:type="spellEnd"/>
      <w:r w:rsidR="00C97D06">
        <w:rPr>
          <w:vertAlign w:val="subscript"/>
        </w:rPr>
        <w:t xml:space="preserve"> </w:t>
      </w:r>
      <w:r w:rsidR="00C97D06">
        <w:t xml:space="preserve">can </w:t>
      </w:r>
      <w:r w:rsidR="00C97D06" w:rsidRPr="00C97D06">
        <w:t>constrain</w:t>
      </w:r>
      <w:r w:rsidR="00C97D06">
        <w:t xml:space="preserve"> predictions produced by groundwater flow models. </w:t>
      </w:r>
      <w:r w:rsidR="00E81C58">
        <w:t>T</w:t>
      </w:r>
      <w:r w:rsidR="00C97D06">
        <w:t xml:space="preserve">he existing </w:t>
      </w:r>
      <w:r w:rsidR="00E81C58">
        <w:t xml:space="preserve">CDM Smith </w:t>
      </w:r>
      <w:r w:rsidR="00C97D06">
        <w:t>groundwater flow model</w:t>
      </w:r>
      <w:r w:rsidR="00E81C58">
        <w:t xml:space="preserve"> features the use of </w:t>
      </w:r>
      <w:r w:rsidR="00E81C58" w:rsidRPr="00E81C58">
        <w:t xml:space="preserve">uniform values </w:t>
      </w:r>
      <w:r w:rsidR="00E81C58">
        <w:t>to describe hydraulic properties such as hydraulic conductivity</w:t>
      </w:r>
      <w:r w:rsidR="00C97D06">
        <w:t>.</w:t>
      </w:r>
      <w:r w:rsidR="00E81C58">
        <w:t xml:space="preserve"> In this context, a change from uniform parameter values to spatially distributed parameter fields would represent a change in model structure. I</w:t>
      </w:r>
      <w:r w:rsidR="00E81C58" w:rsidRPr="00E81C58">
        <w:t xml:space="preserve">t is considered that changes to the structure of </w:t>
      </w:r>
      <w:r w:rsidR="007A7537">
        <w:t xml:space="preserve">permeability </w:t>
      </w:r>
      <w:r w:rsidR="00E81C58" w:rsidRPr="00E81C58">
        <w:t xml:space="preserve">may </w:t>
      </w:r>
      <w:r w:rsidR="00E81C58" w:rsidRPr="00A55397">
        <w:t>confound improvements</w:t>
      </w:r>
      <w:r w:rsidR="00E81C58" w:rsidRPr="00E81C58">
        <w:t xml:space="preserve"> resulting from improved characterisation of </w:t>
      </w:r>
      <w:proofErr w:type="spellStart"/>
      <w:r w:rsidR="00E81C58" w:rsidRPr="00A511B6">
        <w:rPr>
          <w:i/>
        </w:rPr>
        <w:t>K</w:t>
      </w:r>
      <w:r w:rsidR="00E81C58" w:rsidRPr="00A511B6">
        <w:rPr>
          <w:i/>
          <w:vertAlign w:val="subscript"/>
        </w:rPr>
        <w:t>v</w:t>
      </w:r>
      <w:proofErr w:type="spellEnd"/>
      <w:r w:rsidR="00E81C58">
        <w:t>.</w:t>
      </w:r>
      <w:r w:rsidR="0033506F">
        <w:t xml:space="preserve"> For this reason, spatial interpolation will </w:t>
      </w:r>
      <w:r w:rsidR="00392DE7">
        <w:t>be considered an update of the conceptual model, rather than an update of the parameterisation</w:t>
      </w:r>
      <w:r w:rsidR="0033506F">
        <w:t>. Further work in this area could involve the application of the aquitard permeability upscaling workflow described here to a spatially distributed groundwater flow model.</w:t>
      </w:r>
    </w:p>
    <w:p w14:paraId="3D94DDBF" w14:textId="4AE83F26" w:rsidR="0033506F" w:rsidRPr="00486D9B" w:rsidRDefault="0033506F" w:rsidP="008151A1">
      <w:pPr>
        <w:pStyle w:val="Body"/>
      </w:pPr>
      <w:r>
        <w:t xml:space="preserve">While the focus of the present study is </w:t>
      </w:r>
      <w:r w:rsidR="009D05B9">
        <w:t>the characterisation of vertical hydraulic conductivity (</w:t>
      </w:r>
      <w:proofErr w:type="spellStart"/>
      <w:r w:rsidR="009D05B9" w:rsidRPr="00A511B6">
        <w:rPr>
          <w:i/>
        </w:rPr>
        <w:t>K</w:t>
      </w:r>
      <w:r w:rsidR="009D05B9" w:rsidRPr="00A511B6">
        <w:rPr>
          <w:i/>
          <w:vertAlign w:val="subscript"/>
        </w:rPr>
        <w:t>v</w:t>
      </w:r>
      <w:proofErr w:type="spellEnd"/>
      <w:r w:rsidR="009D05B9">
        <w:t xml:space="preserve">), these results </w:t>
      </w:r>
      <w:r w:rsidR="007A7537">
        <w:t xml:space="preserve">will </w:t>
      </w:r>
      <w:r w:rsidR="009D05B9">
        <w:t>also be used to constrain horizontal hydraulic conductivity (</w:t>
      </w:r>
      <w:proofErr w:type="spellStart"/>
      <w:r w:rsidR="009D05B9" w:rsidRPr="00A511B6">
        <w:rPr>
          <w:i/>
        </w:rPr>
        <w:t>K</w:t>
      </w:r>
      <w:r w:rsidR="009D05B9" w:rsidRPr="00A511B6">
        <w:rPr>
          <w:i/>
          <w:vertAlign w:val="subscript"/>
        </w:rPr>
        <w:t>h</w:t>
      </w:r>
      <w:proofErr w:type="spellEnd"/>
      <w:r w:rsidR="009D05B9">
        <w:t xml:space="preserve">). The relationship between these two properties is typically specified as a ratio; for example, in data poor contexts </w:t>
      </w:r>
      <w:proofErr w:type="spellStart"/>
      <w:r w:rsidR="009D05B9" w:rsidRPr="00A511B6">
        <w:rPr>
          <w:i/>
        </w:rPr>
        <w:t>K</w:t>
      </w:r>
      <w:r w:rsidR="009D05B9" w:rsidRPr="00A511B6">
        <w:rPr>
          <w:i/>
          <w:vertAlign w:val="subscript"/>
        </w:rPr>
        <w:t>v</w:t>
      </w:r>
      <w:proofErr w:type="spellEnd"/>
      <w:r w:rsidR="009D05B9">
        <w:t xml:space="preserve"> is often assumed to be one or two orders of magnitude smaller than </w:t>
      </w:r>
      <w:proofErr w:type="spellStart"/>
      <w:r w:rsidR="009D05B9" w:rsidRPr="00A511B6">
        <w:rPr>
          <w:i/>
        </w:rPr>
        <w:t>K</w:t>
      </w:r>
      <w:r w:rsidR="009D05B9" w:rsidRPr="00A511B6">
        <w:rPr>
          <w:i/>
          <w:vertAlign w:val="subscript"/>
        </w:rPr>
        <w:t>h</w:t>
      </w:r>
      <w:proofErr w:type="spellEnd"/>
      <w:r w:rsidR="009D05B9">
        <w:t xml:space="preserve">. For </w:t>
      </w:r>
      <w:proofErr w:type="spellStart"/>
      <w:r w:rsidR="009D05B9">
        <w:t>Gunnedah</w:t>
      </w:r>
      <w:proofErr w:type="spellEnd"/>
      <w:r w:rsidR="009D05B9">
        <w:t xml:space="preserve"> Basin geological units the </w:t>
      </w:r>
      <w:r w:rsidR="009D05B9" w:rsidRPr="009D05B9">
        <w:t xml:space="preserve">CDM Smith </w:t>
      </w:r>
      <w:r w:rsidR="009D05B9">
        <w:t xml:space="preserve">groundwater flow model </w:t>
      </w:r>
      <w:r w:rsidR="00D85A16">
        <w:t xml:space="preserve">featured </w:t>
      </w:r>
      <w:proofErr w:type="spellStart"/>
      <w:r w:rsidR="00D85A16" w:rsidRPr="00CE064B">
        <w:rPr>
          <w:i/>
        </w:rPr>
        <w:t>K</w:t>
      </w:r>
      <w:r w:rsidR="00D85A16" w:rsidRPr="00CE064B">
        <w:rPr>
          <w:i/>
          <w:vertAlign w:val="subscript"/>
        </w:rPr>
        <w:t>h</w:t>
      </w:r>
      <w:proofErr w:type="gramStart"/>
      <w:r w:rsidR="00D85A16">
        <w:t>:</w:t>
      </w:r>
      <w:r w:rsidR="00D85A16" w:rsidRPr="00CE064B">
        <w:rPr>
          <w:i/>
        </w:rPr>
        <w:t>K</w:t>
      </w:r>
      <w:r w:rsidR="00D85A16" w:rsidRPr="00CE064B">
        <w:rPr>
          <w:i/>
          <w:vertAlign w:val="subscript"/>
        </w:rPr>
        <w:t>v</w:t>
      </w:r>
      <w:proofErr w:type="spellEnd"/>
      <w:proofErr w:type="gramEnd"/>
      <w:r w:rsidR="00D85A16">
        <w:t xml:space="preserve"> ratios of 1</w:t>
      </w:r>
      <w:r w:rsidR="00D25CD2">
        <w:t>0</w:t>
      </w:r>
      <w:r w:rsidR="00D85A16">
        <w:t>:1 and 1</w:t>
      </w:r>
      <w:r w:rsidR="00D25CD2">
        <w:t>00</w:t>
      </w:r>
      <w:r w:rsidR="00D85A16">
        <w:t xml:space="preserve">:1. For </w:t>
      </w:r>
      <w:proofErr w:type="spellStart"/>
      <w:r w:rsidR="00D85A16">
        <w:t>Purlawaugh</w:t>
      </w:r>
      <w:proofErr w:type="spellEnd"/>
      <w:r w:rsidR="00D85A16">
        <w:t xml:space="preserve"> and </w:t>
      </w:r>
      <w:proofErr w:type="spellStart"/>
      <w:r w:rsidR="00D85A16">
        <w:t>Napperby</w:t>
      </w:r>
      <w:proofErr w:type="spellEnd"/>
      <w:r w:rsidR="00D85A16">
        <w:t xml:space="preserve"> formations, </w:t>
      </w:r>
      <w:r w:rsidR="009D05B9" w:rsidRPr="009D05B9">
        <w:t xml:space="preserve">CDM </w:t>
      </w:r>
      <w:r w:rsidR="009D05B9" w:rsidRPr="00486D9B">
        <w:t>Smith (201</w:t>
      </w:r>
      <w:r w:rsidR="00D25CD2">
        <w:t>4</w:t>
      </w:r>
      <w:r w:rsidR="009D05B9" w:rsidRPr="00486D9B">
        <w:t>) reported</w:t>
      </w:r>
      <w:r w:rsidR="009D05B9">
        <w:t xml:space="preserve"> </w:t>
      </w:r>
      <w:r w:rsidR="00D85A16">
        <w:t xml:space="preserve">that </w:t>
      </w:r>
      <w:proofErr w:type="spellStart"/>
      <w:r w:rsidR="009D05B9" w:rsidRPr="00A511B6">
        <w:rPr>
          <w:i/>
        </w:rPr>
        <w:t>K</w:t>
      </w:r>
      <w:r w:rsidR="009D05B9" w:rsidRPr="00A511B6">
        <w:rPr>
          <w:i/>
          <w:vertAlign w:val="subscript"/>
        </w:rPr>
        <w:t>h</w:t>
      </w:r>
      <w:proofErr w:type="gramStart"/>
      <w:r w:rsidR="009D05B9">
        <w:t>:</w:t>
      </w:r>
      <w:r w:rsidR="009D05B9" w:rsidRPr="00A511B6">
        <w:rPr>
          <w:i/>
        </w:rPr>
        <w:t>K</w:t>
      </w:r>
      <w:r w:rsidR="009D05B9" w:rsidRPr="00A511B6">
        <w:rPr>
          <w:i/>
          <w:vertAlign w:val="subscript"/>
        </w:rPr>
        <w:t>v</w:t>
      </w:r>
      <w:proofErr w:type="spellEnd"/>
      <w:proofErr w:type="gramEnd"/>
      <w:r w:rsidR="009D05B9">
        <w:t xml:space="preserve"> ratios of </w:t>
      </w:r>
      <w:r w:rsidR="00D85A16" w:rsidRPr="00D85A16">
        <w:t>1</w:t>
      </w:r>
      <w:r w:rsidR="00D25CD2">
        <w:t>0</w:t>
      </w:r>
      <w:r w:rsidR="00D85A16" w:rsidRPr="00D85A16">
        <w:t>:1 and 1</w:t>
      </w:r>
      <w:r w:rsidR="00D25CD2">
        <w:t>00</w:t>
      </w:r>
      <w:r w:rsidR="00D85A16" w:rsidRPr="00D85A16">
        <w:t>:1</w:t>
      </w:r>
      <w:r w:rsidR="00D85A16">
        <w:t xml:space="preserve"> had also been used in previous groundwater flow models of the </w:t>
      </w:r>
      <w:proofErr w:type="spellStart"/>
      <w:r w:rsidR="00D85A16">
        <w:t>Gunnedah</w:t>
      </w:r>
      <w:proofErr w:type="spellEnd"/>
      <w:r w:rsidR="00D85A16">
        <w:t xml:space="preserve"> Basin. Based on these relationships, </w:t>
      </w:r>
      <w:proofErr w:type="spellStart"/>
      <w:r w:rsidR="00D85A16">
        <w:rPr>
          <w:i/>
        </w:rPr>
        <w:t>K</w:t>
      </w:r>
      <w:r w:rsidR="00D85A16">
        <w:rPr>
          <w:i/>
          <w:vertAlign w:val="subscript"/>
        </w:rPr>
        <w:t>h</w:t>
      </w:r>
      <w:proofErr w:type="spellEnd"/>
      <w:r w:rsidR="00D85A16">
        <w:t xml:space="preserve"> values will be calculated as two orders of magnitude larger than </w:t>
      </w:r>
      <w:proofErr w:type="spellStart"/>
      <w:r w:rsidR="00D85A16">
        <w:rPr>
          <w:i/>
        </w:rPr>
        <w:t>K</w:t>
      </w:r>
      <w:r w:rsidR="00D85A16">
        <w:rPr>
          <w:i/>
          <w:vertAlign w:val="subscript"/>
        </w:rPr>
        <w:t>v</w:t>
      </w:r>
      <w:proofErr w:type="spellEnd"/>
      <w:r w:rsidR="00D85A16">
        <w:t xml:space="preserve"> values.</w:t>
      </w:r>
    </w:p>
    <w:p w14:paraId="3EA122CA" w14:textId="011DB3D6" w:rsidR="00233FB4" w:rsidRDefault="00BD62A3" w:rsidP="00B059E9">
      <w:pPr>
        <w:pStyle w:val="Body"/>
      </w:pPr>
      <w:r>
        <w:t>This</w:t>
      </w:r>
      <w:r w:rsidR="00233FB4">
        <w:t xml:space="preserve"> workflow was designed to facilitate the propagation of the uncertainty associated with updated estimates of aquitard </w:t>
      </w:r>
      <w:proofErr w:type="spellStart"/>
      <w:r w:rsidR="00233FB4" w:rsidRPr="006E495C">
        <w:rPr>
          <w:i/>
        </w:rPr>
        <w:t>K</w:t>
      </w:r>
      <w:r w:rsidR="00233FB4" w:rsidRPr="006E495C">
        <w:rPr>
          <w:i/>
          <w:vertAlign w:val="subscript"/>
        </w:rPr>
        <w:t>v</w:t>
      </w:r>
      <w:proofErr w:type="spellEnd"/>
      <w:r w:rsidR="00233FB4">
        <w:t xml:space="preserve"> </w:t>
      </w:r>
      <w:r w:rsidR="00272CEA">
        <w:t>(</w:t>
      </w:r>
      <w:r w:rsidR="00272CEA">
        <w:fldChar w:fldCharType="begin"/>
      </w:r>
      <w:r w:rsidR="00272CEA">
        <w:instrText xml:space="preserve"> REF _Ref451119300 \h </w:instrText>
      </w:r>
      <w:r w:rsidR="00272CEA">
        <w:fldChar w:fldCharType="separate"/>
      </w:r>
      <w:r w:rsidR="00C725CA">
        <w:t xml:space="preserve">Figure </w:t>
      </w:r>
      <w:r w:rsidR="00C725CA">
        <w:rPr>
          <w:noProof/>
        </w:rPr>
        <w:t>27</w:t>
      </w:r>
      <w:r w:rsidR="00272CEA">
        <w:fldChar w:fldCharType="end"/>
      </w:r>
      <w:r w:rsidR="00272CEA">
        <w:t>)</w:t>
      </w:r>
      <w:r w:rsidR="008E67FE">
        <w:t>.</w:t>
      </w:r>
      <w:r w:rsidR="00272CEA">
        <w:t xml:space="preserve"> </w:t>
      </w:r>
      <w:r w:rsidR="0033506F">
        <w:t xml:space="preserve">As such, this uncertainty will be </w:t>
      </w:r>
      <w:r w:rsidR="00233FB4">
        <w:t>propagat</w:t>
      </w:r>
      <w:r w:rsidR="0033506F">
        <w:t>ed from</w:t>
      </w:r>
      <w:r w:rsidR="00233FB4">
        <w:t xml:space="preserve"> </w:t>
      </w:r>
      <w:r w:rsidR="0033506F">
        <w:t xml:space="preserve">variations </w:t>
      </w:r>
      <w:r w:rsidR="00233FB4">
        <w:t xml:space="preserve">in </w:t>
      </w:r>
      <w:r>
        <w:t xml:space="preserve">the functions </w:t>
      </w:r>
      <w:r w:rsidR="00233FB4">
        <w:t>used to describe the porosity-</w:t>
      </w:r>
      <w:r w:rsidRPr="00BD62A3">
        <w:t>log</w:t>
      </w:r>
      <w:r w:rsidRPr="00A511B6">
        <w:rPr>
          <w:vertAlign w:val="subscript"/>
        </w:rPr>
        <w:t>10</w:t>
      </w:r>
      <w:r w:rsidRPr="00BD62A3">
        <w:t xml:space="preserve"> </w:t>
      </w:r>
      <w:r w:rsidR="00233FB4">
        <w:t xml:space="preserve">permeability relationship for each aquitard unit. The parameters of each function </w:t>
      </w:r>
      <w:r>
        <w:t xml:space="preserve">will be </w:t>
      </w:r>
      <w:r w:rsidR="00233FB4">
        <w:t xml:space="preserve">resampled </w:t>
      </w:r>
      <w:r>
        <w:t xml:space="preserve">from </w:t>
      </w:r>
      <w:r w:rsidR="00233FB4">
        <w:t xml:space="preserve">prior uniform distributions </w:t>
      </w:r>
      <w:r>
        <w:t xml:space="preserve">defined by </w:t>
      </w:r>
      <w:r w:rsidR="00233FB4">
        <w:t>the calibrated parameter values (</w:t>
      </w:r>
      <w:r w:rsidR="0033506F">
        <w:t xml:space="preserve">implemented </w:t>
      </w:r>
      <w:r w:rsidR="00233FB4">
        <w:t>as the mean values of the distribution</w:t>
      </w:r>
      <w:r w:rsidR="0033506F">
        <w:t>s</w:t>
      </w:r>
      <w:r w:rsidR="00233FB4">
        <w:t xml:space="preserve">) and using nominated upper and lower bounds. Using this stochastic approach, variations in </w:t>
      </w:r>
      <w:proofErr w:type="spellStart"/>
      <w:r w:rsidR="00233FB4">
        <w:t>upscaled</w:t>
      </w:r>
      <w:proofErr w:type="spellEnd"/>
      <w:r w:rsidR="00233FB4">
        <w:t xml:space="preserve"> hydraulic conductivity </w:t>
      </w:r>
      <w:r>
        <w:t xml:space="preserve">will be </w:t>
      </w:r>
      <w:r w:rsidR="00233FB4">
        <w:t>propagated from porosity-</w:t>
      </w:r>
      <w:r w:rsidRPr="00BD62A3">
        <w:t>log</w:t>
      </w:r>
      <w:r w:rsidRPr="00A1197F">
        <w:rPr>
          <w:vertAlign w:val="subscript"/>
        </w:rPr>
        <w:t>10</w:t>
      </w:r>
      <w:r w:rsidRPr="00BD62A3">
        <w:t xml:space="preserve"> </w:t>
      </w:r>
      <w:r w:rsidR="00233FB4">
        <w:t>permeability model</w:t>
      </w:r>
      <w:r>
        <w:t>s</w:t>
      </w:r>
      <w:r w:rsidR="00233FB4">
        <w:t xml:space="preserve">, through </w:t>
      </w:r>
      <w:r w:rsidR="00796272">
        <w:t xml:space="preserve">analytical and/or numerical </w:t>
      </w:r>
      <w:r>
        <w:t xml:space="preserve">equivalent flux </w:t>
      </w:r>
      <w:r w:rsidR="00233FB4">
        <w:t>calculation</w:t>
      </w:r>
      <w:r>
        <w:t xml:space="preserve">s and </w:t>
      </w:r>
      <w:r w:rsidR="0033506F">
        <w:t xml:space="preserve">subsequent </w:t>
      </w:r>
      <w:r w:rsidR="00233FB4">
        <w:t>spatial averaging</w:t>
      </w:r>
      <w:r>
        <w:t xml:space="preserve"> </w:t>
      </w:r>
      <w:r w:rsidR="0033506F">
        <w:t xml:space="preserve">in order </w:t>
      </w:r>
      <w:r w:rsidR="00233FB4">
        <w:t xml:space="preserve">to </w:t>
      </w:r>
      <w:r w:rsidR="00796272">
        <w:t xml:space="preserve">produce </w:t>
      </w:r>
      <w:r w:rsidR="00233FB4">
        <w:t xml:space="preserve">single regional scale </w:t>
      </w:r>
      <w:proofErr w:type="spellStart"/>
      <w:r w:rsidR="00233FB4" w:rsidRPr="006E495C">
        <w:rPr>
          <w:i/>
        </w:rPr>
        <w:t>K</w:t>
      </w:r>
      <w:r w:rsidR="00233FB4" w:rsidRPr="006E495C">
        <w:rPr>
          <w:i/>
          <w:vertAlign w:val="subscript"/>
        </w:rPr>
        <w:t>v</w:t>
      </w:r>
      <w:proofErr w:type="spellEnd"/>
      <w:r w:rsidR="00233FB4">
        <w:t xml:space="preserve"> values </w:t>
      </w:r>
      <w:r w:rsidR="0033506F">
        <w:t xml:space="preserve">for inclusion </w:t>
      </w:r>
      <w:r w:rsidR="00233FB4">
        <w:t xml:space="preserve">in </w:t>
      </w:r>
      <w:r w:rsidR="0033506F">
        <w:t xml:space="preserve">an updated version of </w:t>
      </w:r>
      <w:r w:rsidR="00233FB4">
        <w:t>the CDM Smith groundwater flow model.</w:t>
      </w:r>
    </w:p>
    <w:p w14:paraId="694FAD86" w14:textId="77777777" w:rsidR="00D84FC6" w:rsidRDefault="00D84FC6" w:rsidP="00B059E9">
      <w:pPr>
        <w:pStyle w:val="Body"/>
      </w:pPr>
    </w:p>
    <w:p w14:paraId="7DDE72EF" w14:textId="29AF1A6A" w:rsidR="00E65C59" w:rsidRDefault="00101006" w:rsidP="00D84FC6">
      <w:pPr>
        <w:pStyle w:val="Heading2"/>
        <w:numPr>
          <w:ilvl w:val="1"/>
          <w:numId w:val="15"/>
        </w:numPr>
      </w:pPr>
      <w:bookmarkStart w:id="116" w:name="_Toc464563872"/>
      <w:r>
        <w:lastRenderedPageBreak/>
        <w:t>Seal continuity d</w:t>
      </w:r>
      <w:r w:rsidR="00D84FC6">
        <w:t>iscussion</w:t>
      </w:r>
      <w:bookmarkEnd w:id="116"/>
    </w:p>
    <w:p w14:paraId="534F3238" w14:textId="5EBA5574" w:rsidR="00D84FC6" w:rsidRPr="00D84FC6" w:rsidRDefault="00D84FC6" w:rsidP="00D84FC6">
      <w:pPr>
        <w:pStyle w:val="Body"/>
      </w:pPr>
      <w:r w:rsidRPr="00D84FC6">
        <w:t xml:space="preserve">The analysis of formation-scale permeability did not provide evidence </w:t>
      </w:r>
      <w:r w:rsidR="003B18E0">
        <w:t xml:space="preserve">(positive or negative) </w:t>
      </w:r>
      <w:r w:rsidRPr="00D84FC6">
        <w:t xml:space="preserve">that the sealing capacity of the aquitard sequences was impaired by a lack of lateral continuity of the seal. On the basis of multiple wireline logs and permeability measurements the aquitard sequences are considered an effective seal that is laterally continuous and </w:t>
      </w:r>
      <w:proofErr w:type="spellStart"/>
      <w:r w:rsidRPr="00D84FC6">
        <w:t>lithologically</w:t>
      </w:r>
      <w:proofErr w:type="spellEnd"/>
      <w:r w:rsidRPr="00D84FC6">
        <w:t xml:space="preserve"> consistent, free of open faults/fractures, and has low permeability. </w:t>
      </w:r>
    </w:p>
    <w:p w14:paraId="20467479" w14:textId="77777777" w:rsidR="00D84FC6" w:rsidRPr="00D84FC6" w:rsidRDefault="00D84FC6" w:rsidP="00D84FC6">
      <w:pPr>
        <w:pStyle w:val="Body"/>
      </w:pPr>
      <w:r w:rsidRPr="00D84FC6">
        <w:t xml:space="preserve">Our analysis of seal properties, however, is limited in being based largely on the core-scale properties of sealing sequences. The ultimate goal for any assessment of risk levels to seals is the definition of the three dimensional (3-D) architecture of the seal combined with a full description of the sealing properties in 3-D, in the context of past and present-day stress regimes. This includes a description of heterogeneities on any observable scale. The most vulnerable parts of a seal are, by definition, those that can act as fluid-migration pathways, i.e., the most permeable connected routes with the lowest capillary threshold pressures. A major challenge is to identify and predict these routes using a combination of geophysical (including 3-D seismic interpretation), </w:t>
      </w:r>
      <w:proofErr w:type="spellStart"/>
      <w:r w:rsidRPr="00D84FC6">
        <w:t>petrophysical</w:t>
      </w:r>
      <w:proofErr w:type="spellEnd"/>
      <w:r w:rsidRPr="00D84FC6">
        <w:t>, and geological data.</w:t>
      </w:r>
    </w:p>
    <w:p w14:paraId="49EF0F89" w14:textId="0D0EE157" w:rsidR="00D84FC6" w:rsidRDefault="00D84FC6" w:rsidP="00D84FC6">
      <w:pPr>
        <w:pStyle w:val="Body"/>
      </w:pPr>
      <w:r w:rsidRPr="00D84FC6">
        <w:t xml:space="preserve">Most of the techniques and methodologies used for studying hydrocarbon reservoirs or aquifers can be used for </w:t>
      </w:r>
      <w:proofErr w:type="spellStart"/>
      <w:r w:rsidRPr="00D84FC6">
        <w:t>caprocks</w:t>
      </w:r>
      <w:proofErr w:type="spellEnd"/>
      <w:r w:rsidRPr="00D84FC6">
        <w:t xml:space="preserve"> or seals. Major faults can be detected using seismic data, while small-scale fractures can be identified using well-bore imaging techniques. At large scales, seismic data</w:t>
      </w:r>
      <w:r w:rsidR="001346C3">
        <w:t xml:space="preserve"> calibrated to</w:t>
      </w:r>
      <w:r w:rsidRPr="00D84FC6">
        <w:t xml:space="preserve"> logging data and well-to-well correlation techniques can give an indication of the lateral continuity and thickness of the </w:t>
      </w:r>
      <w:proofErr w:type="spellStart"/>
      <w:r w:rsidRPr="00D84FC6">
        <w:t>caprock</w:t>
      </w:r>
      <w:proofErr w:type="spellEnd"/>
      <w:r w:rsidRPr="00D84FC6">
        <w:t xml:space="preserve"> or seal formation. An overview of various geological structures that may present a discontinuity of seal formations was provided by Cartwright et al. (2007). These authors present an interpretational framework for the analysis of a diverse set of geological structures that breach sealing sequences and allow fluids to flow vertically or </w:t>
      </w:r>
      <w:proofErr w:type="spellStart"/>
      <w:r w:rsidRPr="00D84FC6">
        <w:t>subvertically</w:t>
      </w:r>
      <w:proofErr w:type="spellEnd"/>
      <w:r w:rsidRPr="00D84FC6">
        <w:t xml:space="preserve"> across the seal. In their discussion, the term ‘‘sealing sequence’’ refers to an assemblage of generally low-permeability </w:t>
      </w:r>
      <w:proofErr w:type="spellStart"/>
      <w:r w:rsidRPr="00D84FC6">
        <w:t>lithofacies</w:t>
      </w:r>
      <w:proofErr w:type="spellEnd"/>
      <w:r w:rsidRPr="00D84FC6">
        <w:t xml:space="preserve"> that halt or retard the flow of petroleum or other hydrocarbons toward the basin surface.</w:t>
      </w:r>
      <w:r w:rsidR="00077301">
        <w:t xml:space="preserve"> </w:t>
      </w:r>
    </w:p>
    <w:p w14:paraId="4A2FD885" w14:textId="33B45DFB" w:rsidR="00077301" w:rsidRPr="00D84FC6" w:rsidRDefault="00077301" w:rsidP="00D84FC6">
      <w:pPr>
        <w:pStyle w:val="Body"/>
      </w:pPr>
      <w:r>
        <w:t>In</w:t>
      </w:r>
      <w:r w:rsidRPr="00077301">
        <w:t xml:space="preserve"> fluvial systems where there are base level changes </w:t>
      </w:r>
      <w:r>
        <w:t>one</w:t>
      </w:r>
      <w:r w:rsidRPr="00077301">
        <w:t xml:space="preserve"> can </w:t>
      </w:r>
      <w:r>
        <w:t>encounter</w:t>
      </w:r>
      <w:r w:rsidRPr="00077301">
        <w:t xml:space="preserve"> erosive features such a channels that </w:t>
      </w:r>
      <w:proofErr w:type="spellStart"/>
      <w:r w:rsidRPr="00077301">
        <w:t>downcut</w:t>
      </w:r>
      <w:proofErr w:type="spellEnd"/>
      <w:r w:rsidRPr="00077301">
        <w:t xml:space="preserve"> into older sealing strata</w:t>
      </w:r>
      <w:r>
        <w:t xml:space="preserve"> and thus create bypass features</w:t>
      </w:r>
      <w:r w:rsidR="00B930E5">
        <w:t xml:space="preserve"> (</w:t>
      </w:r>
      <w:proofErr w:type="spellStart"/>
      <w:r w:rsidR="00B930E5">
        <w:t>Hornung</w:t>
      </w:r>
      <w:proofErr w:type="spellEnd"/>
      <w:r w:rsidR="00B930E5">
        <w:t xml:space="preserve"> and </w:t>
      </w:r>
      <w:proofErr w:type="spellStart"/>
      <w:r w:rsidR="00B930E5">
        <w:t>Aigner</w:t>
      </w:r>
      <w:proofErr w:type="spellEnd"/>
      <w:r w:rsidR="00B930E5">
        <w:t>, 2002)</w:t>
      </w:r>
      <w:r>
        <w:t>.</w:t>
      </w:r>
    </w:p>
    <w:p w14:paraId="7333E2D8" w14:textId="77777777" w:rsidR="00D84FC6" w:rsidRPr="00D84FC6" w:rsidRDefault="00D84FC6" w:rsidP="00D84FC6">
      <w:pPr>
        <w:pStyle w:val="Body"/>
      </w:pPr>
      <w:r w:rsidRPr="00D84FC6">
        <w:t>Cartwright et al. (2007) in their discussion focus on seismic-scale permeability heterogeneities which is based on the recognition that some high-quality seals may be breached episodically or semi-permanently by a range of geological structures that they collectively term ‘‘seal bypass systems.’’ Seal bypass systems (SBS) are defined as ‘‘large-scale (seismically resolvable) geological features embedded within sealing sequences that promote cross-</w:t>
      </w:r>
      <w:proofErr w:type="spellStart"/>
      <w:r w:rsidRPr="00D84FC6">
        <w:t>stratal</w:t>
      </w:r>
      <w:proofErr w:type="spellEnd"/>
      <w:r w:rsidRPr="00D84FC6">
        <w:t xml:space="preserve"> fluid migration and allow fluids to bypass the pore network.’’</w:t>
      </w:r>
    </w:p>
    <w:p w14:paraId="28925DC6" w14:textId="77777777" w:rsidR="00D84FC6" w:rsidRPr="00D84FC6" w:rsidRDefault="00D84FC6" w:rsidP="00D84FC6">
      <w:pPr>
        <w:pStyle w:val="Body"/>
      </w:pPr>
      <w:r w:rsidRPr="00D84FC6">
        <w:t xml:space="preserve">Cartwright et al. (2007) argue that if such bypass systems exist within a given sealing sequence, then predictions of sealing capacity based exclusively on rock physical properties such as capillary entry pressure, hydraulic conductivity, and wettability may be largely negated by the capacity of the bypass system to breach the microscale sealing framework of the grains and pore network. Cartwright et al. (2007) base their analysis mainly on 3-D seismic observations of sealing sequences in which geological discontinuities are embedded within the seal and breach it by acting as highly focused, vertical, or </w:t>
      </w:r>
      <w:proofErr w:type="spellStart"/>
      <w:r w:rsidRPr="00D84FC6">
        <w:t>subvertical</w:t>
      </w:r>
      <w:proofErr w:type="spellEnd"/>
      <w:r w:rsidRPr="00D84FC6">
        <w:t xml:space="preserve"> fluid-flow paths from the underlying reservoirs.</w:t>
      </w:r>
    </w:p>
    <w:p w14:paraId="2DEB52CC" w14:textId="37D4368C" w:rsidR="00D84FC6" w:rsidRDefault="00D84FC6" w:rsidP="00D84FC6">
      <w:pPr>
        <w:pStyle w:val="Heading3"/>
      </w:pPr>
      <w:r>
        <w:t>Seal bypass systems</w:t>
      </w:r>
    </w:p>
    <w:p w14:paraId="12243E96" w14:textId="5C484C1C" w:rsidR="00D84FC6" w:rsidRDefault="00D84FC6" w:rsidP="00D84FC6">
      <w:pPr>
        <w:pStyle w:val="Body"/>
      </w:pPr>
      <w:r w:rsidRPr="00D84FC6">
        <w:t>Cartwright et al. (2007) identify three main groups of SBS, consisting of (1) faults, (2) intrusions, and (3) pipes.</w:t>
      </w:r>
      <w:r w:rsidR="001240E9">
        <w:t xml:space="preserve"> Of all the bypass systems discussed in the following sections, only faults and hydrothermal pipes (dykes) have been identified in the </w:t>
      </w:r>
      <w:proofErr w:type="spellStart"/>
      <w:r w:rsidR="001240E9">
        <w:t>Narrabri</w:t>
      </w:r>
      <w:proofErr w:type="spellEnd"/>
      <w:r w:rsidR="001240E9">
        <w:t xml:space="preserve"> Gas Project Area (CDM Smith 2014) and their relevance in regard to seal continuity has been briefly discussed. </w:t>
      </w:r>
    </w:p>
    <w:p w14:paraId="5CE1A115" w14:textId="77777777" w:rsidR="001D4C09" w:rsidRPr="001D4C09" w:rsidRDefault="001D4C09" w:rsidP="0065000A">
      <w:pPr>
        <w:pStyle w:val="Heading3"/>
        <w:numPr>
          <w:ilvl w:val="3"/>
          <w:numId w:val="15"/>
        </w:numPr>
        <w:rPr>
          <w:rFonts w:eastAsiaTheme="minorEastAsia" w:cs="Calibri"/>
          <w:color w:val="000000"/>
          <w:sz w:val="18"/>
          <w:szCs w:val="18"/>
        </w:rPr>
      </w:pPr>
      <w:r w:rsidRPr="0065000A">
        <w:t>FAULT</w:t>
      </w:r>
      <w:r w:rsidRPr="001D4C09">
        <w:rPr>
          <w:rFonts w:eastAsiaTheme="minorEastAsia" w:cs="Calibri"/>
          <w:color w:val="000000"/>
          <w:sz w:val="18"/>
          <w:szCs w:val="18"/>
        </w:rPr>
        <w:t xml:space="preserve"> </w:t>
      </w:r>
      <w:r w:rsidRPr="0065000A">
        <w:t>BYPASS</w:t>
      </w:r>
    </w:p>
    <w:p w14:paraId="41C37A4B" w14:textId="7E6C5130" w:rsidR="001D4C09" w:rsidRDefault="001D4C09" w:rsidP="001D4C09">
      <w:pPr>
        <w:pStyle w:val="Body"/>
      </w:pPr>
      <w:r w:rsidRPr="001D4C09">
        <w:t>This is the largest group of bypass systems, and their function of conduits across sealing sequences has been</w:t>
      </w:r>
      <w:r>
        <w:t xml:space="preserve"> </w:t>
      </w:r>
      <w:r w:rsidRPr="001D4C09">
        <w:t>intensively studied. Because fault dimensions scale with fault displacement, seismically resolvable faults with throws</w:t>
      </w:r>
      <w:r>
        <w:t xml:space="preserve"> </w:t>
      </w:r>
      <w:r w:rsidRPr="001D4C09">
        <w:t>greater than 10 m are commonly found to cross hundreds of meters of stratigraphic section, and fault</w:t>
      </w:r>
      <w:r>
        <w:t xml:space="preserve"> </w:t>
      </w:r>
      <w:r w:rsidRPr="001D4C09">
        <w:t>conduits thus have great potential for long-range vertical fluid transmission (Hooper, 1991).</w:t>
      </w:r>
    </w:p>
    <w:p w14:paraId="1C7388EA" w14:textId="4B1810CE" w:rsidR="001D4C09" w:rsidRPr="001D4C09" w:rsidRDefault="001D4C09" w:rsidP="001D4C09">
      <w:pPr>
        <w:pStyle w:val="Body"/>
      </w:pPr>
      <w:r w:rsidRPr="001D4C09">
        <w:lastRenderedPageBreak/>
        <w:t>One of the</w:t>
      </w:r>
      <w:r w:rsidR="0065000A">
        <w:t xml:space="preserve"> </w:t>
      </w:r>
      <w:r w:rsidRPr="001D4C09">
        <w:t>major controls on the long-term</w:t>
      </w:r>
      <w:r w:rsidR="0065000A">
        <w:t xml:space="preserve"> </w:t>
      </w:r>
      <w:r w:rsidRPr="001D4C09">
        <w:t>behavio</w:t>
      </w:r>
      <w:r w:rsidR="0065000A">
        <w:t>u</w:t>
      </w:r>
      <w:r w:rsidRPr="001D4C09">
        <w:t>r</w:t>
      </w:r>
      <w:r>
        <w:t xml:space="preserve"> </w:t>
      </w:r>
      <w:r w:rsidRPr="001D4C09">
        <w:t>of fault planes as flow conduits is the static permeability</w:t>
      </w:r>
      <w:r>
        <w:t xml:space="preserve"> </w:t>
      </w:r>
      <w:r w:rsidRPr="001D4C09">
        <w:t>of the fault rocks. Faults whose damage zones are more</w:t>
      </w:r>
      <w:r>
        <w:t xml:space="preserve"> </w:t>
      </w:r>
      <w:r w:rsidRPr="001D4C09">
        <w:t>permeable than their host sequences can be major flow</w:t>
      </w:r>
      <w:r>
        <w:t xml:space="preserve"> </w:t>
      </w:r>
      <w:r w:rsidRPr="001D4C09">
        <w:t>routes irrespective of their specific history of rupture</w:t>
      </w:r>
      <w:r>
        <w:t xml:space="preserve"> </w:t>
      </w:r>
      <w:r w:rsidRPr="001D4C09">
        <w:t>and displacement</w:t>
      </w:r>
      <w:r w:rsidR="001346C3">
        <w:t xml:space="preserve"> (</w:t>
      </w:r>
      <w:proofErr w:type="spellStart"/>
      <w:r w:rsidR="001346C3">
        <w:t>Underschultz</w:t>
      </w:r>
      <w:proofErr w:type="spellEnd"/>
      <w:r w:rsidR="001346C3">
        <w:t xml:space="preserve"> et al., 201</w:t>
      </w:r>
      <w:r w:rsidR="00355538">
        <w:t>8</w:t>
      </w:r>
      <w:r w:rsidR="001346C3">
        <w:t>)</w:t>
      </w:r>
      <w:r w:rsidRPr="001D4C09">
        <w:t>. However,</w:t>
      </w:r>
      <w:r w:rsidR="0065000A">
        <w:t xml:space="preserve"> </w:t>
      </w:r>
      <w:r w:rsidRPr="001D4C09">
        <w:t>most fault zone</w:t>
      </w:r>
      <w:r>
        <w:t xml:space="preserve"> </w:t>
      </w:r>
      <w:r w:rsidRPr="001D4C09">
        <w:t>rocks are characterized by lower permeability than their</w:t>
      </w:r>
      <w:r>
        <w:t xml:space="preserve"> </w:t>
      </w:r>
      <w:r w:rsidRPr="001D4C09">
        <w:t>host rocks, and steady-state leakage rates</w:t>
      </w:r>
      <w:r w:rsidR="0065000A">
        <w:t xml:space="preserve"> </w:t>
      </w:r>
      <w:r w:rsidRPr="001D4C09">
        <w:t>would be commensurately</w:t>
      </w:r>
      <w:r>
        <w:t xml:space="preserve"> </w:t>
      </w:r>
      <w:r w:rsidRPr="001D4C09">
        <w:t>small</w:t>
      </w:r>
      <w:r w:rsidR="0065000A">
        <w:t>.</w:t>
      </w:r>
    </w:p>
    <w:p w14:paraId="650E5AA0" w14:textId="44A64F9A" w:rsidR="001D4C09" w:rsidRPr="00D84FC6" w:rsidRDefault="009E40B6" w:rsidP="001D4C09">
      <w:pPr>
        <w:pStyle w:val="Body"/>
      </w:pPr>
      <w:r w:rsidRPr="000936DF">
        <w:t xml:space="preserve">The most recent study of faulting across the </w:t>
      </w:r>
      <w:proofErr w:type="spellStart"/>
      <w:r w:rsidRPr="000936DF">
        <w:t>Narrabri</w:t>
      </w:r>
      <w:proofErr w:type="spellEnd"/>
      <w:r w:rsidRPr="000936DF">
        <w:t xml:space="preserve"> Gas Project Area (</w:t>
      </w:r>
      <w:r w:rsidR="00CB19B8" w:rsidRPr="000936DF">
        <w:t>CDM Smith</w:t>
      </w:r>
      <w:r w:rsidRPr="000936DF">
        <w:t xml:space="preserve"> 2014) concluded, based on interpretation of seismic data, that most faults in the </w:t>
      </w:r>
      <w:proofErr w:type="spellStart"/>
      <w:r w:rsidRPr="000936DF">
        <w:t>Narrabri</w:t>
      </w:r>
      <w:proofErr w:type="spellEnd"/>
      <w:r w:rsidRPr="000936DF">
        <w:t xml:space="preserve"> Gas Project area are Permian to Triassic in age and mainly displace Permian and (to a lesser extent) Triassic strata; with typical vertical displacements of less than 100 m. </w:t>
      </w:r>
      <w:r w:rsidR="00EA2EFC" w:rsidRPr="000936DF">
        <w:t xml:space="preserve">Note that </w:t>
      </w:r>
      <w:proofErr w:type="spellStart"/>
      <w:r w:rsidR="00EA2EFC" w:rsidRPr="000936DF">
        <w:t>Purlawaugh</w:t>
      </w:r>
      <w:proofErr w:type="spellEnd"/>
      <w:r w:rsidR="00EA2EFC" w:rsidRPr="000936DF">
        <w:t xml:space="preserve"> is of Middle Jurassic age, </w:t>
      </w:r>
      <w:proofErr w:type="spellStart"/>
      <w:r w:rsidR="00EA2EFC" w:rsidRPr="000936DF">
        <w:t>Napperby</w:t>
      </w:r>
      <w:proofErr w:type="spellEnd"/>
      <w:r w:rsidR="00EA2EFC" w:rsidRPr="000936DF">
        <w:t xml:space="preserve"> is of Middle Triassic age, while Watermark and </w:t>
      </w:r>
      <w:proofErr w:type="spellStart"/>
      <w:r w:rsidR="00EA2EFC" w:rsidRPr="000936DF">
        <w:t>Porcupic</w:t>
      </w:r>
      <w:proofErr w:type="spellEnd"/>
      <w:r w:rsidR="00EA2EFC" w:rsidRPr="000936DF">
        <w:t xml:space="preserve"> are of Middle Permian age. </w:t>
      </w:r>
      <w:r w:rsidRPr="000936DF">
        <w:t xml:space="preserve">The study found no evidence of significant post-Jurassic age faulting extending into deeper Triassic and Permian age strata, or evidence of significant displacement of the </w:t>
      </w:r>
      <w:proofErr w:type="spellStart"/>
      <w:r w:rsidRPr="000936DF">
        <w:t>Pilliga</w:t>
      </w:r>
      <w:proofErr w:type="spellEnd"/>
      <w:r w:rsidRPr="000936DF">
        <w:t xml:space="preserve"> Sandstone. Where it is present, surface faulting in the Jurassic strata was assessed as minor. The study concluded that the faults present in the Project area are unlikely to provide preferential pathways for the leakage of water or hydrocarbons between strata.</w:t>
      </w:r>
    </w:p>
    <w:p w14:paraId="1381C92D" w14:textId="77777777" w:rsidR="00D84FC6" w:rsidRDefault="00D84FC6" w:rsidP="00D84FC6">
      <w:pPr>
        <w:pStyle w:val="Heading3"/>
        <w:numPr>
          <w:ilvl w:val="3"/>
          <w:numId w:val="15"/>
        </w:numPr>
        <w:rPr>
          <w:rFonts w:cs="AdvP8780"/>
        </w:rPr>
      </w:pPr>
      <w:r w:rsidRPr="00D84FC6">
        <w:t>Intrusive</w:t>
      </w:r>
      <w:r>
        <w:rPr>
          <w:rFonts w:cs="AdvP8780"/>
        </w:rPr>
        <w:t xml:space="preserve"> bypass</w:t>
      </w:r>
    </w:p>
    <w:p w14:paraId="750F7E2A" w14:textId="77777777" w:rsidR="00D84FC6" w:rsidRPr="00D84FC6" w:rsidRDefault="00D84FC6" w:rsidP="00D84FC6">
      <w:pPr>
        <w:pStyle w:val="Body"/>
      </w:pPr>
      <w:r w:rsidRPr="00D84FC6">
        <w:t>Intrusive bypass systems are a group of intrusive structures that breach the integrity of a sealing sequence in one or another of the following three distinct ways:</w:t>
      </w:r>
    </w:p>
    <w:p w14:paraId="6E6801A6" w14:textId="77777777" w:rsidR="00D84FC6" w:rsidRDefault="00D84FC6" w:rsidP="001A7341">
      <w:pPr>
        <w:pStyle w:val="Body"/>
        <w:numPr>
          <w:ilvl w:val="0"/>
          <w:numId w:val="21"/>
        </w:numPr>
      </w:pPr>
      <w:r w:rsidRPr="004F4F5B">
        <w:t xml:space="preserve">First, the intrusive event itself involves the puncturing of the seal, and the transmission of fluids through the seal along with the intrusive material. A good example of this behaviour is when mud volcanoes first form. </w:t>
      </w:r>
    </w:p>
    <w:p w14:paraId="271428D4" w14:textId="77777777" w:rsidR="00D84FC6" w:rsidRDefault="00D84FC6" w:rsidP="001A7341">
      <w:pPr>
        <w:pStyle w:val="Body"/>
        <w:numPr>
          <w:ilvl w:val="0"/>
          <w:numId w:val="21"/>
        </w:numPr>
      </w:pPr>
      <w:r w:rsidRPr="004F4F5B">
        <w:t xml:space="preserve">Second, when the intruded material possesses a markedly higher permeability compared to the sealing sequence, fluid flow will be focused upward through the intrusion. Examples of this case are sandstone intrusions or highly fractured igneous intrusions. </w:t>
      </w:r>
    </w:p>
    <w:p w14:paraId="4B6F19AB" w14:textId="77777777" w:rsidR="00D84FC6" w:rsidRDefault="00D84FC6" w:rsidP="001A7341">
      <w:pPr>
        <w:pStyle w:val="Body"/>
        <w:numPr>
          <w:ilvl w:val="0"/>
          <w:numId w:val="21"/>
        </w:numPr>
      </w:pPr>
      <w:r w:rsidRPr="004F4F5B">
        <w:t xml:space="preserve">Third, when the intrusion process results in intense fracturing and deformation of the sealing sequence, fluid flow can exploit the increased permeability of the sealing sequence in the contact zone. Good examples of this can be found in the sheath zone around salt </w:t>
      </w:r>
      <w:proofErr w:type="spellStart"/>
      <w:r w:rsidRPr="004F4F5B">
        <w:t>diapirs</w:t>
      </w:r>
      <w:proofErr w:type="spellEnd"/>
      <w:r w:rsidRPr="004F4F5B">
        <w:t xml:space="preserve">, or in metamorphic aureoles around igneous intrusions. </w:t>
      </w:r>
    </w:p>
    <w:p w14:paraId="003887FF" w14:textId="77777777" w:rsidR="00D84FC6" w:rsidRPr="001A0F79" w:rsidRDefault="00D84FC6" w:rsidP="00D84FC6">
      <w:pPr>
        <w:pStyle w:val="Body"/>
      </w:pPr>
      <w:r w:rsidRPr="001A0F79">
        <w:t>The magnitude of the permeability perturbation in each of these three cases depends on several factors related to the specific intrusion family.</w:t>
      </w:r>
    </w:p>
    <w:p w14:paraId="13C5F112" w14:textId="67E288E4" w:rsidR="00D84FC6" w:rsidRPr="00AB6390" w:rsidRDefault="00D84FC6" w:rsidP="00AB6390">
      <w:pPr>
        <w:pStyle w:val="Body"/>
      </w:pPr>
      <w:r w:rsidRPr="00AB6390">
        <w:rPr>
          <w:i/>
        </w:rPr>
        <w:t>Sandstone intrusions</w:t>
      </w:r>
      <w:r w:rsidRPr="00AB6390">
        <w:t xml:space="preserve">: This family is a potentially significant element in regional scale fluid flow in basins and a significant mode of seal failure; its existence at seismic scale has been recognized by </w:t>
      </w:r>
      <w:proofErr w:type="spellStart"/>
      <w:r w:rsidRPr="00AB6390">
        <w:t>Molyneux</w:t>
      </w:r>
      <w:proofErr w:type="spellEnd"/>
      <w:r w:rsidRPr="00AB6390">
        <w:t xml:space="preserve"> et al. (2002) and Hurst et al. (2003). Three-dimensional seismic data have revealed </w:t>
      </w:r>
      <w:proofErr w:type="spellStart"/>
      <w:r w:rsidRPr="00AB6390">
        <w:t>kilometer</w:t>
      </w:r>
      <w:proofErr w:type="spellEnd"/>
      <w:r w:rsidRPr="00AB6390">
        <w:t xml:space="preserve">-scale sandstone dikes and sills in several petroleum systems in northwest Europe. The effect of a sandstone intrusion in this context is to insert a meters-wide </w:t>
      </w:r>
      <w:r w:rsidR="005916D4">
        <w:t>conduit with D</w:t>
      </w:r>
      <w:r w:rsidRPr="00AB6390">
        <w:t xml:space="preserve">arcy permeability into a sequence with </w:t>
      </w:r>
      <w:proofErr w:type="spellStart"/>
      <w:r w:rsidR="005916D4">
        <w:t>nano</w:t>
      </w:r>
      <w:proofErr w:type="spellEnd"/>
      <w:r w:rsidR="005916D4">
        <w:t xml:space="preserve"> D</w:t>
      </w:r>
      <w:r w:rsidRPr="00AB6390">
        <w:t xml:space="preserve">arcy permeability. </w:t>
      </w:r>
    </w:p>
    <w:p w14:paraId="2BBDF232" w14:textId="089D121C" w:rsidR="00D84FC6" w:rsidRPr="00AB6390" w:rsidRDefault="00D84FC6" w:rsidP="00AB6390">
      <w:pPr>
        <w:pStyle w:val="Body"/>
      </w:pPr>
      <w:r w:rsidRPr="00AB6390">
        <w:rPr>
          <w:i/>
        </w:rPr>
        <w:t>Igneous Intrusions</w:t>
      </w:r>
      <w:r w:rsidRPr="00AB6390">
        <w:t>: In contrast to sandstone intrusions where it is the intrusive lithology (sand) that provides the permeable pathway to allow focused fluid migration along the intrusion, igneous intrusions have generally much lower permeability than the host medium typical sealing facies. However, the intrusion of hot magma at greater than 1000</w:t>
      </w:r>
      <w:r w:rsidR="00DC7B96">
        <w:t xml:space="preserve"> °</w:t>
      </w:r>
      <w:r w:rsidRPr="00AB6390">
        <w:t>C into cold and wet sediments results in major changes in host rock properties, such as fracturing, for tens of meters away from the immediate contact zone (</w:t>
      </w:r>
      <w:proofErr w:type="spellStart"/>
      <w:r w:rsidRPr="00AB6390">
        <w:t>Einsele</w:t>
      </w:r>
      <w:proofErr w:type="spellEnd"/>
      <w:r w:rsidRPr="00AB6390">
        <w:t xml:space="preserve"> et al., 1980). These fractures provide a fracture permeability network at various scales surrounding the intrusion and occasionally within the body of the intrusion itself.</w:t>
      </w:r>
    </w:p>
    <w:p w14:paraId="310121EB" w14:textId="46089874" w:rsidR="00D84FC6" w:rsidRPr="00AB6390" w:rsidRDefault="00D84FC6" w:rsidP="00AB6390">
      <w:pPr>
        <w:pStyle w:val="Body"/>
      </w:pPr>
      <w:r w:rsidRPr="00AB6390">
        <w:rPr>
          <w:i/>
        </w:rPr>
        <w:t xml:space="preserve">Mud </w:t>
      </w:r>
      <w:proofErr w:type="spellStart"/>
      <w:r w:rsidRPr="00AB6390">
        <w:rPr>
          <w:i/>
        </w:rPr>
        <w:t>Diapirs</w:t>
      </w:r>
      <w:proofErr w:type="spellEnd"/>
      <w:r w:rsidRPr="00AB6390">
        <w:rPr>
          <w:i/>
        </w:rPr>
        <w:t xml:space="preserve"> and Diatremes</w:t>
      </w:r>
      <w:r w:rsidRPr="00AB6390">
        <w:t xml:space="preserve">: Mud </w:t>
      </w:r>
      <w:proofErr w:type="spellStart"/>
      <w:r w:rsidRPr="00AB6390">
        <w:t>diapirs</w:t>
      </w:r>
      <w:proofErr w:type="spellEnd"/>
      <w:r w:rsidRPr="00AB6390">
        <w:t xml:space="preserve"> and diatremes are an important and widespread subgroup of SBS, most widely known from tectonically active settings such as convergent margins, foreland basins, and strike-slip provinces (Kopf, 2002; </w:t>
      </w:r>
      <w:proofErr w:type="spellStart"/>
      <w:r w:rsidRPr="00AB6390">
        <w:t>Dimitrov</w:t>
      </w:r>
      <w:proofErr w:type="spellEnd"/>
      <w:r w:rsidRPr="00AB6390">
        <w:t>, 2002), but they are increasingly recognized in passive-margin settings (e.g., Hansen et al., 2005; Frey</w:t>
      </w:r>
      <w:r w:rsidR="00CC55FB">
        <w:t>-</w:t>
      </w:r>
      <w:r w:rsidRPr="00AB6390">
        <w:t>Martinez et al., 2007).</w:t>
      </w:r>
      <w:r w:rsidR="00AB6390">
        <w:t xml:space="preserve"> </w:t>
      </w:r>
      <w:r w:rsidRPr="00AB6390">
        <w:t xml:space="preserve">Mud </w:t>
      </w:r>
      <w:proofErr w:type="spellStart"/>
      <w:r w:rsidRPr="00AB6390">
        <w:t>diapirs</w:t>
      </w:r>
      <w:proofErr w:type="spellEnd"/>
      <w:r w:rsidRPr="00AB6390">
        <w:t xml:space="preserve"> or diatremes are commonly associated with mud volcanoes. Collectively, this group of intrusive and extrusive structures are increasingly being identified from producing regions on 3-D seismic data (Davies and Stewart, 2005). Mud volcanoes are also recognized as an extremely efficient mechanism for dewatering rapidly buried and </w:t>
      </w:r>
      <w:proofErr w:type="spellStart"/>
      <w:r w:rsidRPr="00AB6390">
        <w:t>overpressured</w:t>
      </w:r>
      <w:proofErr w:type="spellEnd"/>
      <w:r w:rsidRPr="00AB6390">
        <w:t xml:space="preserve"> clay-rich sedimentary sequences.</w:t>
      </w:r>
    </w:p>
    <w:p w14:paraId="137EF171" w14:textId="77777777" w:rsidR="00D84FC6" w:rsidRPr="002C28B1" w:rsidRDefault="00D84FC6" w:rsidP="00AB6390">
      <w:pPr>
        <w:pStyle w:val="Body"/>
        <w:rPr>
          <w:rFonts w:asciiTheme="minorHAnsi" w:hAnsiTheme="minorHAnsi" w:cs="AdvP8780"/>
        </w:rPr>
      </w:pPr>
      <w:r w:rsidRPr="00AB6390">
        <w:rPr>
          <w:i/>
        </w:rPr>
        <w:t xml:space="preserve">Salt </w:t>
      </w:r>
      <w:proofErr w:type="spellStart"/>
      <w:r w:rsidRPr="00AB6390">
        <w:rPr>
          <w:i/>
        </w:rPr>
        <w:t>Diapirs</w:t>
      </w:r>
      <w:proofErr w:type="spellEnd"/>
      <w:r w:rsidRPr="00AB6390">
        <w:t xml:space="preserve">: Many hydrocarbon provinces are located in areas where salt tectonics is an integral part of the deformational regime and where </w:t>
      </w:r>
      <w:proofErr w:type="spellStart"/>
      <w:r w:rsidRPr="00AB6390">
        <w:t>diapirism</w:t>
      </w:r>
      <w:proofErr w:type="spellEnd"/>
      <w:r w:rsidRPr="00AB6390">
        <w:t xml:space="preserve"> is a common structural style. The growth of salt </w:t>
      </w:r>
      <w:proofErr w:type="spellStart"/>
      <w:r w:rsidRPr="00AB6390">
        <w:t>diapirs</w:t>
      </w:r>
      <w:proofErr w:type="spellEnd"/>
      <w:r w:rsidRPr="00AB6390">
        <w:t xml:space="preserve"> commonly involves forced folding and radial and concentric faulting, and this associated deformation can exert a major impact on fluid-flow regimes and seal integrity. Salt </w:t>
      </w:r>
      <w:proofErr w:type="spellStart"/>
      <w:r w:rsidRPr="00AB6390">
        <w:t>diapirs</w:t>
      </w:r>
      <w:proofErr w:type="spellEnd"/>
      <w:r w:rsidRPr="00AB6390">
        <w:t xml:space="preserve"> are widely associated with focused fluid flow.</w:t>
      </w:r>
    </w:p>
    <w:p w14:paraId="080130F4" w14:textId="77777777" w:rsidR="00D84FC6" w:rsidRPr="00D84FC6" w:rsidRDefault="00D84FC6" w:rsidP="00D84FC6">
      <w:pPr>
        <w:pStyle w:val="Heading3"/>
        <w:numPr>
          <w:ilvl w:val="3"/>
          <w:numId w:val="15"/>
        </w:numPr>
      </w:pPr>
      <w:r w:rsidRPr="00D84FC6">
        <w:lastRenderedPageBreak/>
        <w:t>PIPE BYPASS</w:t>
      </w:r>
    </w:p>
    <w:p w14:paraId="30BFBD42" w14:textId="185E07CD" w:rsidR="00D84FC6" w:rsidRPr="002C28B1" w:rsidRDefault="00D84FC6" w:rsidP="00AB6390">
      <w:pPr>
        <w:pStyle w:val="Body"/>
      </w:pPr>
      <w:r w:rsidRPr="002C28B1">
        <w:t>Pipes are the least well documented of the SBS groups,</w:t>
      </w:r>
      <w:r>
        <w:t xml:space="preserve"> </w:t>
      </w:r>
      <w:r w:rsidRPr="002C28B1">
        <w:t xml:space="preserve">and they have only </w:t>
      </w:r>
      <w:r w:rsidR="005146F6">
        <w:t xml:space="preserve">relatively </w:t>
      </w:r>
      <w:r w:rsidRPr="002C28B1">
        <w:t>recently been described in detail</w:t>
      </w:r>
      <w:r>
        <w:t xml:space="preserve"> </w:t>
      </w:r>
      <w:r w:rsidRPr="002C28B1">
        <w:t>with 3-D</w:t>
      </w:r>
      <w:r>
        <w:t xml:space="preserve"> </w:t>
      </w:r>
      <w:r w:rsidRPr="002C28B1">
        <w:t>seismic data (</w:t>
      </w:r>
      <w:proofErr w:type="spellStart"/>
      <w:r w:rsidRPr="002C28B1">
        <w:t>Løseth</w:t>
      </w:r>
      <w:proofErr w:type="spellEnd"/>
      <w:r w:rsidRPr="002C28B1">
        <w:t xml:space="preserve"> et al., 2003; Berndt et al., 2003). They can best be defined</w:t>
      </w:r>
      <w:r>
        <w:t xml:space="preserve"> </w:t>
      </w:r>
      <w:r w:rsidRPr="002C28B1">
        <w:t>seismically as columnar zones of disturbed reflections</w:t>
      </w:r>
      <w:r>
        <w:t xml:space="preserve"> </w:t>
      </w:r>
      <w:r w:rsidRPr="002C28B1">
        <w:t xml:space="preserve">that may or may not be associated with </w:t>
      </w:r>
      <w:proofErr w:type="spellStart"/>
      <w:r w:rsidRPr="002C28B1">
        <w:t>subvertically</w:t>
      </w:r>
      <w:proofErr w:type="spellEnd"/>
      <w:r>
        <w:t xml:space="preserve"> </w:t>
      </w:r>
      <w:r w:rsidRPr="002C28B1">
        <w:t xml:space="preserve">stacked amplitude anomalies. </w:t>
      </w:r>
    </w:p>
    <w:p w14:paraId="46CC64CB" w14:textId="77777777" w:rsidR="00D84FC6" w:rsidRPr="002C28B1" w:rsidRDefault="00D84FC6" w:rsidP="00AB6390">
      <w:pPr>
        <w:pStyle w:val="Body"/>
      </w:pPr>
      <w:r w:rsidRPr="00AB6390">
        <w:rPr>
          <w:rFonts w:cs="AdvP99FC"/>
          <w:i/>
        </w:rPr>
        <w:t>Dissolution Pipes</w:t>
      </w:r>
      <w:r>
        <w:rPr>
          <w:rFonts w:cs="AdvP99FC"/>
        </w:rPr>
        <w:t xml:space="preserve">: </w:t>
      </w:r>
      <w:r w:rsidRPr="002C28B1">
        <w:t>Dissolution pipes form by dissolution of rock units at</w:t>
      </w:r>
      <w:r>
        <w:t xml:space="preserve"> </w:t>
      </w:r>
      <w:r w:rsidRPr="002C28B1">
        <w:t>depth to form subsurface cavities that promote instability</w:t>
      </w:r>
      <w:r>
        <w:t xml:space="preserve"> </w:t>
      </w:r>
      <w:r w:rsidRPr="002C28B1">
        <w:t>in the overburden leading to collapse (Stanton,</w:t>
      </w:r>
      <w:r>
        <w:t xml:space="preserve"> </w:t>
      </w:r>
      <w:r w:rsidRPr="002C28B1">
        <w:t>1966; Cooper, 1986). They are thus likely to occur in</w:t>
      </w:r>
      <w:r>
        <w:t xml:space="preserve"> </w:t>
      </w:r>
      <w:r w:rsidRPr="002C28B1">
        <w:t xml:space="preserve">areas of </w:t>
      </w:r>
      <w:proofErr w:type="spellStart"/>
      <w:r w:rsidRPr="002C28B1">
        <w:t>evaporite</w:t>
      </w:r>
      <w:proofErr w:type="spellEnd"/>
      <w:r w:rsidRPr="002C28B1">
        <w:t xml:space="preserve"> or carbonate karst.</w:t>
      </w:r>
    </w:p>
    <w:p w14:paraId="2A439517" w14:textId="04250764" w:rsidR="00D84FC6" w:rsidRDefault="00D84FC6" w:rsidP="00AB6390">
      <w:pPr>
        <w:pStyle w:val="Body"/>
      </w:pPr>
      <w:r w:rsidRPr="00AB6390">
        <w:rPr>
          <w:rFonts w:cs="AdvP99FC"/>
          <w:i/>
        </w:rPr>
        <w:t>Hydrothermal Pipes</w:t>
      </w:r>
      <w:r>
        <w:rPr>
          <w:rFonts w:cs="AdvP99FC"/>
        </w:rPr>
        <w:t xml:space="preserve">: </w:t>
      </w:r>
      <w:r w:rsidRPr="002C28B1">
        <w:t>Hydrothermal pipes form by the release of a high flux</w:t>
      </w:r>
      <w:r>
        <w:t xml:space="preserve"> </w:t>
      </w:r>
      <w:r w:rsidRPr="002C28B1">
        <w:t>of hydrothermal fluids associated with certain kinds of</w:t>
      </w:r>
      <w:r>
        <w:t xml:space="preserve"> </w:t>
      </w:r>
      <w:r w:rsidRPr="002C28B1">
        <w:t>igneous intrusions, particularly mafic sills or laccoliths</w:t>
      </w:r>
      <w:r>
        <w:t xml:space="preserve"> </w:t>
      </w:r>
      <w:r w:rsidRPr="002C28B1">
        <w:t>(</w:t>
      </w:r>
      <w:proofErr w:type="spellStart"/>
      <w:r w:rsidRPr="002C28B1">
        <w:t>Svensen</w:t>
      </w:r>
      <w:proofErr w:type="spellEnd"/>
      <w:r w:rsidRPr="002C28B1">
        <w:t xml:space="preserve"> et al., 2004), and can therefore be expected</w:t>
      </w:r>
      <w:r>
        <w:t xml:space="preserve"> </w:t>
      </w:r>
      <w:r w:rsidRPr="002C28B1">
        <w:t>to affect sealing sequences when they are breached by</w:t>
      </w:r>
      <w:r>
        <w:t xml:space="preserve"> </w:t>
      </w:r>
      <w:r w:rsidRPr="002C28B1">
        <w:t>igneous intrusions. The hydrothermal fluids are derived</w:t>
      </w:r>
      <w:r>
        <w:t xml:space="preserve"> </w:t>
      </w:r>
      <w:r w:rsidRPr="002C28B1">
        <w:t xml:space="preserve">from the magma by </w:t>
      </w:r>
      <w:proofErr w:type="spellStart"/>
      <w:r w:rsidRPr="002C28B1">
        <w:t>devolatili</w:t>
      </w:r>
      <w:r w:rsidR="005916D4">
        <w:t>s</w:t>
      </w:r>
      <w:r w:rsidRPr="002C28B1">
        <w:t>ation</w:t>
      </w:r>
      <w:proofErr w:type="spellEnd"/>
      <w:r w:rsidRPr="002C28B1">
        <w:t xml:space="preserve"> and from the host</w:t>
      </w:r>
      <w:r>
        <w:t xml:space="preserve"> </w:t>
      </w:r>
      <w:r w:rsidRPr="002C28B1">
        <w:t>sediments by localized heating, metamorphism, or simply thermal pumping of pore fluids (Delaney, 1987;</w:t>
      </w:r>
      <w:r>
        <w:t xml:space="preserve"> </w:t>
      </w:r>
      <w:proofErr w:type="spellStart"/>
      <w:r w:rsidRPr="002C28B1">
        <w:t>Einsele</w:t>
      </w:r>
      <w:proofErr w:type="spellEnd"/>
      <w:r w:rsidRPr="002C28B1">
        <w:t>, 1992).</w:t>
      </w:r>
      <w:r w:rsidR="001240E9">
        <w:t xml:space="preserve"> </w:t>
      </w:r>
    </w:p>
    <w:p w14:paraId="0CEAD07C" w14:textId="77777777" w:rsidR="005146F6" w:rsidRDefault="00D84FC6" w:rsidP="005146F6">
      <w:pPr>
        <w:pStyle w:val="Body"/>
      </w:pPr>
      <w:r w:rsidRPr="00AB6390">
        <w:rPr>
          <w:rFonts w:cs="AdvP99FC"/>
          <w:i/>
        </w:rPr>
        <w:t>Blowout Pipes</w:t>
      </w:r>
      <w:r>
        <w:rPr>
          <w:rFonts w:cs="AdvP99FC"/>
        </w:rPr>
        <w:t>:</w:t>
      </w:r>
      <w:r w:rsidRPr="002C28B1">
        <w:t xml:space="preserve"> Blowout pipes can have</w:t>
      </w:r>
      <w:r>
        <w:t xml:space="preserve"> </w:t>
      </w:r>
      <w:r w:rsidRPr="002C28B1">
        <w:t>similar horizontal and vertical dimensions to the other</w:t>
      </w:r>
      <w:r>
        <w:t xml:space="preserve"> </w:t>
      </w:r>
      <w:r w:rsidRPr="002C28B1">
        <w:t>types of pipe, and likewise as with other pipe families,</w:t>
      </w:r>
      <w:r>
        <w:t xml:space="preserve"> </w:t>
      </w:r>
      <w:r w:rsidRPr="002C28B1">
        <w:t>they are typically seen on seismic data as a columnar</w:t>
      </w:r>
      <w:r>
        <w:t xml:space="preserve"> </w:t>
      </w:r>
      <w:r w:rsidRPr="002C28B1">
        <w:t>zone of disturbed reflections or vertically stacked localized</w:t>
      </w:r>
      <w:r>
        <w:t xml:space="preserve"> </w:t>
      </w:r>
      <w:r w:rsidRPr="002C28B1">
        <w:t>amplitude anomalies</w:t>
      </w:r>
      <w:r w:rsidR="005146F6">
        <w:t>.</w:t>
      </w:r>
    </w:p>
    <w:p w14:paraId="4307754F" w14:textId="4CC49FB3" w:rsidR="005146F6" w:rsidRPr="002C28B1" w:rsidRDefault="005146F6" w:rsidP="005146F6">
      <w:pPr>
        <w:pStyle w:val="Body"/>
      </w:pPr>
      <w:r w:rsidRPr="001240E9">
        <w:t xml:space="preserve">In the </w:t>
      </w:r>
      <w:proofErr w:type="spellStart"/>
      <w:r w:rsidRPr="001240E9">
        <w:t>Narrabri</w:t>
      </w:r>
      <w:proofErr w:type="spellEnd"/>
      <w:r w:rsidRPr="001240E9">
        <w:t xml:space="preserve"> Gas Project Area, both intrusive and extrusive rocks of the </w:t>
      </w:r>
      <w:proofErr w:type="spellStart"/>
      <w:r w:rsidRPr="001240E9">
        <w:t>Garrawilla</w:t>
      </w:r>
      <w:proofErr w:type="spellEnd"/>
      <w:r w:rsidRPr="001240E9">
        <w:t xml:space="preserve"> </w:t>
      </w:r>
      <w:proofErr w:type="spellStart"/>
      <w:r w:rsidRPr="001240E9">
        <w:t>Volcanics</w:t>
      </w:r>
      <w:proofErr w:type="spellEnd"/>
      <w:r w:rsidRPr="001240E9">
        <w:t xml:space="preserve"> are represented</w:t>
      </w:r>
      <w:r>
        <w:t xml:space="preserve">; these are underlying the </w:t>
      </w:r>
      <w:proofErr w:type="spellStart"/>
      <w:r>
        <w:t>Purlawaugh</w:t>
      </w:r>
      <w:proofErr w:type="spellEnd"/>
      <w:r>
        <w:t xml:space="preserve"> Formation</w:t>
      </w:r>
      <w:r w:rsidRPr="001240E9">
        <w:t>. As a result, many dykes, sills and lava flows were formed, and small scale tensional normal faults may be associated with these events</w:t>
      </w:r>
      <w:r>
        <w:t xml:space="preserve">. </w:t>
      </w:r>
      <w:r w:rsidRPr="00917804">
        <w:t xml:space="preserve">The </w:t>
      </w:r>
      <w:proofErr w:type="spellStart"/>
      <w:r w:rsidRPr="00917804">
        <w:t>volcanics</w:t>
      </w:r>
      <w:proofErr w:type="spellEnd"/>
      <w:r w:rsidRPr="00917804">
        <w:t xml:space="preserve"> are not widely </w:t>
      </w:r>
      <w:r>
        <w:t>detected</w:t>
      </w:r>
      <w:r w:rsidRPr="00917804">
        <w:t xml:space="preserve"> in exploration wells, suggesting they are present in only limited areal extend beneath the </w:t>
      </w:r>
      <w:proofErr w:type="spellStart"/>
      <w:r>
        <w:t>Narrabri</w:t>
      </w:r>
      <w:proofErr w:type="spellEnd"/>
      <w:r>
        <w:t xml:space="preserve"> Gas </w:t>
      </w:r>
      <w:r w:rsidRPr="00917804">
        <w:t xml:space="preserve">Project </w:t>
      </w:r>
      <w:r>
        <w:t>A</w:t>
      </w:r>
      <w:r w:rsidRPr="00917804">
        <w:t xml:space="preserve">rea </w:t>
      </w:r>
      <w:r>
        <w:t>(CDM Smith, 2014)</w:t>
      </w:r>
      <w:r w:rsidRPr="001240E9">
        <w:t>.</w:t>
      </w:r>
    </w:p>
    <w:p w14:paraId="7DBB68EC" w14:textId="77777777" w:rsidR="00D84FC6" w:rsidRPr="002C28B1" w:rsidRDefault="00D84FC6" w:rsidP="00AB6390">
      <w:pPr>
        <w:pStyle w:val="Body"/>
      </w:pPr>
    </w:p>
    <w:p w14:paraId="527DC3F5" w14:textId="3DD37FAC" w:rsidR="00D32E7E" w:rsidRDefault="00D32E7E" w:rsidP="00D32E7E">
      <w:pPr>
        <w:pStyle w:val="Heading3"/>
      </w:pPr>
      <w:r>
        <w:t>Research gaps</w:t>
      </w:r>
    </w:p>
    <w:p w14:paraId="19B51036" w14:textId="6B67B5DE" w:rsidR="00D84FC6" w:rsidRPr="002C28B1" w:rsidRDefault="00D84FC6" w:rsidP="00AB6390">
      <w:pPr>
        <w:pStyle w:val="Body"/>
      </w:pPr>
      <w:r>
        <w:t>Cartwright et al. (2007) conclude there is abundant e</w:t>
      </w:r>
      <w:r w:rsidRPr="002C28B1">
        <w:t>vidence on seismic data of focused</w:t>
      </w:r>
      <w:r>
        <w:t xml:space="preserve"> </w:t>
      </w:r>
      <w:r w:rsidRPr="002C28B1">
        <w:t>fluid flow through low-permeability sedimentary</w:t>
      </w:r>
      <w:r>
        <w:t xml:space="preserve"> </w:t>
      </w:r>
      <w:r w:rsidRPr="002C28B1">
        <w:t xml:space="preserve">units in many </w:t>
      </w:r>
      <w:proofErr w:type="spellStart"/>
      <w:r w:rsidRPr="002C28B1">
        <w:t>petroliferous</w:t>
      </w:r>
      <w:proofErr w:type="spellEnd"/>
      <w:r w:rsidRPr="002C28B1">
        <w:t xml:space="preserve"> sedimentary</w:t>
      </w:r>
      <w:r>
        <w:t xml:space="preserve"> </w:t>
      </w:r>
      <w:r w:rsidR="005916D4">
        <w:t>basins. The realis</w:t>
      </w:r>
      <w:r w:rsidRPr="002C28B1">
        <w:t>ation that many sealing sequences are</w:t>
      </w:r>
      <w:r>
        <w:t xml:space="preserve"> </w:t>
      </w:r>
      <w:proofErr w:type="spellStart"/>
      <w:r w:rsidRPr="002C28B1">
        <w:t>transected</w:t>
      </w:r>
      <w:proofErr w:type="spellEnd"/>
      <w:r w:rsidRPr="002C28B1">
        <w:t xml:space="preserve"> partly or entirely by features that facilitate</w:t>
      </w:r>
      <w:r>
        <w:t xml:space="preserve"> </w:t>
      </w:r>
      <w:r w:rsidRPr="002C28B1">
        <w:t>cross-</w:t>
      </w:r>
      <w:proofErr w:type="spellStart"/>
      <w:r w:rsidRPr="002C28B1">
        <w:t>stratal</w:t>
      </w:r>
      <w:proofErr w:type="spellEnd"/>
      <w:r w:rsidRPr="002C28B1">
        <w:t xml:space="preserve"> fluid flow raises several fundamental</w:t>
      </w:r>
      <w:r>
        <w:t xml:space="preserve"> </w:t>
      </w:r>
      <w:r w:rsidRPr="002C28B1">
        <w:t>questions that should be addressed</w:t>
      </w:r>
      <w:r>
        <w:t xml:space="preserve">. </w:t>
      </w:r>
      <w:r w:rsidRPr="002C28B1">
        <w:t xml:space="preserve">The recognition of </w:t>
      </w:r>
      <w:r w:rsidR="00424605">
        <w:t>seal bypass system</w:t>
      </w:r>
      <w:r w:rsidR="007A3258">
        <w:t>s</w:t>
      </w:r>
      <w:r w:rsidR="00424605">
        <w:t xml:space="preserve"> </w:t>
      </w:r>
      <w:r w:rsidRPr="002C28B1">
        <w:t>is also important in a wider</w:t>
      </w:r>
      <w:r>
        <w:t xml:space="preserve"> </w:t>
      </w:r>
      <w:r w:rsidRPr="002C28B1">
        <w:t>context in basin analysis. For example, they are important</w:t>
      </w:r>
      <w:r>
        <w:t xml:space="preserve"> </w:t>
      </w:r>
      <w:r w:rsidRPr="002C28B1">
        <w:t>to factor in to any model</w:t>
      </w:r>
      <w:r>
        <w:t>l</w:t>
      </w:r>
      <w:r w:rsidRPr="002C28B1">
        <w:t>ing of basin fluid flow because</w:t>
      </w:r>
      <w:r>
        <w:t xml:space="preserve"> </w:t>
      </w:r>
      <w:r w:rsidRPr="002C28B1">
        <w:t>the distribution and continuity of low-permeability units</w:t>
      </w:r>
      <w:r>
        <w:t xml:space="preserve"> </w:t>
      </w:r>
      <w:r w:rsidRPr="002C28B1">
        <w:t>is a prime factor in flow routes and magnitudes (</w:t>
      </w:r>
      <w:proofErr w:type="spellStart"/>
      <w:r w:rsidRPr="002C28B1">
        <w:t>Bethke</w:t>
      </w:r>
      <w:proofErr w:type="spellEnd"/>
      <w:r w:rsidRPr="002C28B1">
        <w:t>,</w:t>
      </w:r>
      <w:r>
        <w:t xml:space="preserve"> </w:t>
      </w:r>
      <w:r w:rsidRPr="002C28B1">
        <w:t xml:space="preserve">1985; </w:t>
      </w:r>
      <w:proofErr w:type="spellStart"/>
      <w:r w:rsidRPr="002C28B1">
        <w:t>Garven</w:t>
      </w:r>
      <w:proofErr w:type="spellEnd"/>
      <w:r w:rsidRPr="002C28B1">
        <w:t>, 1995). At present, basin fluid-flow models</w:t>
      </w:r>
      <w:r>
        <w:t xml:space="preserve"> </w:t>
      </w:r>
      <w:r w:rsidRPr="002C28B1">
        <w:t>do not implicitly incorporate SBS mainly because</w:t>
      </w:r>
      <w:r>
        <w:t xml:space="preserve"> </w:t>
      </w:r>
      <w:r w:rsidRPr="002C28B1">
        <w:t>their importance is underappreciated and their function</w:t>
      </w:r>
      <w:r>
        <w:t xml:space="preserve"> </w:t>
      </w:r>
      <w:r w:rsidRPr="002C28B1">
        <w:t>is poorly quantified</w:t>
      </w:r>
      <w:r>
        <w:t>.</w:t>
      </w:r>
    </w:p>
    <w:p w14:paraId="523B9F70" w14:textId="2427BE48" w:rsidR="00D84FC6" w:rsidRPr="002C28B1" w:rsidRDefault="00D84FC6" w:rsidP="00AB6390">
      <w:pPr>
        <w:pStyle w:val="Body"/>
      </w:pPr>
      <w:r w:rsidRPr="002C28B1">
        <w:t>Given that significant pathways for vertical fluid</w:t>
      </w:r>
      <w:r>
        <w:t xml:space="preserve"> </w:t>
      </w:r>
      <w:r w:rsidRPr="002C28B1">
        <w:t>migration over distances greater than 1 km are</w:t>
      </w:r>
      <w:r>
        <w:t xml:space="preserve"> </w:t>
      </w:r>
      <w:r w:rsidRPr="002C28B1">
        <w:t>widely developed in many sedimentary basins, future</w:t>
      </w:r>
      <w:r>
        <w:t xml:space="preserve"> </w:t>
      </w:r>
      <w:r w:rsidRPr="002C28B1">
        <w:t>research relating to the wider significance of these pathways</w:t>
      </w:r>
      <w:r>
        <w:t xml:space="preserve"> </w:t>
      </w:r>
      <w:r w:rsidRPr="002C28B1">
        <w:t xml:space="preserve">and reducing risk and uncertainty in </w:t>
      </w:r>
      <w:r>
        <w:t>sealing formation</w:t>
      </w:r>
      <w:r w:rsidRPr="002C28B1">
        <w:t xml:space="preserve"> analysis</w:t>
      </w:r>
      <w:r>
        <w:t xml:space="preserve"> </w:t>
      </w:r>
      <w:r w:rsidRPr="002C28B1">
        <w:t>should focus on quantifying the bulk permeability of</w:t>
      </w:r>
      <w:r>
        <w:t xml:space="preserve"> </w:t>
      </w:r>
      <w:r w:rsidRPr="002C28B1">
        <w:t>specific families of bypass structure</w:t>
      </w:r>
      <w:r w:rsidR="00B52CC8">
        <w:t>s</w:t>
      </w:r>
      <w:r w:rsidRPr="002C28B1">
        <w:t xml:space="preserve"> and defining scaling</w:t>
      </w:r>
      <w:r>
        <w:t xml:space="preserve"> </w:t>
      </w:r>
      <w:r w:rsidRPr="002C28B1">
        <w:t>relationships of value in prediction</w:t>
      </w:r>
      <w:r>
        <w:t xml:space="preserve">. </w:t>
      </w:r>
      <w:r w:rsidR="005F75FE">
        <w:t>Current</w:t>
      </w:r>
      <w:r>
        <w:t xml:space="preserve"> </w:t>
      </w:r>
      <w:r w:rsidRPr="002C28B1">
        <w:t>3-D seismic data goes some way to enabling such</w:t>
      </w:r>
      <w:r>
        <w:t xml:space="preserve"> </w:t>
      </w:r>
      <w:r w:rsidRPr="002C28B1">
        <w:t>an assessment to be conducted, but much work remains</w:t>
      </w:r>
      <w:r>
        <w:t xml:space="preserve"> </w:t>
      </w:r>
      <w:r w:rsidRPr="002C28B1">
        <w:t>to be done on characterizing their permeability before</w:t>
      </w:r>
      <w:r>
        <w:t xml:space="preserve"> assessment</w:t>
      </w:r>
      <w:r w:rsidRPr="002C28B1">
        <w:t xml:space="preserve"> of seals containing bypass systems can be truly</w:t>
      </w:r>
      <w:r>
        <w:t xml:space="preserve"> </w:t>
      </w:r>
      <w:r w:rsidRPr="002C28B1">
        <w:t>quantitative.</w:t>
      </w:r>
    </w:p>
    <w:p w14:paraId="546071E4" w14:textId="77777777" w:rsidR="00D84FC6" w:rsidRPr="002C28B1" w:rsidRDefault="00D84FC6" w:rsidP="00D84FC6">
      <w:pPr>
        <w:rPr>
          <w:rFonts w:asciiTheme="minorHAnsi" w:hAnsiTheme="minorHAnsi" w:cs="AdvP8780"/>
        </w:rPr>
      </w:pPr>
    </w:p>
    <w:p w14:paraId="12FE0861" w14:textId="77777777" w:rsidR="00D84FC6" w:rsidRPr="002C28B1" w:rsidRDefault="00D84FC6" w:rsidP="00D84FC6">
      <w:pPr>
        <w:rPr>
          <w:rFonts w:asciiTheme="minorHAnsi" w:hAnsiTheme="minorHAnsi"/>
        </w:rPr>
      </w:pPr>
    </w:p>
    <w:p w14:paraId="30C0D65B" w14:textId="77777777" w:rsidR="00D84FC6" w:rsidRPr="00261C8A" w:rsidRDefault="00D84FC6" w:rsidP="00A1197F"/>
    <w:p w14:paraId="0D968901" w14:textId="5BFD4BDD" w:rsidR="00094A11" w:rsidRDefault="00094A11" w:rsidP="00094A11">
      <w:pPr>
        <w:pStyle w:val="Heading1"/>
        <w:numPr>
          <w:ilvl w:val="0"/>
          <w:numId w:val="15"/>
        </w:numPr>
      </w:pPr>
      <w:bookmarkStart w:id="117" w:name="_Toc464563873"/>
      <w:r>
        <w:lastRenderedPageBreak/>
        <w:t>Conclusion</w:t>
      </w:r>
      <w:r w:rsidR="00F8543A">
        <w:t>s</w:t>
      </w:r>
      <w:bookmarkEnd w:id="117"/>
    </w:p>
    <w:p w14:paraId="1C8A7955" w14:textId="6F599CAD" w:rsidR="00E714F4" w:rsidRDefault="00E714F4" w:rsidP="00505B6F">
      <w:pPr>
        <w:pStyle w:val="Body"/>
      </w:pPr>
      <w:r w:rsidRPr="009E6B0D">
        <w:rPr>
          <w:rFonts w:cs="Arial"/>
        </w:rPr>
        <w:t xml:space="preserve">A key uncertainty in forecasting </w:t>
      </w:r>
      <w:r>
        <w:rPr>
          <w:rFonts w:cs="Arial"/>
        </w:rPr>
        <w:t>aquitard</w:t>
      </w:r>
      <w:r w:rsidRPr="009E6B0D">
        <w:rPr>
          <w:rFonts w:cs="Arial"/>
        </w:rPr>
        <w:t xml:space="preserve"> performance in regional groundwater models is the prediction of lateral continuity of sealing horizons and aquifers</w:t>
      </w:r>
      <w:r>
        <w:rPr>
          <w:rFonts w:cs="Arial"/>
        </w:rPr>
        <w:t xml:space="preserve">; </w:t>
      </w:r>
      <w:r w:rsidR="00C165E1">
        <w:rPr>
          <w:rFonts w:cs="Arial"/>
        </w:rPr>
        <w:t>another</w:t>
      </w:r>
      <w:r>
        <w:rPr>
          <w:rFonts w:cs="Arial"/>
        </w:rPr>
        <w:t xml:space="preserve"> important uncertainty </w:t>
      </w:r>
      <w:r w:rsidR="002823D8">
        <w:rPr>
          <w:rFonts w:cs="Arial"/>
        </w:rPr>
        <w:t>relates to</w:t>
      </w:r>
      <w:r>
        <w:rPr>
          <w:rFonts w:cs="Arial"/>
        </w:rPr>
        <w:t xml:space="preserve"> the </w:t>
      </w:r>
      <w:r w:rsidRPr="009E6B0D">
        <w:rPr>
          <w:rFonts w:cs="Arial"/>
        </w:rPr>
        <w:t xml:space="preserve">characterisation of </w:t>
      </w:r>
      <w:r w:rsidR="00C165E1">
        <w:rPr>
          <w:rFonts w:cs="Arial"/>
        </w:rPr>
        <w:t xml:space="preserve">the </w:t>
      </w:r>
      <w:r w:rsidRPr="009E6B0D">
        <w:rPr>
          <w:rFonts w:cs="Arial"/>
        </w:rPr>
        <w:t xml:space="preserve">permeability of a given facies type or </w:t>
      </w:r>
      <w:proofErr w:type="spellStart"/>
      <w:r w:rsidRPr="009E6B0D">
        <w:rPr>
          <w:rFonts w:cs="Arial"/>
        </w:rPr>
        <w:t>geobody</w:t>
      </w:r>
      <w:proofErr w:type="spellEnd"/>
      <w:r w:rsidRPr="009E6B0D">
        <w:rPr>
          <w:rFonts w:cs="Arial"/>
        </w:rPr>
        <w:t xml:space="preserve">. </w:t>
      </w:r>
      <w:r w:rsidR="006A444F">
        <w:rPr>
          <w:rFonts w:cs="Arial"/>
        </w:rPr>
        <w:t>T</w:t>
      </w:r>
      <w:r w:rsidR="006A444F" w:rsidRPr="009E6B0D">
        <w:rPr>
          <w:rFonts w:cs="Arial"/>
        </w:rPr>
        <w:t xml:space="preserve">o </w:t>
      </w:r>
      <w:r w:rsidR="00C165E1">
        <w:rPr>
          <w:rFonts w:cs="Arial"/>
        </w:rPr>
        <w:t>determine uncertainty about lateral continuity</w:t>
      </w:r>
      <w:r w:rsidR="006A444F">
        <w:rPr>
          <w:rFonts w:cs="Arial"/>
        </w:rPr>
        <w:t>, r</w:t>
      </w:r>
      <w:r w:rsidRPr="009E6B0D">
        <w:rPr>
          <w:rFonts w:cs="Arial"/>
        </w:rPr>
        <w:t>eservoir engineer</w:t>
      </w:r>
      <w:r w:rsidR="006A444F">
        <w:rPr>
          <w:rFonts w:cs="Arial"/>
        </w:rPr>
        <w:t xml:space="preserve">s </w:t>
      </w:r>
      <w:r w:rsidRPr="009E6B0D">
        <w:rPr>
          <w:rFonts w:cs="Arial"/>
        </w:rPr>
        <w:t>construct multiple static geological models that consider a range of possible geometrie</w:t>
      </w:r>
      <w:r>
        <w:rPr>
          <w:rFonts w:cs="Arial"/>
        </w:rPr>
        <w:t xml:space="preserve">s for key aquifer and seal </w:t>
      </w:r>
      <w:proofErr w:type="spellStart"/>
      <w:r>
        <w:rPr>
          <w:rFonts w:cs="Arial"/>
        </w:rPr>
        <w:t>geob</w:t>
      </w:r>
      <w:r w:rsidRPr="009E6B0D">
        <w:rPr>
          <w:rFonts w:cs="Arial"/>
        </w:rPr>
        <w:t>odies</w:t>
      </w:r>
      <w:proofErr w:type="spellEnd"/>
      <w:r w:rsidRPr="009E6B0D">
        <w:rPr>
          <w:rFonts w:cs="Arial"/>
        </w:rPr>
        <w:t xml:space="preserve"> within the constraints of well and seismic data.  </w:t>
      </w:r>
      <w:r>
        <w:rPr>
          <w:rFonts w:cs="Arial"/>
        </w:rPr>
        <w:t xml:space="preserve">Subsequently, </w:t>
      </w:r>
      <w:r w:rsidRPr="009E6B0D">
        <w:rPr>
          <w:rFonts w:cs="Arial"/>
        </w:rPr>
        <w:t>a probability distrib</w:t>
      </w:r>
      <w:r>
        <w:rPr>
          <w:rFonts w:cs="Arial"/>
        </w:rPr>
        <w:t>u</w:t>
      </w:r>
      <w:r w:rsidRPr="009E6B0D">
        <w:rPr>
          <w:rFonts w:cs="Arial"/>
        </w:rPr>
        <w:t xml:space="preserve">tion of rock properties </w:t>
      </w:r>
      <w:r>
        <w:rPr>
          <w:rFonts w:cs="Arial"/>
        </w:rPr>
        <w:t xml:space="preserve">is imposed </w:t>
      </w:r>
      <w:r w:rsidRPr="009E6B0D">
        <w:rPr>
          <w:rFonts w:cs="Arial"/>
        </w:rPr>
        <w:t>onto each of these multiple geometric realisations</w:t>
      </w:r>
      <w:r>
        <w:rPr>
          <w:rFonts w:cs="Arial"/>
        </w:rPr>
        <w:t xml:space="preserve"> which are then </w:t>
      </w:r>
      <w:r w:rsidRPr="009E6B0D">
        <w:rPr>
          <w:rFonts w:cs="Arial"/>
        </w:rPr>
        <w:t>test</w:t>
      </w:r>
      <w:r>
        <w:rPr>
          <w:rFonts w:cs="Arial"/>
        </w:rPr>
        <w:t>ed</w:t>
      </w:r>
      <w:r w:rsidRPr="009E6B0D">
        <w:rPr>
          <w:rFonts w:cs="Arial"/>
        </w:rPr>
        <w:t xml:space="preserve"> in a sequence of dynamic simulations.</w:t>
      </w:r>
      <w:r w:rsidR="00C165E1">
        <w:rPr>
          <w:rFonts w:cs="Arial"/>
        </w:rPr>
        <w:t xml:space="preserve"> </w:t>
      </w:r>
      <w:r w:rsidR="002823D8">
        <w:rPr>
          <w:rFonts w:cs="Arial"/>
        </w:rPr>
        <w:t xml:space="preserve">In the current study </w:t>
      </w:r>
      <w:r w:rsidR="00804F5B">
        <w:rPr>
          <w:rFonts w:cs="Arial"/>
        </w:rPr>
        <w:t xml:space="preserve">the uncertainty about permeability of aquitards is investigated by using a combination of geophysical </w:t>
      </w:r>
      <w:r w:rsidR="00DE7956">
        <w:rPr>
          <w:rFonts w:cs="Arial"/>
        </w:rPr>
        <w:t xml:space="preserve">and hydrogeological data at a spatial resolution that also allows a qualitative assessment of lateral continuity of sealing horizons. </w:t>
      </w:r>
      <w:r w:rsidR="00804F5B">
        <w:rPr>
          <w:rFonts w:cs="Arial"/>
        </w:rPr>
        <w:t xml:space="preserve">  </w:t>
      </w:r>
    </w:p>
    <w:p w14:paraId="4673870D" w14:textId="26693705" w:rsidR="00EA51F6" w:rsidRDefault="00333D05" w:rsidP="00505B6F">
      <w:pPr>
        <w:pStyle w:val="Body"/>
      </w:pPr>
      <w:r>
        <w:t>The combination of geophysical wireline logs obtained from exploration wells with laboratory measurements of rock porosity and permeability provides a cost-effective means of hydraulic characterisation of low</w:t>
      </w:r>
      <w:r w:rsidR="00057D90">
        <w:t>-</w:t>
      </w:r>
      <w:r>
        <w:t xml:space="preserve">permeability formations such as aquitards over large spatial scales typical of regional-scale groundwater flow models. For </w:t>
      </w:r>
      <w:r w:rsidR="00057D90">
        <w:t xml:space="preserve">the </w:t>
      </w:r>
      <w:proofErr w:type="spellStart"/>
      <w:r w:rsidR="007F5CB5">
        <w:t>Gunnedah</w:t>
      </w:r>
      <w:proofErr w:type="spellEnd"/>
      <w:r w:rsidR="007F5CB5">
        <w:t xml:space="preserve"> B</w:t>
      </w:r>
      <w:r w:rsidR="000E7D8A">
        <w:t xml:space="preserve">asin </w:t>
      </w:r>
      <w:r>
        <w:t>in New South Wales a total of 9</w:t>
      </w:r>
      <w:r w:rsidR="005E1D59">
        <w:t>7</w:t>
      </w:r>
      <w:r>
        <w:t xml:space="preserve"> exploration wells had high-resolution wireline data</w:t>
      </w:r>
      <w:r w:rsidR="00EA51F6">
        <w:t>,</w:t>
      </w:r>
      <w:r>
        <w:t xml:space="preserve"> including neutron density</w:t>
      </w:r>
      <w:r w:rsidR="00EA51F6">
        <w:t>,</w:t>
      </w:r>
      <w:r>
        <w:t xml:space="preserve"> </w:t>
      </w:r>
      <w:r w:rsidR="00EA51F6">
        <w:t xml:space="preserve">for all of the four key aquitards that were selected to demonstrate the data generation methodology. Two of the four selected aquitards, i.e. the </w:t>
      </w:r>
      <w:proofErr w:type="spellStart"/>
      <w:r w:rsidR="00EA51F6">
        <w:t>Purlawaugh</w:t>
      </w:r>
      <w:proofErr w:type="spellEnd"/>
      <w:r w:rsidR="00EA51F6">
        <w:t xml:space="preserve"> Formation and the </w:t>
      </w:r>
      <w:proofErr w:type="spellStart"/>
      <w:r w:rsidR="00EA51F6">
        <w:t>Napperby</w:t>
      </w:r>
      <w:proofErr w:type="spellEnd"/>
      <w:r w:rsidR="00EA51F6">
        <w:t xml:space="preserve"> Formation, </w:t>
      </w:r>
      <w:r w:rsidR="000E7D8A">
        <w:t xml:space="preserve">provided </w:t>
      </w:r>
      <w:r w:rsidR="00EA51F6">
        <w:t xml:space="preserve">hydraulic isolation between the shallowest (i.e. </w:t>
      </w:r>
      <w:proofErr w:type="spellStart"/>
      <w:r w:rsidR="00EA51F6">
        <w:t>Hoskissons</w:t>
      </w:r>
      <w:proofErr w:type="spellEnd"/>
      <w:r w:rsidR="00EA51F6">
        <w:t xml:space="preserve"> Coal) of the two </w:t>
      </w:r>
      <w:r w:rsidR="007F5CB5">
        <w:t>coal target formations and the a</w:t>
      </w:r>
      <w:r w:rsidR="00EA51F6">
        <w:t xml:space="preserve">lluvial and </w:t>
      </w:r>
      <w:proofErr w:type="spellStart"/>
      <w:r w:rsidR="00EA51F6">
        <w:t>Pilliga</w:t>
      </w:r>
      <w:proofErr w:type="spellEnd"/>
      <w:r w:rsidR="00EA51F6">
        <w:t xml:space="preserve"> Sandstone aquifers. Two further aquitards, </w:t>
      </w:r>
      <w:r w:rsidR="007F5CB5">
        <w:t xml:space="preserve">the </w:t>
      </w:r>
      <w:r w:rsidR="00EA51F6">
        <w:t>Watermark Formation and Porcupine Formation, provided additional isolation between the shallowest (</w:t>
      </w:r>
      <w:proofErr w:type="spellStart"/>
      <w:r w:rsidR="00EA51F6">
        <w:t>Hoskissons</w:t>
      </w:r>
      <w:proofErr w:type="spellEnd"/>
      <w:r w:rsidR="00EA51F6">
        <w:t xml:space="preserve"> Coal) and deepest (</w:t>
      </w:r>
      <w:proofErr w:type="spellStart"/>
      <w:r w:rsidR="00EA51F6">
        <w:t>Maules</w:t>
      </w:r>
      <w:proofErr w:type="spellEnd"/>
      <w:r w:rsidR="00EA51F6">
        <w:t xml:space="preserve"> Creek Formation) coal target formation. </w:t>
      </w:r>
      <w:r w:rsidR="005E1D59">
        <w:t xml:space="preserve">These aquitards were chosen on the basis of their lateral continuity within the study area, and because they are considered negligibly </w:t>
      </w:r>
      <w:proofErr w:type="spellStart"/>
      <w:r w:rsidR="005E1D59">
        <w:t>transmissive</w:t>
      </w:r>
      <w:proofErr w:type="spellEnd"/>
      <w:r w:rsidR="005E1D59">
        <w:t xml:space="preserve"> units.</w:t>
      </w:r>
    </w:p>
    <w:p w14:paraId="21931314" w14:textId="7C97A218" w:rsidR="000E7D8A" w:rsidRDefault="00057D90" w:rsidP="00505B6F">
      <w:pPr>
        <w:pStyle w:val="Body"/>
      </w:pPr>
      <w:r>
        <w:t xml:space="preserve">The geophysical wireline logs </w:t>
      </w:r>
      <w:r w:rsidR="00742EA8">
        <w:t xml:space="preserve">(i.e. neutron density) were used to derive continuous (i.e. with a centimetre-scale spatial resolution) porosity profiles. The ability to convert such porosity profiles into continuous permeability profiles then depends on the availability of formation-specific porosity-permeability relationships. To this end, porosity-permeability relationships were established for the four key aquitard formations on the basis of laboratory measurements of both porosity and permeability on </w:t>
      </w:r>
      <w:r w:rsidR="003C4D5D">
        <w:t>59</w:t>
      </w:r>
      <w:r w:rsidR="000E7D8A">
        <w:t xml:space="preserve"> </w:t>
      </w:r>
      <w:r w:rsidR="00742EA8">
        <w:t xml:space="preserve">core </w:t>
      </w:r>
      <w:r w:rsidR="000E7D8A">
        <w:t xml:space="preserve">plugs </w:t>
      </w:r>
      <w:r w:rsidR="00742EA8">
        <w:t xml:space="preserve">obtained from drill cores. The </w:t>
      </w:r>
      <w:r w:rsidR="000E7D8A">
        <w:t xml:space="preserve">gas porosity-permeability measurements </w:t>
      </w:r>
      <w:r w:rsidR="00742EA8">
        <w:t xml:space="preserve">were carried out </w:t>
      </w:r>
      <w:r w:rsidR="000E7D8A">
        <w:t xml:space="preserve">under various </w:t>
      </w:r>
      <w:r w:rsidR="00742EA8">
        <w:t xml:space="preserve">confining pressures reflecting different </w:t>
      </w:r>
      <w:r w:rsidR="000E7D8A">
        <w:t xml:space="preserve">overburden </w:t>
      </w:r>
      <w:r w:rsidR="00742EA8">
        <w:t>pressures at different depths within the aquitards. In this way the effect of increasing overburden pressure on rock porosity and permeability is accounted for.</w:t>
      </w:r>
    </w:p>
    <w:p w14:paraId="55FDA91C" w14:textId="2D707603" w:rsidR="000E7D8A" w:rsidRDefault="00465009" w:rsidP="00505B6F">
      <w:pPr>
        <w:pStyle w:val="Body"/>
        <w:rPr>
          <w:color w:val="auto"/>
        </w:rPr>
      </w:pPr>
      <w:r>
        <w:t>Measurements</w:t>
      </w:r>
      <w:r w:rsidR="000E7D8A">
        <w:t xml:space="preserve"> show that all </w:t>
      </w:r>
      <w:r>
        <w:t>four</w:t>
      </w:r>
      <w:r w:rsidR="000E7D8A">
        <w:t xml:space="preserve"> </w:t>
      </w:r>
      <w:r>
        <w:t xml:space="preserve">aquitard </w:t>
      </w:r>
      <w:r w:rsidR="000E7D8A">
        <w:t xml:space="preserve">formations </w:t>
      </w:r>
      <w:r w:rsidR="0046096A">
        <w:t>display</w:t>
      </w:r>
      <w:r w:rsidR="000E7D8A">
        <w:t xml:space="preserve"> low permeability</w:t>
      </w:r>
      <w:r w:rsidR="00216914">
        <w:t xml:space="preserve">, i.e. from a few </w:t>
      </w:r>
      <w:proofErr w:type="spellStart"/>
      <w:r w:rsidR="000E7D8A">
        <w:t>mD</w:t>
      </w:r>
      <w:proofErr w:type="spellEnd"/>
      <w:r w:rsidR="00216914">
        <w:t xml:space="preserve"> down to </w:t>
      </w:r>
      <w:r w:rsidR="0046096A">
        <w:t xml:space="preserve">10 </w:t>
      </w:r>
      <w:proofErr w:type="spellStart"/>
      <w:r w:rsidR="0046096A">
        <w:t>nanoD</w:t>
      </w:r>
      <w:proofErr w:type="spellEnd"/>
      <w:r w:rsidR="0046096A">
        <w:t xml:space="preserve"> in </w:t>
      </w:r>
      <w:r w:rsidR="007F5CB5">
        <w:t xml:space="preserve">the </w:t>
      </w:r>
      <w:r w:rsidR="0046096A">
        <w:t>case of the Porcupine Formation. Nearly all samples showed significant confining pressure dependency, illustrating a decreasing trend in porosity and permeability with greater depth.</w:t>
      </w:r>
      <w:r w:rsidR="002C209B">
        <w:t xml:space="preserve"> Both linear and non-linear regression models were developed to describe the relationship between porosity and permeability. While all </w:t>
      </w:r>
      <w:r w:rsidR="00BD33A3">
        <w:t xml:space="preserve">regression </w:t>
      </w:r>
      <w:r w:rsidR="002C209B">
        <w:t>models tested did provide a good description of the data, the</w:t>
      </w:r>
      <w:r w:rsidR="00BD33A3">
        <w:t>y were conceptually different and thus provide the opportunity to account for conceptual model uncertainty in regards to generating formation-scale hydraulic conductivities.</w:t>
      </w:r>
      <w:r w:rsidR="002C209B">
        <w:t xml:space="preserve"> </w:t>
      </w:r>
      <w:r w:rsidR="00A6404B">
        <w:rPr>
          <w:color w:val="auto"/>
        </w:rPr>
        <w:t xml:space="preserve"> </w:t>
      </w:r>
    </w:p>
    <w:p w14:paraId="5CB1F68C" w14:textId="77777777" w:rsidR="00393052" w:rsidRDefault="003C4D5D" w:rsidP="00505B6F">
      <w:pPr>
        <w:pStyle w:val="Body"/>
      </w:pPr>
      <w:r>
        <w:t>The</w:t>
      </w:r>
      <w:r w:rsidR="00976CEB">
        <w:t xml:space="preserve"> wireline log-based porosity profiles were subsequently converted into continuous permeability profiles using formation-specific porosity</w:t>
      </w:r>
      <w:r>
        <w:t>-permeability relationships</w:t>
      </w:r>
      <w:r w:rsidR="00622E74">
        <w:t xml:space="preserve">. These models were </w:t>
      </w:r>
      <w:r w:rsidR="00314B16">
        <w:t>applied</w:t>
      </w:r>
      <w:r w:rsidR="00622E74">
        <w:t xml:space="preserve"> </w:t>
      </w:r>
      <w:r w:rsidR="00903F11">
        <w:t xml:space="preserve">to the </w:t>
      </w:r>
      <w:r w:rsidR="00976CEB">
        <w:t xml:space="preserve">four aquitard </w:t>
      </w:r>
      <w:r w:rsidR="00903F11">
        <w:t xml:space="preserve">units of interest </w:t>
      </w:r>
      <w:r w:rsidR="00314B16">
        <w:t xml:space="preserve">at </w:t>
      </w:r>
      <w:r w:rsidR="00903F11">
        <w:t xml:space="preserve">77 </w:t>
      </w:r>
      <w:r w:rsidR="00976CEB">
        <w:t>well locations</w:t>
      </w:r>
      <w:r w:rsidR="00622E74">
        <w:t>.</w:t>
      </w:r>
      <w:r w:rsidR="00976CEB">
        <w:t xml:space="preserve"> Upscaling of the </w:t>
      </w:r>
      <w:r w:rsidR="00903F11">
        <w:t xml:space="preserve">resulting </w:t>
      </w:r>
      <w:r w:rsidR="00976CEB">
        <w:t xml:space="preserve">high-resolution </w:t>
      </w:r>
      <w:proofErr w:type="spellStart"/>
      <w:r w:rsidR="00976CEB" w:rsidRPr="00976CEB">
        <w:rPr>
          <w:i/>
        </w:rPr>
        <w:t>K</w:t>
      </w:r>
      <w:r w:rsidR="00976CEB" w:rsidRPr="00976CEB">
        <w:rPr>
          <w:vertAlign w:val="subscript"/>
        </w:rPr>
        <w:t>v</w:t>
      </w:r>
      <w:proofErr w:type="spellEnd"/>
      <w:r w:rsidR="00976CEB">
        <w:t xml:space="preserve"> profiles was then undertaken </w:t>
      </w:r>
      <w:r w:rsidR="00903F11">
        <w:t>using harmonic averaging to derive</w:t>
      </w:r>
      <w:r w:rsidR="00976CEB">
        <w:t xml:space="preserve"> a single equivalent </w:t>
      </w:r>
      <w:proofErr w:type="spellStart"/>
      <w:r w:rsidR="00976CEB" w:rsidRPr="00976CEB">
        <w:rPr>
          <w:i/>
        </w:rPr>
        <w:t>K</w:t>
      </w:r>
      <w:r w:rsidR="00976CEB" w:rsidRPr="00976CEB">
        <w:rPr>
          <w:vertAlign w:val="subscript"/>
        </w:rPr>
        <w:t>v</w:t>
      </w:r>
      <w:proofErr w:type="spellEnd"/>
      <w:r w:rsidR="00976CEB">
        <w:t xml:space="preserve"> value for each </w:t>
      </w:r>
      <w:proofErr w:type="spellStart"/>
      <w:r w:rsidR="00976CEB">
        <w:t>hydrostratigraphic</w:t>
      </w:r>
      <w:proofErr w:type="spellEnd"/>
      <w:r w:rsidR="00976CEB">
        <w:t xml:space="preserve"> unit.</w:t>
      </w:r>
      <w:r w:rsidR="00622E74">
        <w:t xml:space="preserve"> </w:t>
      </w:r>
    </w:p>
    <w:p w14:paraId="3A50AB2A" w14:textId="7E86C197" w:rsidR="00393052" w:rsidRDefault="00393052" w:rsidP="00393052">
      <w:pPr>
        <w:pStyle w:val="Body"/>
      </w:pPr>
      <w:r>
        <w:t xml:space="preserve">The </w:t>
      </w:r>
      <w:r w:rsidR="00C24BD1">
        <w:t xml:space="preserve">degree to which the </w:t>
      </w:r>
      <w:r>
        <w:t>probability distributions for linear, multi-linear</w:t>
      </w:r>
      <w:r w:rsidR="008D4E2D">
        <w:t>, and non-linear</w:t>
      </w:r>
      <w:r>
        <w:t xml:space="preserve"> </w:t>
      </w:r>
      <w:proofErr w:type="spellStart"/>
      <w:r>
        <w:t>upscaled</w:t>
      </w:r>
      <w:proofErr w:type="spellEnd"/>
      <w:r>
        <w:t xml:space="preserve"> </w:t>
      </w:r>
      <w:proofErr w:type="spellStart"/>
      <w:r w:rsidRPr="005A1109">
        <w:rPr>
          <w:i/>
        </w:rPr>
        <w:t>K</w:t>
      </w:r>
      <w:r w:rsidRPr="005A1109">
        <w:rPr>
          <w:vertAlign w:val="subscript"/>
        </w:rPr>
        <w:t>v</w:t>
      </w:r>
      <w:proofErr w:type="spellEnd"/>
      <w:r>
        <w:t xml:space="preserve"> </w:t>
      </w:r>
      <w:r w:rsidR="00C24BD1">
        <w:t>differ from each other depends on the formations. For the shallowest aquitard (</w:t>
      </w:r>
      <w:proofErr w:type="spellStart"/>
      <w:r w:rsidR="00C24BD1">
        <w:t>Purlawaugh</w:t>
      </w:r>
      <w:proofErr w:type="spellEnd"/>
      <w:r w:rsidR="00C24BD1">
        <w:t xml:space="preserve">), </w:t>
      </w:r>
      <w:r w:rsidR="00E0755C">
        <w:t>t</w:t>
      </w:r>
      <w:r>
        <w:t xml:space="preserve">he distribution based on the non-linear </w:t>
      </w:r>
      <w:proofErr w:type="spellStart"/>
      <w:r>
        <w:t>upscaled</w:t>
      </w:r>
      <w:proofErr w:type="spellEnd"/>
      <w:r>
        <w:t xml:space="preserve"> </w:t>
      </w:r>
      <w:proofErr w:type="spellStart"/>
      <w:r w:rsidRPr="005A1109">
        <w:rPr>
          <w:i/>
        </w:rPr>
        <w:t>K</w:t>
      </w:r>
      <w:r w:rsidRPr="005A1109">
        <w:rPr>
          <w:vertAlign w:val="subscript"/>
        </w:rPr>
        <w:t>v</w:t>
      </w:r>
      <w:proofErr w:type="spellEnd"/>
      <w:r>
        <w:t xml:space="preserve"> displays a much smaller variability compared to the linear models</w:t>
      </w:r>
      <w:r w:rsidR="00E0755C">
        <w:t xml:space="preserve">. For the underlying </w:t>
      </w:r>
      <w:proofErr w:type="spellStart"/>
      <w:r w:rsidR="00E0755C">
        <w:t>Napperby</w:t>
      </w:r>
      <w:proofErr w:type="spellEnd"/>
      <w:r w:rsidR="00E0755C">
        <w:t xml:space="preserve"> Formation d</w:t>
      </w:r>
      <w:r>
        <w:t>ifferences in probability distribution between models are much smaller</w:t>
      </w:r>
      <w:r w:rsidR="00E0755C">
        <w:t>, with</w:t>
      </w:r>
      <w:r>
        <w:t xml:space="preserve"> the median and interquartile range nearly identical. </w:t>
      </w:r>
      <w:r w:rsidR="00E0755C">
        <w:t xml:space="preserve">For the two deepest aquitards, i.e. Watermark and Porcupine Formations, the probability distributions of linear, multi-linear, and non-linear </w:t>
      </w:r>
      <w:proofErr w:type="spellStart"/>
      <w:r w:rsidR="00E0755C">
        <w:t>upscaled</w:t>
      </w:r>
      <w:proofErr w:type="spellEnd"/>
      <w:r w:rsidR="00E0755C">
        <w:t xml:space="preserve"> </w:t>
      </w:r>
      <w:proofErr w:type="spellStart"/>
      <w:r w:rsidR="00E0755C" w:rsidRPr="005A1109">
        <w:rPr>
          <w:i/>
        </w:rPr>
        <w:t>K</w:t>
      </w:r>
      <w:r w:rsidR="00E0755C" w:rsidRPr="005A1109">
        <w:rPr>
          <w:vertAlign w:val="subscript"/>
        </w:rPr>
        <w:t>v</w:t>
      </w:r>
      <w:proofErr w:type="spellEnd"/>
      <w:r w:rsidR="00E0755C">
        <w:t xml:space="preserve"> are considerably different. The distribution based on the non-linear </w:t>
      </w:r>
      <w:proofErr w:type="spellStart"/>
      <w:r w:rsidR="00E0755C">
        <w:t>upscaled</w:t>
      </w:r>
      <w:proofErr w:type="spellEnd"/>
      <w:r w:rsidR="00E0755C">
        <w:t xml:space="preserve"> </w:t>
      </w:r>
      <w:proofErr w:type="spellStart"/>
      <w:r w:rsidR="00E0755C" w:rsidRPr="005A1109">
        <w:rPr>
          <w:i/>
        </w:rPr>
        <w:t>K</w:t>
      </w:r>
      <w:r w:rsidR="00E0755C" w:rsidRPr="005A1109">
        <w:rPr>
          <w:vertAlign w:val="subscript"/>
        </w:rPr>
        <w:t>v</w:t>
      </w:r>
      <w:proofErr w:type="spellEnd"/>
      <w:r w:rsidR="00E0755C">
        <w:t xml:space="preserve"> displays the largest median and interquartile range,</w:t>
      </w:r>
      <w:r w:rsidR="006B3F86">
        <w:t xml:space="preserve"> (more than two orders of magnitude variation)</w:t>
      </w:r>
      <w:r w:rsidR="00E0755C">
        <w:t xml:space="preserve"> for both Watermark and Porcupine. </w:t>
      </w:r>
      <w:r>
        <w:t xml:space="preserve"> </w:t>
      </w:r>
    </w:p>
    <w:p w14:paraId="6206E34B" w14:textId="2938F5B7" w:rsidR="00FB5BDE" w:rsidRDefault="00FB5BDE" w:rsidP="00505B6F">
      <w:pPr>
        <w:pStyle w:val="Body"/>
      </w:pPr>
      <w:r>
        <w:t xml:space="preserve">In a final step the aquitard hydraulic conductivities were defined at a regional scale. This involved computing the statistical properties, including the probability density function, of the equivalent aquitard hydraulic conductivity values across the model </w:t>
      </w:r>
      <w:r>
        <w:lastRenderedPageBreak/>
        <w:t>domain.</w:t>
      </w:r>
      <w:r w:rsidR="00693344">
        <w:t xml:space="preserve"> The consistently low permeability values, </w:t>
      </w:r>
      <w:r w:rsidR="003C31E5">
        <w:t xml:space="preserve">with </w:t>
      </w:r>
      <w:r w:rsidR="00693344">
        <w:t>median values around 10</w:t>
      </w:r>
      <w:r w:rsidR="00693344" w:rsidRPr="00693344">
        <w:rPr>
          <w:vertAlign w:val="superscript"/>
        </w:rPr>
        <w:t>-5</w:t>
      </w:r>
      <w:r w:rsidR="00693344">
        <w:t xml:space="preserve"> m/d, for the combined formations did not indicate discontinuities in the sealing capacity</w:t>
      </w:r>
      <w:r w:rsidR="003C31E5">
        <w:t>.</w:t>
      </w:r>
      <w:r w:rsidR="00693344">
        <w:t xml:space="preserve"> </w:t>
      </w:r>
    </w:p>
    <w:p w14:paraId="14F7327B" w14:textId="3B20576D" w:rsidR="008B5C34" w:rsidRPr="00D84FC6" w:rsidRDefault="00606044" w:rsidP="008B5C34">
      <w:pPr>
        <w:pStyle w:val="Body"/>
      </w:pPr>
      <w:r>
        <w:t>Our</w:t>
      </w:r>
      <w:r w:rsidR="008B5C34" w:rsidRPr="00D84FC6">
        <w:t xml:space="preserve"> analysis of seal properties, however, is limited in being based largely on the core-scale properties of sealing sequences. </w:t>
      </w:r>
      <w:r w:rsidR="008B5C34">
        <w:t xml:space="preserve">Although so-called seal bypass systems have been described in the literature for other basins, typically involving </w:t>
      </w:r>
      <w:r w:rsidR="008B5C34" w:rsidRPr="00D84FC6">
        <w:t>faults, intrusions, and pipes</w:t>
      </w:r>
      <w:r w:rsidR="008B5C34">
        <w:t xml:space="preserve">, </w:t>
      </w:r>
      <w:r>
        <w:t xml:space="preserve">previous studies </w:t>
      </w:r>
      <w:r w:rsidR="008B5C34">
        <w:t xml:space="preserve">in the </w:t>
      </w:r>
      <w:proofErr w:type="spellStart"/>
      <w:r w:rsidR="008B5C34">
        <w:t>Narrabri</w:t>
      </w:r>
      <w:proofErr w:type="spellEnd"/>
      <w:r w:rsidR="008B5C34">
        <w:t xml:space="preserve"> Gas Project Area</w:t>
      </w:r>
      <w:r w:rsidRPr="00606044">
        <w:t xml:space="preserve"> </w:t>
      </w:r>
      <w:r>
        <w:t>have identified only faults and hydrothermal pipes (dykes)</w:t>
      </w:r>
      <w:r w:rsidR="008B5C34">
        <w:t xml:space="preserve">. </w:t>
      </w:r>
      <w:r w:rsidR="00E20C9E">
        <w:t>These</w:t>
      </w:r>
      <w:r w:rsidR="008B5C34">
        <w:t xml:space="preserve"> previous </w:t>
      </w:r>
      <w:r w:rsidR="008B5C34" w:rsidRPr="000936DF">
        <w:t>stud</w:t>
      </w:r>
      <w:r w:rsidR="008B5C34">
        <w:t>ies</w:t>
      </w:r>
      <w:r w:rsidR="008B5C34" w:rsidRPr="000936DF">
        <w:t xml:space="preserve"> </w:t>
      </w:r>
      <w:r w:rsidR="00E20C9E">
        <w:t xml:space="preserve">also </w:t>
      </w:r>
      <w:r w:rsidR="008B5C34" w:rsidRPr="000936DF">
        <w:t>concluded that the faults present in the Project area are unlikely to provide preferential pathways for the leakage of water or hydrocarbons between strata</w:t>
      </w:r>
      <w:r w:rsidR="00E20C9E">
        <w:t>, while</w:t>
      </w:r>
      <w:r w:rsidR="008B5C34">
        <w:t xml:space="preserve"> </w:t>
      </w:r>
      <w:r w:rsidR="00E20C9E">
        <w:t xml:space="preserve">the </w:t>
      </w:r>
      <w:r w:rsidR="008B5C34" w:rsidRPr="00917804">
        <w:t>volcanic</w:t>
      </w:r>
      <w:r w:rsidR="008B5C34">
        <w:t xml:space="preserve"> rocks linked to dykes</w:t>
      </w:r>
      <w:r w:rsidR="008B5C34" w:rsidRPr="00917804">
        <w:t xml:space="preserve"> are not widely </w:t>
      </w:r>
      <w:r w:rsidR="008B5C34">
        <w:t>detected</w:t>
      </w:r>
      <w:r w:rsidR="008B5C34" w:rsidRPr="00917804">
        <w:t xml:space="preserve"> in exploration wells</w:t>
      </w:r>
      <w:r w:rsidR="008B5C34" w:rsidRPr="000936DF">
        <w:t>.</w:t>
      </w:r>
      <w:r w:rsidR="008B5C34">
        <w:t xml:space="preserve"> Future research could involve detailed 3-D seismic data that would enable the assessment of seal bypass structures and their permeability.</w:t>
      </w:r>
    </w:p>
    <w:p w14:paraId="63457A22" w14:textId="6A58432A" w:rsidR="000E7D8A" w:rsidRDefault="0011255B" w:rsidP="005F1432">
      <w:pPr>
        <w:pStyle w:val="Body"/>
      </w:pPr>
      <w:r>
        <w:t xml:space="preserve">Future work </w:t>
      </w:r>
      <w:r w:rsidR="008B5C34">
        <w:t xml:space="preserve">within this project </w:t>
      </w:r>
      <w:r>
        <w:t>will involve the use of 1-D numerical groundwater flow models as an alternative means of deriving equivalent values</w:t>
      </w:r>
      <w:r w:rsidR="00E67F23">
        <w:t>, and simulations of the propagation of depressurisation based on the derived hydraulic conductivity distributions</w:t>
      </w:r>
      <w:r>
        <w:t>.</w:t>
      </w:r>
    </w:p>
    <w:p w14:paraId="5ACD11F3" w14:textId="77777777" w:rsidR="00561241" w:rsidRDefault="00561241">
      <w:pPr>
        <w:spacing w:after="0"/>
      </w:pPr>
      <w:r>
        <w:br w:type="page"/>
      </w:r>
    </w:p>
    <w:p w14:paraId="077E7CE7" w14:textId="01ACBCA1" w:rsidR="00C534E7" w:rsidRDefault="00561241" w:rsidP="00561241">
      <w:pPr>
        <w:pStyle w:val="Heading1"/>
        <w:numPr>
          <w:ilvl w:val="0"/>
          <w:numId w:val="15"/>
        </w:numPr>
      </w:pPr>
      <w:bookmarkStart w:id="118" w:name="_Toc464563874"/>
      <w:r>
        <w:lastRenderedPageBreak/>
        <w:t>References</w:t>
      </w:r>
      <w:bookmarkEnd w:id="118"/>
    </w:p>
    <w:p w14:paraId="1763C995" w14:textId="0809ECA9" w:rsidR="00B852C2" w:rsidRDefault="00B852C2" w:rsidP="00694E5A">
      <w:pPr>
        <w:pStyle w:val="Reference"/>
        <w:rPr>
          <w:rFonts w:eastAsiaTheme="minorHAnsi" w:cs="Calibri"/>
          <w:color w:val="auto"/>
          <w:sz w:val="18"/>
          <w:szCs w:val="18"/>
        </w:rPr>
      </w:pPr>
      <w:r>
        <w:rPr>
          <w:rFonts w:eastAsiaTheme="minorHAnsi" w:cs="Calibri"/>
          <w:color w:val="auto"/>
          <w:sz w:val="18"/>
          <w:szCs w:val="18"/>
        </w:rPr>
        <w:t>Aguilera R (2006</w:t>
      </w:r>
      <w:r w:rsidR="00CD3FB2">
        <w:rPr>
          <w:rFonts w:eastAsiaTheme="minorHAnsi" w:cs="Calibri"/>
          <w:color w:val="auto"/>
          <w:sz w:val="18"/>
          <w:szCs w:val="18"/>
        </w:rPr>
        <w:t>)</w:t>
      </w:r>
      <w:r>
        <w:rPr>
          <w:rFonts w:eastAsiaTheme="minorHAnsi" w:cs="Calibri"/>
          <w:color w:val="auto"/>
          <w:sz w:val="18"/>
          <w:szCs w:val="18"/>
        </w:rPr>
        <w:t xml:space="preserve"> Sandstone vs. carbonate reservoirs: A global perspective on porosity-depth and porosity-permeability relationships: Discussions. </w:t>
      </w:r>
      <w:r w:rsidR="00CD3FB2" w:rsidRPr="00D82975">
        <w:rPr>
          <w:rFonts w:eastAsiaTheme="minorHAnsi" w:cs="Calibri"/>
          <w:color w:val="auto"/>
          <w:sz w:val="18"/>
          <w:szCs w:val="18"/>
        </w:rPr>
        <w:t>American Association of Petroleum Geologists</w:t>
      </w:r>
      <w:r w:rsidR="00CD3FB2">
        <w:rPr>
          <w:rFonts w:eastAsiaTheme="minorHAnsi" w:cs="Calibri"/>
          <w:color w:val="auto"/>
          <w:sz w:val="18"/>
          <w:szCs w:val="18"/>
        </w:rPr>
        <w:t xml:space="preserve"> </w:t>
      </w:r>
      <w:r>
        <w:rPr>
          <w:rFonts w:eastAsiaTheme="minorHAnsi" w:cs="Calibri"/>
          <w:color w:val="auto"/>
          <w:sz w:val="18"/>
          <w:szCs w:val="18"/>
        </w:rPr>
        <w:t>Bulletin 90 (5): 807-810.</w:t>
      </w:r>
    </w:p>
    <w:p w14:paraId="00B1A6A7" w14:textId="04C6A3F4" w:rsidR="006F5AD3" w:rsidRDefault="006F5AD3" w:rsidP="00694E5A">
      <w:pPr>
        <w:pStyle w:val="Reference"/>
        <w:rPr>
          <w:rFonts w:eastAsiaTheme="minorHAnsi" w:cs="Calibri"/>
          <w:color w:val="auto"/>
          <w:sz w:val="18"/>
          <w:szCs w:val="18"/>
        </w:rPr>
      </w:pPr>
      <w:proofErr w:type="spellStart"/>
      <w:r>
        <w:rPr>
          <w:rFonts w:eastAsiaTheme="minorHAnsi" w:cs="Calibri"/>
          <w:color w:val="auto"/>
          <w:sz w:val="18"/>
          <w:szCs w:val="18"/>
        </w:rPr>
        <w:t>Aquaterra</w:t>
      </w:r>
      <w:proofErr w:type="spellEnd"/>
      <w:r>
        <w:rPr>
          <w:rFonts w:eastAsiaTheme="minorHAnsi" w:cs="Calibri"/>
          <w:color w:val="auto"/>
          <w:sz w:val="18"/>
          <w:szCs w:val="18"/>
        </w:rPr>
        <w:t xml:space="preserve"> (2009) </w:t>
      </w:r>
      <w:r w:rsidRPr="006F5AD3">
        <w:rPr>
          <w:rFonts w:eastAsiaTheme="minorHAnsi" w:cs="Calibri"/>
          <w:color w:val="auto"/>
          <w:sz w:val="18"/>
          <w:szCs w:val="18"/>
        </w:rPr>
        <w:t xml:space="preserve">Narrabri Coal Mine Stage 2 Longwall Project Hydrogeological Assessment. Prepared for Whitehaven Coal Narrabri Coal Operations Pty Ltd by </w:t>
      </w:r>
      <w:proofErr w:type="spellStart"/>
      <w:r w:rsidRPr="006F5AD3">
        <w:rPr>
          <w:rFonts w:eastAsiaTheme="minorHAnsi" w:cs="Calibri"/>
          <w:color w:val="auto"/>
          <w:sz w:val="18"/>
          <w:szCs w:val="18"/>
        </w:rPr>
        <w:t>Aquaterra</w:t>
      </w:r>
      <w:proofErr w:type="spellEnd"/>
      <w:r w:rsidRPr="006F5AD3">
        <w:rPr>
          <w:rFonts w:eastAsiaTheme="minorHAnsi" w:cs="Calibri"/>
          <w:color w:val="auto"/>
          <w:sz w:val="18"/>
          <w:szCs w:val="18"/>
        </w:rPr>
        <w:t xml:space="preserve"> Consulting Pty Ltd.</w:t>
      </w:r>
    </w:p>
    <w:p w14:paraId="0C8C2BDD" w14:textId="09667902" w:rsidR="009D7D31" w:rsidRPr="009D7D31" w:rsidRDefault="00886C6C" w:rsidP="009D7D31">
      <w:pPr>
        <w:pStyle w:val="Reference"/>
        <w:rPr>
          <w:rFonts w:eastAsiaTheme="minorHAnsi" w:cs="Calibri"/>
          <w:color w:val="auto"/>
          <w:sz w:val="18"/>
          <w:szCs w:val="18"/>
        </w:rPr>
      </w:pPr>
      <w:r>
        <w:rPr>
          <w:rFonts w:eastAsiaTheme="minorHAnsi" w:cs="Calibri"/>
          <w:color w:val="auto"/>
          <w:sz w:val="18"/>
          <w:szCs w:val="18"/>
        </w:rPr>
        <w:t>Berndt</w:t>
      </w:r>
      <w:r w:rsidR="009D7D31" w:rsidRPr="009D7D31">
        <w:rPr>
          <w:rFonts w:eastAsiaTheme="minorHAnsi" w:cs="Calibri"/>
          <w:color w:val="auto"/>
          <w:sz w:val="18"/>
          <w:szCs w:val="18"/>
        </w:rPr>
        <w:t xml:space="preserve"> C, </w:t>
      </w:r>
      <w:proofErr w:type="spellStart"/>
      <w:r w:rsidR="009D7D31" w:rsidRPr="009D7D31">
        <w:rPr>
          <w:rFonts w:eastAsiaTheme="minorHAnsi" w:cs="Calibri"/>
          <w:color w:val="auto"/>
          <w:sz w:val="18"/>
          <w:szCs w:val="18"/>
        </w:rPr>
        <w:t>Bunz</w:t>
      </w:r>
      <w:proofErr w:type="spellEnd"/>
      <w:r>
        <w:rPr>
          <w:rFonts w:eastAsiaTheme="minorHAnsi" w:cs="Calibri"/>
          <w:color w:val="auto"/>
          <w:sz w:val="18"/>
          <w:szCs w:val="18"/>
        </w:rPr>
        <w:t xml:space="preserve"> S</w:t>
      </w:r>
      <w:r w:rsidR="009D7D31" w:rsidRPr="009D7D31">
        <w:rPr>
          <w:rFonts w:eastAsiaTheme="minorHAnsi" w:cs="Calibri"/>
          <w:color w:val="auto"/>
          <w:sz w:val="18"/>
          <w:szCs w:val="18"/>
        </w:rPr>
        <w:t xml:space="preserve">, </w:t>
      </w:r>
      <w:proofErr w:type="spellStart"/>
      <w:r w:rsidR="009D7D31" w:rsidRPr="009D7D31">
        <w:rPr>
          <w:rFonts w:eastAsiaTheme="minorHAnsi" w:cs="Calibri"/>
          <w:color w:val="auto"/>
          <w:sz w:val="18"/>
          <w:szCs w:val="18"/>
        </w:rPr>
        <w:t>Mienert</w:t>
      </w:r>
      <w:proofErr w:type="spellEnd"/>
      <w:r>
        <w:rPr>
          <w:rFonts w:eastAsiaTheme="minorHAnsi" w:cs="Calibri"/>
          <w:color w:val="auto"/>
          <w:sz w:val="18"/>
          <w:szCs w:val="18"/>
        </w:rPr>
        <w:t xml:space="preserve"> J</w:t>
      </w:r>
      <w:r w:rsidR="009D7D31" w:rsidRPr="009D7D31">
        <w:rPr>
          <w:rFonts w:eastAsiaTheme="minorHAnsi" w:cs="Calibri"/>
          <w:color w:val="auto"/>
          <w:sz w:val="18"/>
          <w:szCs w:val="18"/>
        </w:rPr>
        <w:t xml:space="preserve"> </w:t>
      </w:r>
      <w:r>
        <w:rPr>
          <w:rFonts w:eastAsiaTheme="minorHAnsi" w:cs="Calibri"/>
          <w:color w:val="auto"/>
          <w:sz w:val="18"/>
          <w:szCs w:val="18"/>
        </w:rPr>
        <w:t>(</w:t>
      </w:r>
      <w:r w:rsidR="009D7D31" w:rsidRPr="009D7D31">
        <w:rPr>
          <w:rFonts w:eastAsiaTheme="minorHAnsi" w:cs="Calibri"/>
          <w:color w:val="auto"/>
          <w:sz w:val="18"/>
          <w:szCs w:val="18"/>
        </w:rPr>
        <w:t>2003</w:t>
      </w:r>
      <w:r>
        <w:rPr>
          <w:rFonts w:eastAsiaTheme="minorHAnsi" w:cs="Calibri"/>
          <w:color w:val="auto"/>
          <w:sz w:val="18"/>
          <w:szCs w:val="18"/>
        </w:rPr>
        <w:t>)</w:t>
      </w:r>
      <w:r w:rsidR="009D7D31" w:rsidRPr="009D7D31">
        <w:rPr>
          <w:rFonts w:eastAsiaTheme="minorHAnsi" w:cs="Calibri"/>
          <w:color w:val="auto"/>
          <w:sz w:val="18"/>
          <w:szCs w:val="18"/>
        </w:rPr>
        <w:t xml:space="preserve"> Fluid expulsion from</w:t>
      </w:r>
      <w:r w:rsidR="00104B49">
        <w:rPr>
          <w:rFonts w:eastAsiaTheme="minorHAnsi" w:cs="Calibri"/>
          <w:color w:val="auto"/>
          <w:sz w:val="18"/>
          <w:szCs w:val="18"/>
        </w:rPr>
        <w:t xml:space="preserve"> </w:t>
      </w:r>
      <w:proofErr w:type="spellStart"/>
      <w:r w:rsidR="009D7D31" w:rsidRPr="009D7D31">
        <w:rPr>
          <w:rFonts w:eastAsiaTheme="minorHAnsi" w:cs="Calibri"/>
          <w:color w:val="auto"/>
          <w:sz w:val="18"/>
          <w:szCs w:val="18"/>
        </w:rPr>
        <w:t>polygonally</w:t>
      </w:r>
      <w:proofErr w:type="spellEnd"/>
      <w:r w:rsidR="009D7D31" w:rsidRPr="009D7D31">
        <w:rPr>
          <w:rFonts w:eastAsiaTheme="minorHAnsi" w:cs="Calibri"/>
          <w:color w:val="auto"/>
          <w:sz w:val="18"/>
          <w:szCs w:val="18"/>
        </w:rPr>
        <w:t xml:space="preserve"> faulted clays, Norwegian margin, in P van </w:t>
      </w:r>
      <w:proofErr w:type="spellStart"/>
      <w:r w:rsidR="009D7D31" w:rsidRPr="009D7D31">
        <w:rPr>
          <w:rFonts w:eastAsiaTheme="minorHAnsi" w:cs="Calibri"/>
          <w:color w:val="auto"/>
          <w:sz w:val="18"/>
          <w:szCs w:val="18"/>
        </w:rPr>
        <w:t>Rensbergen</w:t>
      </w:r>
      <w:proofErr w:type="spellEnd"/>
      <w:r w:rsidR="009D7D31" w:rsidRPr="009D7D31">
        <w:rPr>
          <w:rFonts w:eastAsiaTheme="minorHAnsi" w:cs="Calibri"/>
          <w:color w:val="auto"/>
          <w:sz w:val="18"/>
          <w:szCs w:val="18"/>
        </w:rPr>
        <w:t>,</w:t>
      </w:r>
      <w:r w:rsidR="00104B49">
        <w:rPr>
          <w:rFonts w:eastAsiaTheme="minorHAnsi" w:cs="Calibri"/>
          <w:color w:val="auto"/>
          <w:sz w:val="18"/>
          <w:szCs w:val="18"/>
        </w:rPr>
        <w:t xml:space="preserve"> </w:t>
      </w:r>
      <w:r w:rsidR="009D7D31" w:rsidRPr="009D7D31">
        <w:rPr>
          <w:rFonts w:eastAsiaTheme="minorHAnsi" w:cs="Calibri"/>
          <w:color w:val="auto"/>
          <w:sz w:val="18"/>
          <w:szCs w:val="18"/>
        </w:rPr>
        <w:t xml:space="preserve">R Hillis, A </w:t>
      </w:r>
      <w:proofErr w:type="spellStart"/>
      <w:r w:rsidR="009D7D31" w:rsidRPr="009D7D31">
        <w:rPr>
          <w:rFonts w:eastAsiaTheme="minorHAnsi" w:cs="Calibri"/>
          <w:color w:val="auto"/>
          <w:sz w:val="18"/>
          <w:szCs w:val="18"/>
        </w:rPr>
        <w:t>Maltman</w:t>
      </w:r>
      <w:proofErr w:type="spellEnd"/>
      <w:r w:rsidR="009D7D31" w:rsidRPr="009D7D31">
        <w:rPr>
          <w:rFonts w:eastAsiaTheme="minorHAnsi" w:cs="Calibri"/>
          <w:color w:val="auto"/>
          <w:sz w:val="18"/>
          <w:szCs w:val="18"/>
        </w:rPr>
        <w:t>, and C Morley, eds., Subsurface</w:t>
      </w:r>
      <w:r w:rsidR="00104B49">
        <w:rPr>
          <w:rFonts w:eastAsiaTheme="minorHAnsi" w:cs="Calibri"/>
          <w:color w:val="auto"/>
          <w:sz w:val="18"/>
          <w:szCs w:val="18"/>
        </w:rPr>
        <w:t xml:space="preserve"> </w:t>
      </w:r>
      <w:r w:rsidR="009D7D31" w:rsidRPr="009D7D31">
        <w:rPr>
          <w:rFonts w:eastAsiaTheme="minorHAnsi" w:cs="Calibri"/>
          <w:color w:val="auto"/>
          <w:sz w:val="18"/>
          <w:szCs w:val="18"/>
        </w:rPr>
        <w:t>sediment mobilisation: Geological Society (London) Special</w:t>
      </w:r>
      <w:r w:rsidR="00104B49">
        <w:rPr>
          <w:rFonts w:eastAsiaTheme="minorHAnsi" w:cs="Calibri"/>
          <w:color w:val="auto"/>
          <w:sz w:val="18"/>
          <w:szCs w:val="18"/>
        </w:rPr>
        <w:t xml:space="preserve"> </w:t>
      </w:r>
      <w:r w:rsidR="009D7D31" w:rsidRPr="009D7D31">
        <w:rPr>
          <w:rFonts w:eastAsiaTheme="minorHAnsi" w:cs="Calibri"/>
          <w:color w:val="auto"/>
          <w:sz w:val="18"/>
          <w:szCs w:val="18"/>
        </w:rPr>
        <w:t>Publication 216, p. 223–243.</w:t>
      </w:r>
    </w:p>
    <w:p w14:paraId="2D3E13BD" w14:textId="0302FFFB" w:rsidR="009D7D31" w:rsidRDefault="009D7D31" w:rsidP="009D7D31">
      <w:pPr>
        <w:pStyle w:val="Reference"/>
        <w:rPr>
          <w:rFonts w:eastAsiaTheme="minorHAnsi" w:cs="Calibri"/>
          <w:color w:val="auto"/>
          <w:sz w:val="18"/>
          <w:szCs w:val="18"/>
        </w:rPr>
      </w:pPr>
      <w:proofErr w:type="spellStart"/>
      <w:r w:rsidRPr="009D7D31">
        <w:rPr>
          <w:rFonts w:eastAsiaTheme="minorHAnsi" w:cs="Calibri"/>
          <w:color w:val="auto"/>
          <w:sz w:val="18"/>
          <w:szCs w:val="18"/>
        </w:rPr>
        <w:t>Bethke</w:t>
      </w:r>
      <w:proofErr w:type="spellEnd"/>
      <w:r w:rsidRPr="009D7D31">
        <w:rPr>
          <w:rFonts w:eastAsiaTheme="minorHAnsi" w:cs="Calibri"/>
          <w:color w:val="auto"/>
          <w:sz w:val="18"/>
          <w:szCs w:val="18"/>
        </w:rPr>
        <w:t xml:space="preserve"> CM </w:t>
      </w:r>
      <w:r w:rsidR="00886C6C">
        <w:rPr>
          <w:rFonts w:eastAsiaTheme="minorHAnsi" w:cs="Calibri"/>
          <w:color w:val="auto"/>
          <w:sz w:val="18"/>
          <w:szCs w:val="18"/>
        </w:rPr>
        <w:t>(</w:t>
      </w:r>
      <w:r w:rsidRPr="009D7D31">
        <w:rPr>
          <w:rFonts w:eastAsiaTheme="minorHAnsi" w:cs="Calibri"/>
          <w:color w:val="auto"/>
          <w:sz w:val="18"/>
          <w:szCs w:val="18"/>
        </w:rPr>
        <w:t>1985</w:t>
      </w:r>
      <w:r w:rsidR="00886C6C">
        <w:rPr>
          <w:rFonts w:eastAsiaTheme="minorHAnsi" w:cs="Calibri"/>
          <w:color w:val="auto"/>
          <w:sz w:val="18"/>
          <w:szCs w:val="18"/>
        </w:rPr>
        <w:t>)</w:t>
      </w:r>
      <w:r w:rsidRPr="009D7D31">
        <w:rPr>
          <w:rFonts w:eastAsiaTheme="minorHAnsi" w:cs="Calibri"/>
          <w:color w:val="auto"/>
          <w:sz w:val="18"/>
          <w:szCs w:val="18"/>
        </w:rPr>
        <w:t xml:space="preserve"> A numerical model of compaction-driven</w:t>
      </w:r>
      <w:r w:rsidR="00104B49">
        <w:rPr>
          <w:rFonts w:eastAsiaTheme="minorHAnsi" w:cs="Calibri"/>
          <w:color w:val="auto"/>
          <w:sz w:val="18"/>
          <w:szCs w:val="18"/>
        </w:rPr>
        <w:t xml:space="preserve"> </w:t>
      </w:r>
      <w:r w:rsidRPr="009D7D31">
        <w:rPr>
          <w:rFonts w:eastAsiaTheme="minorHAnsi" w:cs="Calibri"/>
          <w:color w:val="auto"/>
          <w:sz w:val="18"/>
          <w:szCs w:val="18"/>
        </w:rPr>
        <w:t>groundwater flow and heat transfer and its application to the</w:t>
      </w:r>
      <w:r w:rsidR="00104B49">
        <w:rPr>
          <w:rFonts w:eastAsiaTheme="minorHAnsi" w:cs="Calibri"/>
          <w:color w:val="auto"/>
          <w:sz w:val="18"/>
          <w:szCs w:val="18"/>
        </w:rPr>
        <w:t xml:space="preserve"> </w:t>
      </w:r>
      <w:proofErr w:type="spellStart"/>
      <w:r w:rsidRPr="009D7D31">
        <w:rPr>
          <w:rFonts w:eastAsiaTheme="minorHAnsi" w:cs="Calibri"/>
          <w:color w:val="auto"/>
          <w:sz w:val="18"/>
          <w:szCs w:val="18"/>
        </w:rPr>
        <w:t>paleohydrology</w:t>
      </w:r>
      <w:proofErr w:type="spellEnd"/>
      <w:r w:rsidRPr="009D7D31">
        <w:rPr>
          <w:rFonts w:eastAsiaTheme="minorHAnsi" w:cs="Calibri"/>
          <w:color w:val="auto"/>
          <w:sz w:val="18"/>
          <w:szCs w:val="18"/>
        </w:rPr>
        <w:t xml:space="preserve"> of </w:t>
      </w:r>
      <w:proofErr w:type="spellStart"/>
      <w:r w:rsidRPr="009D7D31">
        <w:rPr>
          <w:rFonts w:eastAsiaTheme="minorHAnsi" w:cs="Calibri"/>
          <w:color w:val="auto"/>
          <w:sz w:val="18"/>
          <w:szCs w:val="18"/>
        </w:rPr>
        <w:t>intracratonic</w:t>
      </w:r>
      <w:proofErr w:type="spellEnd"/>
      <w:r w:rsidRPr="009D7D31">
        <w:rPr>
          <w:rFonts w:eastAsiaTheme="minorHAnsi" w:cs="Calibri"/>
          <w:color w:val="auto"/>
          <w:sz w:val="18"/>
          <w:szCs w:val="18"/>
        </w:rPr>
        <w:t xml:space="preserve"> sedimentary basins</w:t>
      </w:r>
      <w:r w:rsidR="00886C6C">
        <w:rPr>
          <w:rFonts w:eastAsiaTheme="minorHAnsi" w:cs="Calibri"/>
          <w:color w:val="auto"/>
          <w:sz w:val="18"/>
          <w:szCs w:val="18"/>
        </w:rPr>
        <w:t>.</w:t>
      </w:r>
      <w:r w:rsidRPr="009D7D31">
        <w:rPr>
          <w:rFonts w:eastAsiaTheme="minorHAnsi" w:cs="Calibri"/>
          <w:color w:val="auto"/>
          <w:sz w:val="18"/>
          <w:szCs w:val="18"/>
        </w:rPr>
        <w:t xml:space="preserve"> Journal of</w:t>
      </w:r>
      <w:r w:rsidR="00104B49">
        <w:rPr>
          <w:rFonts w:eastAsiaTheme="minorHAnsi" w:cs="Calibri"/>
          <w:color w:val="auto"/>
          <w:sz w:val="18"/>
          <w:szCs w:val="18"/>
        </w:rPr>
        <w:t xml:space="preserve"> </w:t>
      </w:r>
      <w:r w:rsidRPr="009D7D31">
        <w:rPr>
          <w:rFonts w:eastAsiaTheme="minorHAnsi" w:cs="Calibri"/>
          <w:color w:val="auto"/>
          <w:sz w:val="18"/>
          <w:szCs w:val="18"/>
        </w:rPr>
        <w:t>Geophysical Research</w:t>
      </w:r>
      <w:r w:rsidR="00886C6C">
        <w:rPr>
          <w:rFonts w:eastAsiaTheme="minorHAnsi" w:cs="Calibri"/>
          <w:color w:val="auto"/>
          <w:sz w:val="18"/>
          <w:szCs w:val="18"/>
        </w:rPr>
        <w:t xml:space="preserve"> </w:t>
      </w:r>
      <w:r w:rsidRPr="009D7D31">
        <w:rPr>
          <w:rFonts w:eastAsiaTheme="minorHAnsi" w:cs="Calibri"/>
          <w:color w:val="auto"/>
          <w:sz w:val="18"/>
          <w:szCs w:val="18"/>
        </w:rPr>
        <w:t>90</w:t>
      </w:r>
      <w:r w:rsidR="00886C6C">
        <w:rPr>
          <w:rFonts w:eastAsiaTheme="minorHAnsi" w:cs="Calibri"/>
          <w:color w:val="auto"/>
          <w:sz w:val="18"/>
          <w:szCs w:val="18"/>
        </w:rPr>
        <w:t>:</w:t>
      </w:r>
      <w:r w:rsidRPr="009D7D31">
        <w:rPr>
          <w:rFonts w:eastAsiaTheme="minorHAnsi" w:cs="Calibri"/>
          <w:color w:val="auto"/>
          <w:sz w:val="18"/>
          <w:szCs w:val="18"/>
        </w:rPr>
        <w:t xml:space="preserve"> 6817–6828.</w:t>
      </w:r>
    </w:p>
    <w:p w14:paraId="2F335352" w14:textId="1F9B58ED" w:rsidR="003D57D7" w:rsidRPr="00D82975" w:rsidRDefault="00CD3FB2" w:rsidP="00D82975">
      <w:pPr>
        <w:pStyle w:val="Reference"/>
        <w:rPr>
          <w:rFonts w:eastAsiaTheme="minorHAnsi" w:cs="Calibri"/>
          <w:color w:val="auto"/>
          <w:sz w:val="18"/>
          <w:szCs w:val="18"/>
        </w:rPr>
      </w:pPr>
      <w:proofErr w:type="spellStart"/>
      <w:r>
        <w:rPr>
          <w:rFonts w:eastAsiaTheme="minorHAnsi" w:cs="Calibri"/>
          <w:color w:val="auto"/>
          <w:sz w:val="18"/>
          <w:szCs w:val="18"/>
        </w:rPr>
        <w:t>Caers</w:t>
      </w:r>
      <w:proofErr w:type="spellEnd"/>
      <w:r>
        <w:rPr>
          <w:rFonts w:eastAsiaTheme="minorHAnsi" w:cs="Calibri"/>
          <w:color w:val="auto"/>
          <w:sz w:val="18"/>
          <w:szCs w:val="18"/>
        </w:rPr>
        <w:t xml:space="preserve"> J, Zhang T (2004)</w:t>
      </w:r>
      <w:r w:rsidR="003D57D7" w:rsidRPr="00D82975">
        <w:rPr>
          <w:rFonts w:eastAsiaTheme="minorHAnsi" w:cs="Calibri"/>
          <w:color w:val="auto"/>
          <w:sz w:val="18"/>
          <w:szCs w:val="18"/>
        </w:rPr>
        <w:t xml:space="preserve"> Multiple-point </w:t>
      </w:r>
      <w:proofErr w:type="spellStart"/>
      <w:r w:rsidR="003D57D7" w:rsidRPr="00D82975">
        <w:rPr>
          <w:rFonts w:eastAsiaTheme="minorHAnsi" w:cs="Calibri"/>
          <w:color w:val="auto"/>
          <w:sz w:val="18"/>
          <w:szCs w:val="18"/>
        </w:rPr>
        <w:t>geostatistics</w:t>
      </w:r>
      <w:proofErr w:type="spellEnd"/>
      <w:r w:rsidR="003D57D7" w:rsidRPr="00D82975">
        <w:rPr>
          <w:rFonts w:eastAsiaTheme="minorHAnsi" w:cs="Calibri"/>
          <w:color w:val="auto"/>
          <w:sz w:val="18"/>
          <w:szCs w:val="18"/>
        </w:rPr>
        <w:t xml:space="preserve">: A quantitative vehicle for integrating geologic </w:t>
      </w:r>
      <w:proofErr w:type="spellStart"/>
      <w:r w:rsidR="003D57D7" w:rsidRPr="00D82975">
        <w:rPr>
          <w:rFonts w:eastAsiaTheme="minorHAnsi" w:cs="Calibri"/>
          <w:color w:val="auto"/>
          <w:sz w:val="18"/>
          <w:szCs w:val="18"/>
        </w:rPr>
        <w:t>analogs</w:t>
      </w:r>
      <w:proofErr w:type="spellEnd"/>
      <w:r w:rsidR="003D57D7" w:rsidRPr="00D82975">
        <w:rPr>
          <w:rFonts w:eastAsiaTheme="minorHAnsi" w:cs="Calibri"/>
          <w:color w:val="auto"/>
          <w:sz w:val="18"/>
          <w:szCs w:val="18"/>
        </w:rPr>
        <w:t xml:space="preserve"> into multipl</w:t>
      </w:r>
      <w:r>
        <w:rPr>
          <w:rFonts w:eastAsiaTheme="minorHAnsi" w:cs="Calibri"/>
          <w:color w:val="auto"/>
          <w:sz w:val="18"/>
          <w:szCs w:val="18"/>
        </w:rPr>
        <w:t xml:space="preserve">e reservoir models. In: </w:t>
      </w:r>
      <w:proofErr w:type="spellStart"/>
      <w:r>
        <w:rPr>
          <w:rFonts w:eastAsiaTheme="minorHAnsi" w:cs="Calibri"/>
          <w:color w:val="auto"/>
          <w:sz w:val="18"/>
          <w:szCs w:val="18"/>
        </w:rPr>
        <w:t>Grammer</w:t>
      </w:r>
      <w:proofErr w:type="spellEnd"/>
      <w:r>
        <w:rPr>
          <w:rFonts w:eastAsiaTheme="minorHAnsi" w:cs="Calibri"/>
          <w:color w:val="auto"/>
          <w:sz w:val="18"/>
          <w:szCs w:val="18"/>
        </w:rPr>
        <w:t xml:space="preserve"> M</w:t>
      </w:r>
      <w:r w:rsidR="003D57D7" w:rsidRPr="00D82975">
        <w:rPr>
          <w:rFonts w:eastAsiaTheme="minorHAnsi" w:cs="Calibri"/>
          <w:color w:val="auto"/>
          <w:sz w:val="18"/>
          <w:szCs w:val="18"/>
        </w:rPr>
        <w:t xml:space="preserve">, Harris PM, </w:t>
      </w:r>
      <w:proofErr w:type="spellStart"/>
      <w:r w:rsidR="003D57D7" w:rsidRPr="00D82975">
        <w:rPr>
          <w:rFonts w:eastAsiaTheme="minorHAnsi" w:cs="Calibri"/>
          <w:color w:val="auto"/>
          <w:sz w:val="18"/>
          <w:szCs w:val="18"/>
        </w:rPr>
        <w:t>Eberli</w:t>
      </w:r>
      <w:proofErr w:type="spellEnd"/>
      <w:r w:rsidR="003D57D7" w:rsidRPr="00D82975">
        <w:rPr>
          <w:rFonts w:eastAsiaTheme="minorHAnsi" w:cs="Calibri"/>
          <w:color w:val="auto"/>
          <w:sz w:val="18"/>
          <w:szCs w:val="18"/>
        </w:rPr>
        <w:t xml:space="preserve"> GP (</w:t>
      </w:r>
      <w:proofErr w:type="gramStart"/>
      <w:r w:rsidR="003D57D7" w:rsidRPr="00D82975">
        <w:rPr>
          <w:rFonts w:eastAsiaTheme="minorHAnsi" w:cs="Calibri"/>
          <w:color w:val="auto"/>
          <w:sz w:val="18"/>
          <w:szCs w:val="18"/>
        </w:rPr>
        <w:t>eds</w:t>
      </w:r>
      <w:proofErr w:type="gramEnd"/>
      <w:r w:rsidR="003D57D7" w:rsidRPr="00D82975">
        <w:rPr>
          <w:rFonts w:eastAsiaTheme="minorHAnsi" w:cs="Calibri"/>
          <w:color w:val="auto"/>
          <w:sz w:val="18"/>
          <w:szCs w:val="18"/>
        </w:rPr>
        <w:t xml:space="preserve">.). Integration of outcrop and modern </w:t>
      </w:r>
      <w:proofErr w:type="spellStart"/>
      <w:r w:rsidR="003D57D7" w:rsidRPr="00D82975">
        <w:rPr>
          <w:rFonts w:eastAsiaTheme="minorHAnsi" w:cs="Calibri"/>
          <w:color w:val="auto"/>
          <w:sz w:val="18"/>
          <w:szCs w:val="18"/>
        </w:rPr>
        <w:t>analogs</w:t>
      </w:r>
      <w:proofErr w:type="spellEnd"/>
      <w:r w:rsidR="003D57D7" w:rsidRPr="00D82975">
        <w:rPr>
          <w:rFonts w:eastAsiaTheme="minorHAnsi" w:cs="Calibri"/>
          <w:color w:val="auto"/>
          <w:sz w:val="18"/>
          <w:szCs w:val="18"/>
        </w:rPr>
        <w:t xml:space="preserve"> in reservoir modelling. American Association of Petroleum Geologists Memoir 80, 383-394.</w:t>
      </w:r>
    </w:p>
    <w:p w14:paraId="78AA6F96" w14:textId="60600540" w:rsidR="005916D4" w:rsidRDefault="00A923C2" w:rsidP="00694E5A">
      <w:pPr>
        <w:pStyle w:val="Reference"/>
        <w:rPr>
          <w:rFonts w:eastAsiaTheme="minorHAnsi" w:cs="Calibri"/>
          <w:color w:val="auto"/>
          <w:sz w:val="18"/>
          <w:szCs w:val="18"/>
        </w:rPr>
      </w:pPr>
      <w:r>
        <w:rPr>
          <w:rFonts w:eastAsiaTheme="minorHAnsi" w:cs="Calibri"/>
          <w:color w:val="auto"/>
          <w:sz w:val="18"/>
          <w:szCs w:val="18"/>
        </w:rPr>
        <w:t xml:space="preserve">Cartwright J, </w:t>
      </w:r>
      <w:proofErr w:type="spellStart"/>
      <w:r>
        <w:rPr>
          <w:rFonts w:eastAsiaTheme="minorHAnsi" w:cs="Calibri"/>
          <w:color w:val="auto"/>
          <w:sz w:val="18"/>
          <w:szCs w:val="18"/>
        </w:rPr>
        <w:t>Huuse</w:t>
      </w:r>
      <w:proofErr w:type="spellEnd"/>
      <w:r>
        <w:rPr>
          <w:rFonts w:eastAsiaTheme="minorHAnsi" w:cs="Calibri"/>
          <w:color w:val="auto"/>
          <w:sz w:val="18"/>
          <w:szCs w:val="18"/>
        </w:rPr>
        <w:t xml:space="preserve"> M, </w:t>
      </w:r>
      <w:proofErr w:type="spellStart"/>
      <w:r>
        <w:rPr>
          <w:rFonts w:eastAsiaTheme="minorHAnsi" w:cs="Calibri"/>
          <w:color w:val="auto"/>
          <w:sz w:val="18"/>
          <w:szCs w:val="18"/>
        </w:rPr>
        <w:t>Aplin</w:t>
      </w:r>
      <w:proofErr w:type="spellEnd"/>
      <w:r>
        <w:rPr>
          <w:rFonts w:eastAsiaTheme="minorHAnsi" w:cs="Calibri"/>
          <w:color w:val="auto"/>
          <w:sz w:val="18"/>
          <w:szCs w:val="18"/>
        </w:rPr>
        <w:t xml:space="preserve"> A (2007</w:t>
      </w:r>
      <w:r w:rsidR="00CD3FB2">
        <w:rPr>
          <w:rFonts w:eastAsiaTheme="minorHAnsi" w:cs="Calibri"/>
          <w:color w:val="auto"/>
          <w:sz w:val="18"/>
          <w:szCs w:val="18"/>
        </w:rPr>
        <w:t>)</w:t>
      </w:r>
      <w:r>
        <w:rPr>
          <w:rFonts w:eastAsiaTheme="minorHAnsi" w:cs="Calibri"/>
          <w:color w:val="auto"/>
          <w:sz w:val="18"/>
          <w:szCs w:val="18"/>
        </w:rPr>
        <w:t xml:space="preserve"> Seal bypass systems. </w:t>
      </w:r>
      <w:r w:rsidR="001556A8" w:rsidRPr="001556A8">
        <w:rPr>
          <w:rFonts w:eastAsiaTheme="minorHAnsi" w:cs="Calibri"/>
          <w:color w:val="auto"/>
          <w:sz w:val="18"/>
          <w:szCs w:val="18"/>
        </w:rPr>
        <w:t>American Association of Petroleum Geologists</w:t>
      </w:r>
      <w:r w:rsidR="001556A8">
        <w:rPr>
          <w:rFonts w:eastAsiaTheme="minorHAnsi" w:cs="Calibri"/>
          <w:color w:val="auto"/>
          <w:sz w:val="18"/>
          <w:szCs w:val="18"/>
        </w:rPr>
        <w:t xml:space="preserve"> </w:t>
      </w:r>
      <w:r w:rsidRPr="00A923C2">
        <w:rPr>
          <w:rFonts w:eastAsiaTheme="minorHAnsi" w:cs="Calibri"/>
          <w:color w:val="auto"/>
          <w:sz w:val="18"/>
          <w:szCs w:val="18"/>
        </w:rPr>
        <w:t>Bulletin 91</w:t>
      </w:r>
      <w:r>
        <w:rPr>
          <w:rFonts w:eastAsiaTheme="minorHAnsi" w:cs="Calibri"/>
          <w:color w:val="auto"/>
          <w:sz w:val="18"/>
          <w:szCs w:val="18"/>
        </w:rPr>
        <w:t xml:space="preserve"> (</w:t>
      </w:r>
      <w:r w:rsidRPr="00A923C2">
        <w:rPr>
          <w:rFonts w:eastAsiaTheme="minorHAnsi" w:cs="Calibri"/>
          <w:color w:val="auto"/>
          <w:sz w:val="18"/>
          <w:szCs w:val="18"/>
        </w:rPr>
        <w:t>8</w:t>
      </w:r>
      <w:r>
        <w:rPr>
          <w:rFonts w:eastAsiaTheme="minorHAnsi" w:cs="Calibri"/>
          <w:color w:val="auto"/>
          <w:sz w:val="18"/>
          <w:szCs w:val="18"/>
        </w:rPr>
        <w:t>):</w:t>
      </w:r>
      <w:r w:rsidRPr="00A923C2">
        <w:rPr>
          <w:rFonts w:eastAsiaTheme="minorHAnsi" w:cs="Calibri"/>
          <w:color w:val="auto"/>
          <w:sz w:val="18"/>
          <w:szCs w:val="18"/>
        </w:rPr>
        <w:t xml:space="preserve"> 1141–1166</w:t>
      </w:r>
      <w:r>
        <w:rPr>
          <w:rFonts w:eastAsiaTheme="minorHAnsi" w:cs="Calibri"/>
          <w:color w:val="auto"/>
          <w:sz w:val="18"/>
          <w:szCs w:val="18"/>
        </w:rPr>
        <w:t>.</w:t>
      </w:r>
    </w:p>
    <w:p w14:paraId="769FB95E" w14:textId="68973133" w:rsidR="00C60F81" w:rsidRDefault="00C60F81" w:rsidP="00694E5A">
      <w:pPr>
        <w:pStyle w:val="Reference"/>
        <w:rPr>
          <w:rFonts w:eastAsiaTheme="minorHAnsi" w:cs="Calibri"/>
          <w:color w:val="auto"/>
          <w:sz w:val="18"/>
          <w:szCs w:val="18"/>
        </w:rPr>
      </w:pPr>
      <w:r w:rsidRPr="00C60F81">
        <w:rPr>
          <w:rFonts w:eastAsiaTheme="minorHAnsi" w:cs="Calibri"/>
          <w:color w:val="auto"/>
          <w:sz w:val="18"/>
          <w:szCs w:val="18"/>
        </w:rPr>
        <w:t>CDM Smith (2014) Santos Narrabri Gas Project Groundwater Impact Assessment, Subiaco, Western Australia.</w:t>
      </w:r>
    </w:p>
    <w:p w14:paraId="22D55F68" w14:textId="79EADABE" w:rsidR="003D57D7" w:rsidRDefault="003D57D7"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t>Comunian</w:t>
      </w:r>
      <w:proofErr w:type="spellEnd"/>
      <w:r w:rsidRPr="00D82975">
        <w:rPr>
          <w:rFonts w:eastAsiaTheme="minorHAnsi" w:cs="Calibri"/>
          <w:color w:val="auto"/>
          <w:sz w:val="18"/>
          <w:szCs w:val="18"/>
        </w:rPr>
        <w:t xml:space="preserve"> A, </w:t>
      </w:r>
      <w:proofErr w:type="spellStart"/>
      <w:r w:rsidRPr="00D82975">
        <w:rPr>
          <w:rFonts w:eastAsiaTheme="minorHAnsi" w:cs="Calibri"/>
          <w:color w:val="auto"/>
          <w:sz w:val="18"/>
          <w:szCs w:val="18"/>
        </w:rPr>
        <w:t>Jha</w:t>
      </w:r>
      <w:proofErr w:type="spellEnd"/>
      <w:r w:rsidRPr="00D82975">
        <w:rPr>
          <w:rFonts w:eastAsiaTheme="minorHAnsi" w:cs="Calibri"/>
          <w:color w:val="auto"/>
          <w:sz w:val="18"/>
          <w:szCs w:val="18"/>
        </w:rPr>
        <w:t xml:space="preserve"> SK, </w:t>
      </w:r>
      <w:proofErr w:type="spellStart"/>
      <w:r w:rsidRPr="00D82975">
        <w:rPr>
          <w:rFonts w:eastAsiaTheme="minorHAnsi" w:cs="Calibri"/>
          <w:color w:val="auto"/>
          <w:sz w:val="18"/>
          <w:szCs w:val="18"/>
        </w:rPr>
        <w:t>Giambastiani</w:t>
      </w:r>
      <w:proofErr w:type="spellEnd"/>
      <w:r w:rsidRPr="00D82975">
        <w:rPr>
          <w:rFonts w:eastAsiaTheme="minorHAnsi" w:cs="Calibri"/>
          <w:color w:val="auto"/>
          <w:sz w:val="18"/>
          <w:szCs w:val="18"/>
        </w:rPr>
        <w:t xml:space="preserve"> BMS, </w:t>
      </w:r>
      <w:proofErr w:type="spellStart"/>
      <w:r w:rsidRPr="00D82975">
        <w:rPr>
          <w:rFonts w:eastAsiaTheme="minorHAnsi" w:cs="Calibri"/>
          <w:color w:val="auto"/>
          <w:sz w:val="18"/>
          <w:szCs w:val="18"/>
        </w:rPr>
        <w:t>Mariethoz</w:t>
      </w:r>
      <w:proofErr w:type="spellEnd"/>
      <w:r w:rsidRPr="00D82975">
        <w:rPr>
          <w:rFonts w:eastAsiaTheme="minorHAnsi" w:cs="Calibri"/>
          <w:color w:val="auto"/>
          <w:sz w:val="18"/>
          <w:szCs w:val="18"/>
        </w:rPr>
        <w:t xml:space="preserve"> G, Kelly BFJ (2014) Training Images from Process-Imitating Methods An Application to the Lower Namoi Aquifer, Murray-Darling Basin, Australia. Mathematical Geosciences 46: 241-260.</w:t>
      </w:r>
    </w:p>
    <w:p w14:paraId="6009258E" w14:textId="147AD411" w:rsidR="009D7D31" w:rsidRPr="00D82975" w:rsidRDefault="00D64769" w:rsidP="009D7D31">
      <w:pPr>
        <w:pStyle w:val="Reference"/>
        <w:rPr>
          <w:rFonts w:eastAsiaTheme="minorHAnsi" w:cs="Calibri"/>
          <w:color w:val="auto"/>
          <w:sz w:val="18"/>
          <w:szCs w:val="18"/>
        </w:rPr>
      </w:pPr>
      <w:r>
        <w:rPr>
          <w:rFonts w:eastAsiaTheme="minorHAnsi" w:cs="Calibri"/>
          <w:color w:val="auto"/>
          <w:sz w:val="18"/>
          <w:szCs w:val="18"/>
        </w:rPr>
        <w:t>Cooper</w:t>
      </w:r>
      <w:r w:rsidR="009D7D31" w:rsidRPr="009D7D31">
        <w:rPr>
          <w:rFonts w:eastAsiaTheme="minorHAnsi" w:cs="Calibri"/>
          <w:color w:val="auto"/>
          <w:sz w:val="18"/>
          <w:szCs w:val="18"/>
        </w:rPr>
        <w:t xml:space="preserve"> AH </w:t>
      </w:r>
      <w:r>
        <w:rPr>
          <w:rFonts w:eastAsiaTheme="minorHAnsi" w:cs="Calibri"/>
          <w:color w:val="auto"/>
          <w:sz w:val="18"/>
          <w:szCs w:val="18"/>
        </w:rPr>
        <w:t>(</w:t>
      </w:r>
      <w:r w:rsidR="009D7D31" w:rsidRPr="009D7D31">
        <w:rPr>
          <w:rFonts w:eastAsiaTheme="minorHAnsi" w:cs="Calibri"/>
          <w:color w:val="auto"/>
          <w:sz w:val="18"/>
          <w:szCs w:val="18"/>
        </w:rPr>
        <w:t>1986</w:t>
      </w:r>
      <w:r>
        <w:rPr>
          <w:rFonts w:eastAsiaTheme="minorHAnsi" w:cs="Calibri"/>
          <w:color w:val="auto"/>
          <w:sz w:val="18"/>
          <w:szCs w:val="18"/>
        </w:rPr>
        <w:t>)</w:t>
      </w:r>
      <w:r w:rsidR="009D7D31" w:rsidRPr="009D7D31">
        <w:rPr>
          <w:rFonts w:eastAsiaTheme="minorHAnsi" w:cs="Calibri"/>
          <w:color w:val="auto"/>
          <w:sz w:val="18"/>
          <w:szCs w:val="18"/>
        </w:rPr>
        <w:t xml:space="preserve"> Subsidence and foundering of strata caused by</w:t>
      </w:r>
      <w:r w:rsidR="00104B49">
        <w:rPr>
          <w:rFonts w:eastAsiaTheme="minorHAnsi" w:cs="Calibri"/>
          <w:color w:val="auto"/>
          <w:sz w:val="18"/>
          <w:szCs w:val="18"/>
        </w:rPr>
        <w:t xml:space="preserve"> </w:t>
      </w:r>
      <w:r w:rsidR="009D7D31" w:rsidRPr="009D7D31">
        <w:rPr>
          <w:rFonts w:eastAsiaTheme="minorHAnsi" w:cs="Calibri"/>
          <w:color w:val="auto"/>
          <w:sz w:val="18"/>
          <w:szCs w:val="18"/>
        </w:rPr>
        <w:t>dissolution of Permian gypsum, North Yorkshire, in GM</w:t>
      </w:r>
      <w:r w:rsidR="00104B49">
        <w:rPr>
          <w:rFonts w:eastAsiaTheme="minorHAnsi" w:cs="Calibri"/>
          <w:color w:val="auto"/>
          <w:sz w:val="18"/>
          <w:szCs w:val="18"/>
        </w:rPr>
        <w:t xml:space="preserve"> </w:t>
      </w:r>
      <w:r w:rsidR="009D7D31" w:rsidRPr="009D7D31">
        <w:rPr>
          <w:rFonts w:eastAsiaTheme="minorHAnsi" w:cs="Calibri"/>
          <w:color w:val="auto"/>
          <w:sz w:val="18"/>
          <w:szCs w:val="18"/>
        </w:rPr>
        <w:t>Harwood and DB Smith, eds., The English Zechstein and related</w:t>
      </w:r>
      <w:r w:rsidR="00104B49">
        <w:rPr>
          <w:rFonts w:eastAsiaTheme="minorHAnsi" w:cs="Calibri"/>
          <w:color w:val="auto"/>
          <w:sz w:val="18"/>
          <w:szCs w:val="18"/>
        </w:rPr>
        <w:t xml:space="preserve"> </w:t>
      </w:r>
      <w:r w:rsidR="009D7D31" w:rsidRPr="009D7D31">
        <w:rPr>
          <w:rFonts w:eastAsiaTheme="minorHAnsi" w:cs="Calibri"/>
          <w:color w:val="auto"/>
          <w:sz w:val="18"/>
          <w:szCs w:val="18"/>
        </w:rPr>
        <w:t>topics: Geological Society (London) Special Publication 22,</w:t>
      </w:r>
      <w:r w:rsidR="00104B49">
        <w:rPr>
          <w:rFonts w:eastAsiaTheme="minorHAnsi" w:cs="Calibri"/>
          <w:color w:val="auto"/>
          <w:sz w:val="18"/>
          <w:szCs w:val="18"/>
        </w:rPr>
        <w:t xml:space="preserve"> </w:t>
      </w:r>
      <w:r w:rsidR="009D7D31" w:rsidRPr="009D7D31">
        <w:rPr>
          <w:rFonts w:eastAsiaTheme="minorHAnsi" w:cs="Calibri"/>
          <w:color w:val="auto"/>
          <w:sz w:val="18"/>
          <w:szCs w:val="18"/>
        </w:rPr>
        <w:t>p. 127–139.</w:t>
      </w:r>
    </w:p>
    <w:p w14:paraId="3E82AC95" w14:textId="4C0EE63E" w:rsidR="003D57D7" w:rsidRDefault="00CD3FB2" w:rsidP="00D82975">
      <w:pPr>
        <w:pStyle w:val="Reference"/>
        <w:rPr>
          <w:rFonts w:eastAsiaTheme="minorHAnsi" w:cs="Calibri"/>
          <w:color w:val="auto"/>
          <w:sz w:val="18"/>
          <w:szCs w:val="18"/>
        </w:rPr>
      </w:pPr>
      <w:proofErr w:type="spellStart"/>
      <w:r>
        <w:rPr>
          <w:rFonts w:eastAsiaTheme="minorHAnsi" w:cs="Calibri"/>
          <w:color w:val="auto"/>
          <w:sz w:val="18"/>
          <w:szCs w:val="18"/>
        </w:rPr>
        <w:t>Corvi</w:t>
      </w:r>
      <w:proofErr w:type="spellEnd"/>
      <w:r>
        <w:rPr>
          <w:rFonts w:eastAsiaTheme="minorHAnsi" w:cs="Calibri"/>
          <w:color w:val="auto"/>
          <w:sz w:val="18"/>
          <w:szCs w:val="18"/>
        </w:rPr>
        <w:t xml:space="preserve"> </w:t>
      </w:r>
      <w:r w:rsidRPr="002C548A">
        <w:rPr>
          <w:rFonts w:eastAsiaTheme="minorHAnsi" w:cs="Calibri"/>
          <w:color w:val="auto"/>
          <w:sz w:val="18"/>
          <w:szCs w:val="18"/>
        </w:rPr>
        <w:t>et al.</w:t>
      </w:r>
      <w:r>
        <w:rPr>
          <w:rFonts w:eastAsiaTheme="minorHAnsi" w:cs="Calibri"/>
          <w:color w:val="auto"/>
          <w:sz w:val="18"/>
          <w:szCs w:val="18"/>
        </w:rPr>
        <w:t xml:space="preserve"> (1992)</w:t>
      </w:r>
      <w:r w:rsidR="003D57D7" w:rsidRPr="00D82975">
        <w:rPr>
          <w:rFonts w:eastAsiaTheme="minorHAnsi" w:cs="Calibri"/>
          <w:color w:val="auto"/>
          <w:sz w:val="18"/>
          <w:szCs w:val="18"/>
        </w:rPr>
        <w:t xml:space="preserve"> Reservoir characterisation using expert knowledge, data and statistics. Oilfield Review, January</w:t>
      </w:r>
      <w:r w:rsidR="003B57CA">
        <w:rPr>
          <w:rFonts w:eastAsiaTheme="minorHAnsi" w:cs="Calibri"/>
          <w:color w:val="auto"/>
          <w:sz w:val="18"/>
          <w:szCs w:val="18"/>
        </w:rPr>
        <w:t>:</w:t>
      </w:r>
      <w:r w:rsidR="003D57D7" w:rsidRPr="00D82975">
        <w:rPr>
          <w:rFonts w:eastAsiaTheme="minorHAnsi" w:cs="Calibri"/>
          <w:color w:val="auto"/>
          <w:sz w:val="18"/>
          <w:szCs w:val="18"/>
        </w:rPr>
        <w:t xml:space="preserve"> 25-39.</w:t>
      </w:r>
    </w:p>
    <w:p w14:paraId="113496DC" w14:textId="15A5B7CA" w:rsidR="009D7D31" w:rsidRPr="009D7D31" w:rsidRDefault="009D7D31" w:rsidP="009D7D31">
      <w:pPr>
        <w:pStyle w:val="Reference"/>
        <w:rPr>
          <w:rFonts w:eastAsiaTheme="minorHAnsi" w:cs="Calibri"/>
          <w:color w:val="auto"/>
          <w:sz w:val="18"/>
          <w:szCs w:val="18"/>
        </w:rPr>
      </w:pPr>
      <w:r w:rsidRPr="009D7D31">
        <w:rPr>
          <w:rFonts w:eastAsiaTheme="minorHAnsi" w:cs="Calibri"/>
          <w:color w:val="auto"/>
          <w:sz w:val="18"/>
          <w:szCs w:val="18"/>
        </w:rPr>
        <w:t>Davies RJ, Stewart</w:t>
      </w:r>
      <w:r w:rsidR="00D64769">
        <w:rPr>
          <w:rFonts w:eastAsiaTheme="minorHAnsi" w:cs="Calibri"/>
          <w:color w:val="auto"/>
          <w:sz w:val="18"/>
          <w:szCs w:val="18"/>
        </w:rPr>
        <w:t xml:space="preserve"> </w:t>
      </w:r>
      <w:r w:rsidR="00D64769" w:rsidRPr="009D7D31">
        <w:rPr>
          <w:rFonts w:eastAsiaTheme="minorHAnsi" w:cs="Calibri"/>
          <w:color w:val="auto"/>
          <w:sz w:val="18"/>
          <w:szCs w:val="18"/>
        </w:rPr>
        <w:t>SA</w:t>
      </w:r>
      <w:r w:rsidRPr="009D7D31">
        <w:rPr>
          <w:rFonts w:eastAsiaTheme="minorHAnsi" w:cs="Calibri"/>
          <w:color w:val="auto"/>
          <w:sz w:val="18"/>
          <w:szCs w:val="18"/>
        </w:rPr>
        <w:t xml:space="preserve"> </w:t>
      </w:r>
      <w:r w:rsidR="00D64769">
        <w:rPr>
          <w:rFonts w:eastAsiaTheme="minorHAnsi" w:cs="Calibri"/>
          <w:color w:val="auto"/>
          <w:sz w:val="18"/>
          <w:szCs w:val="18"/>
        </w:rPr>
        <w:t>(</w:t>
      </w:r>
      <w:r w:rsidRPr="009D7D31">
        <w:rPr>
          <w:rFonts w:eastAsiaTheme="minorHAnsi" w:cs="Calibri"/>
          <w:color w:val="auto"/>
          <w:sz w:val="18"/>
          <w:szCs w:val="18"/>
        </w:rPr>
        <w:t>2005</w:t>
      </w:r>
      <w:r w:rsidR="00D64769">
        <w:rPr>
          <w:rFonts w:eastAsiaTheme="minorHAnsi" w:cs="Calibri"/>
          <w:color w:val="auto"/>
          <w:sz w:val="18"/>
          <w:szCs w:val="18"/>
        </w:rPr>
        <w:t>)</w:t>
      </w:r>
      <w:r w:rsidRPr="009D7D31">
        <w:rPr>
          <w:rFonts w:eastAsiaTheme="minorHAnsi" w:cs="Calibri"/>
          <w:color w:val="auto"/>
          <w:sz w:val="18"/>
          <w:szCs w:val="18"/>
        </w:rPr>
        <w:t xml:space="preserve"> Emplacement of giant mud</w:t>
      </w:r>
      <w:r w:rsidR="00104B49">
        <w:rPr>
          <w:rFonts w:eastAsiaTheme="minorHAnsi" w:cs="Calibri"/>
          <w:color w:val="auto"/>
          <w:sz w:val="18"/>
          <w:szCs w:val="18"/>
        </w:rPr>
        <w:t xml:space="preserve"> </w:t>
      </w:r>
      <w:r w:rsidRPr="009D7D31">
        <w:rPr>
          <w:rFonts w:eastAsiaTheme="minorHAnsi" w:cs="Calibri"/>
          <w:color w:val="auto"/>
          <w:sz w:val="18"/>
          <w:szCs w:val="18"/>
        </w:rPr>
        <w:t>volcanoes in the South Caspian Basin: 3D seismic reflection</w:t>
      </w:r>
      <w:r w:rsidR="00104B49">
        <w:rPr>
          <w:rFonts w:eastAsiaTheme="minorHAnsi" w:cs="Calibri"/>
          <w:color w:val="auto"/>
          <w:sz w:val="18"/>
          <w:szCs w:val="18"/>
        </w:rPr>
        <w:t xml:space="preserve"> </w:t>
      </w:r>
      <w:r w:rsidRPr="009D7D31">
        <w:rPr>
          <w:rFonts w:eastAsiaTheme="minorHAnsi" w:cs="Calibri"/>
          <w:color w:val="auto"/>
          <w:sz w:val="18"/>
          <w:szCs w:val="18"/>
        </w:rPr>
        <w:t>imaging of their root zones</w:t>
      </w:r>
      <w:r w:rsidR="00D64769">
        <w:rPr>
          <w:rFonts w:eastAsiaTheme="minorHAnsi" w:cs="Calibri"/>
          <w:color w:val="auto"/>
          <w:sz w:val="18"/>
          <w:szCs w:val="18"/>
        </w:rPr>
        <w:t>.</w:t>
      </w:r>
      <w:r w:rsidRPr="009D7D31">
        <w:rPr>
          <w:rFonts w:eastAsiaTheme="minorHAnsi" w:cs="Calibri"/>
          <w:color w:val="auto"/>
          <w:sz w:val="18"/>
          <w:szCs w:val="18"/>
        </w:rPr>
        <w:t xml:space="preserve"> Journal of the Geological Society</w:t>
      </w:r>
      <w:r w:rsidR="00104B49">
        <w:rPr>
          <w:rFonts w:eastAsiaTheme="minorHAnsi" w:cs="Calibri"/>
          <w:color w:val="auto"/>
          <w:sz w:val="18"/>
          <w:szCs w:val="18"/>
        </w:rPr>
        <w:t xml:space="preserve"> </w:t>
      </w:r>
      <w:r w:rsidRPr="009D7D31">
        <w:rPr>
          <w:rFonts w:eastAsiaTheme="minorHAnsi" w:cs="Calibri"/>
          <w:color w:val="auto"/>
          <w:sz w:val="18"/>
          <w:szCs w:val="18"/>
        </w:rPr>
        <w:t>(London)</w:t>
      </w:r>
      <w:r w:rsidR="00D64769">
        <w:rPr>
          <w:rFonts w:eastAsiaTheme="minorHAnsi" w:cs="Calibri"/>
          <w:color w:val="auto"/>
          <w:sz w:val="18"/>
          <w:szCs w:val="18"/>
        </w:rPr>
        <w:t xml:space="preserve"> </w:t>
      </w:r>
      <w:r w:rsidRPr="009D7D31">
        <w:rPr>
          <w:rFonts w:eastAsiaTheme="minorHAnsi" w:cs="Calibri"/>
          <w:color w:val="auto"/>
          <w:sz w:val="18"/>
          <w:szCs w:val="18"/>
        </w:rPr>
        <w:t>162</w:t>
      </w:r>
      <w:r w:rsidR="00D64769">
        <w:rPr>
          <w:rFonts w:eastAsiaTheme="minorHAnsi" w:cs="Calibri"/>
          <w:color w:val="auto"/>
          <w:sz w:val="18"/>
          <w:szCs w:val="18"/>
        </w:rPr>
        <w:t>:</w:t>
      </w:r>
      <w:r w:rsidRPr="009D7D31">
        <w:rPr>
          <w:rFonts w:eastAsiaTheme="minorHAnsi" w:cs="Calibri"/>
          <w:color w:val="auto"/>
          <w:sz w:val="18"/>
          <w:szCs w:val="18"/>
        </w:rPr>
        <w:t xml:space="preserve"> 1– 4.</w:t>
      </w:r>
    </w:p>
    <w:p w14:paraId="5B19AF07" w14:textId="6B9A469D" w:rsidR="009D7D31" w:rsidRDefault="009D7D31" w:rsidP="009D7D31">
      <w:pPr>
        <w:pStyle w:val="Reference"/>
        <w:rPr>
          <w:rFonts w:eastAsiaTheme="minorHAnsi" w:cs="Calibri"/>
          <w:color w:val="auto"/>
          <w:sz w:val="18"/>
          <w:szCs w:val="18"/>
        </w:rPr>
      </w:pPr>
      <w:r w:rsidRPr="009D7D31">
        <w:rPr>
          <w:rFonts w:eastAsiaTheme="minorHAnsi" w:cs="Calibri"/>
          <w:color w:val="auto"/>
          <w:sz w:val="18"/>
          <w:szCs w:val="18"/>
        </w:rPr>
        <w:t>Delaney P</w:t>
      </w:r>
      <w:r w:rsidR="00D64769">
        <w:rPr>
          <w:rFonts w:eastAsiaTheme="minorHAnsi" w:cs="Calibri"/>
          <w:color w:val="auto"/>
          <w:sz w:val="18"/>
          <w:szCs w:val="18"/>
        </w:rPr>
        <w:t>T</w:t>
      </w:r>
      <w:r w:rsidRPr="009D7D31">
        <w:rPr>
          <w:rFonts w:eastAsiaTheme="minorHAnsi" w:cs="Calibri"/>
          <w:color w:val="auto"/>
          <w:sz w:val="18"/>
          <w:szCs w:val="18"/>
        </w:rPr>
        <w:t xml:space="preserve"> </w:t>
      </w:r>
      <w:r w:rsidR="00D64769">
        <w:rPr>
          <w:rFonts w:eastAsiaTheme="minorHAnsi" w:cs="Calibri"/>
          <w:color w:val="auto"/>
          <w:sz w:val="18"/>
          <w:szCs w:val="18"/>
        </w:rPr>
        <w:t>(</w:t>
      </w:r>
      <w:r w:rsidRPr="009D7D31">
        <w:rPr>
          <w:rFonts w:eastAsiaTheme="minorHAnsi" w:cs="Calibri"/>
          <w:color w:val="auto"/>
          <w:sz w:val="18"/>
          <w:szCs w:val="18"/>
        </w:rPr>
        <w:t>1987</w:t>
      </w:r>
      <w:r w:rsidR="00D64769">
        <w:rPr>
          <w:rFonts w:eastAsiaTheme="minorHAnsi" w:cs="Calibri"/>
          <w:color w:val="auto"/>
          <w:sz w:val="18"/>
          <w:szCs w:val="18"/>
        </w:rPr>
        <w:t>)</w:t>
      </w:r>
      <w:r w:rsidRPr="009D7D31">
        <w:rPr>
          <w:rFonts w:eastAsiaTheme="minorHAnsi" w:cs="Calibri"/>
          <w:color w:val="auto"/>
          <w:sz w:val="18"/>
          <w:szCs w:val="18"/>
        </w:rPr>
        <w:t xml:space="preserve"> Heat transfer during the emplacement and</w:t>
      </w:r>
      <w:r w:rsidR="00104B49">
        <w:rPr>
          <w:rFonts w:eastAsiaTheme="minorHAnsi" w:cs="Calibri"/>
          <w:color w:val="auto"/>
          <w:sz w:val="18"/>
          <w:szCs w:val="18"/>
        </w:rPr>
        <w:t xml:space="preserve"> </w:t>
      </w:r>
      <w:r w:rsidRPr="009D7D31">
        <w:rPr>
          <w:rFonts w:eastAsiaTheme="minorHAnsi" w:cs="Calibri"/>
          <w:color w:val="auto"/>
          <w:sz w:val="18"/>
          <w:szCs w:val="18"/>
        </w:rPr>
        <w:t>cooling of dykes, in HC</w:t>
      </w:r>
      <w:r w:rsidR="00D64769">
        <w:rPr>
          <w:rFonts w:eastAsiaTheme="minorHAnsi" w:cs="Calibri"/>
          <w:color w:val="auto"/>
          <w:sz w:val="18"/>
          <w:szCs w:val="18"/>
        </w:rPr>
        <w:t xml:space="preserve"> </w:t>
      </w:r>
      <w:r w:rsidRPr="009D7D31">
        <w:rPr>
          <w:rFonts w:eastAsiaTheme="minorHAnsi" w:cs="Calibri"/>
          <w:color w:val="auto"/>
          <w:sz w:val="18"/>
          <w:szCs w:val="18"/>
        </w:rPr>
        <w:t>Halls and</w:t>
      </w:r>
      <w:r w:rsidR="00D64769">
        <w:rPr>
          <w:rFonts w:eastAsiaTheme="minorHAnsi" w:cs="Calibri"/>
          <w:color w:val="auto"/>
          <w:sz w:val="18"/>
          <w:szCs w:val="18"/>
        </w:rPr>
        <w:t xml:space="preserve"> </w:t>
      </w:r>
      <w:r w:rsidRPr="009D7D31">
        <w:rPr>
          <w:rFonts w:eastAsiaTheme="minorHAnsi" w:cs="Calibri"/>
          <w:color w:val="auto"/>
          <w:sz w:val="18"/>
          <w:szCs w:val="18"/>
        </w:rPr>
        <w:t xml:space="preserve">WH </w:t>
      </w:r>
      <w:proofErr w:type="spellStart"/>
      <w:r w:rsidRPr="009D7D31">
        <w:rPr>
          <w:rFonts w:eastAsiaTheme="minorHAnsi" w:cs="Calibri"/>
          <w:color w:val="auto"/>
          <w:sz w:val="18"/>
          <w:szCs w:val="18"/>
        </w:rPr>
        <w:t>Fahrig</w:t>
      </w:r>
      <w:proofErr w:type="spellEnd"/>
      <w:r w:rsidRPr="009D7D31">
        <w:rPr>
          <w:rFonts w:eastAsiaTheme="minorHAnsi" w:cs="Calibri"/>
          <w:color w:val="auto"/>
          <w:sz w:val="18"/>
          <w:szCs w:val="18"/>
        </w:rPr>
        <w:t>, eds.,</w:t>
      </w:r>
      <w:r w:rsidR="00104B49">
        <w:rPr>
          <w:rFonts w:eastAsiaTheme="minorHAnsi" w:cs="Calibri"/>
          <w:color w:val="auto"/>
          <w:sz w:val="18"/>
          <w:szCs w:val="18"/>
        </w:rPr>
        <w:t xml:space="preserve"> </w:t>
      </w:r>
      <w:proofErr w:type="gramStart"/>
      <w:r w:rsidRPr="009D7D31">
        <w:rPr>
          <w:rFonts w:eastAsiaTheme="minorHAnsi" w:cs="Calibri"/>
          <w:color w:val="auto"/>
          <w:sz w:val="18"/>
          <w:szCs w:val="18"/>
        </w:rPr>
        <w:t>Mafic</w:t>
      </w:r>
      <w:proofErr w:type="gramEnd"/>
      <w:r w:rsidRPr="009D7D31">
        <w:rPr>
          <w:rFonts w:eastAsiaTheme="minorHAnsi" w:cs="Calibri"/>
          <w:color w:val="auto"/>
          <w:sz w:val="18"/>
          <w:szCs w:val="18"/>
        </w:rPr>
        <w:t xml:space="preserve"> dyke</w:t>
      </w:r>
      <w:r w:rsidR="00104B49">
        <w:rPr>
          <w:rFonts w:eastAsiaTheme="minorHAnsi" w:cs="Calibri"/>
          <w:color w:val="auto"/>
          <w:sz w:val="18"/>
          <w:szCs w:val="18"/>
        </w:rPr>
        <w:t xml:space="preserve"> </w:t>
      </w:r>
      <w:r w:rsidRPr="009D7D31">
        <w:rPr>
          <w:rFonts w:eastAsiaTheme="minorHAnsi" w:cs="Calibri"/>
          <w:color w:val="auto"/>
          <w:sz w:val="18"/>
          <w:szCs w:val="18"/>
        </w:rPr>
        <w:t>swarms: Geological Association of Canada Special Paper 34,</w:t>
      </w:r>
      <w:r w:rsidR="00104B49">
        <w:rPr>
          <w:rFonts w:eastAsiaTheme="minorHAnsi" w:cs="Calibri"/>
          <w:color w:val="auto"/>
          <w:sz w:val="18"/>
          <w:szCs w:val="18"/>
        </w:rPr>
        <w:t xml:space="preserve"> </w:t>
      </w:r>
      <w:r w:rsidRPr="009D7D31">
        <w:rPr>
          <w:rFonts w:eastAsiaTheme="minorHAnsi" w:cs="Calibri"/>
          <w:color w:val="auto"/>
          <w:sz w:val="18"/>
          <w:szCs w:val="18"/>
        </w:rPr>
        <w:t>p. 31 –46.</w:t>
      </w:r>
    </w:p>
    <w:p w14:paraId="5713CDD5" w14:textId="0D23C9C7" w:rsidR="003B57CA" w:rsidRPr="003B57CA" w:rsidRDefault="00CD3FB2" w:rsidP="003B57CA">
      <w:pPr>
        <w:pStyle w:val="Reference"/>
        <w:rPr>
          <w:rFonts w:eastAsiaTheme="minorHAnsi" w:cs="Calibri"/>
          <w:color w:val="auto"/>
          <w:sz w:val="18"/>
          <w:szCs w:val="18"/>
        </w:rPr>
      </w:pPr>
      <w:r>
        <w:rPr>
          <w:rFonts w:eastAsiaTheme="minorHAnsi" w:cs="Calibri"/>
          <w:color w:val="auto"/>
          <w:sz w:val="18"/>
          <w:szCs w:val="18"/>
        </w:rPr>
        <w:t>Deutsch C</w:t>
      </w:r>
      <w:r w:rsidR="003B57CA" w:rsidRPr="003B57CA">
        <w:rPr>
          <w:rFonts w:eastAsiaTheme="minorHAnsi" w:cs="Calibri"/>
          <w:color w:val="auto"/>
          <w:sz w:val="18"/>
          <w:szCs w:val="18"/>
        </w:rPr>
        <w:t>V</w:t>
      </w:r>
      <w:r>
        <w:rPr>
          <w:rFonts w:eastAsiaTheme="minorHAnsi" w:cs="Calibri"/>
          <w:color w:val="auto"/>
          <w:sz w:val="18"/>
          <w:szCs w:val="18"/>
        </w:rPr>
        <w:t xml:space="preserve">, </w:t>
      </w:r>
      <w:proofErr w:type="spellStart"/>
      <w:r>
        <w:rPr>
          <w:rFonts w:eastAsiaTheme="minorHAnsi" w:cs="Calibri"/>
          <w:color w:val="auto"/>
          <w:sz w:val="18"/>
          <w:szCs w:val="18"/>
        </w:rPr>
        <w:t>Journel</w:t>
      </w:r>
      <w:proofErr w:type="spellEnd"/>
      <w:r>
        <w:rPr>
          <w:rFonts w:eastAsiaTheme="minorHAnsi" w:cs="Calibri"/>
          <w:color w:val="auto"/>
          <w:sz w:val="18"/>
          <w:szCs w:val="18"/>
        </w:rPr>
        <w:t xml:space="preserve"> AG</w:t>
      </w:r>
      <w:r w:rsidR="003B57CA" w:rsidRPr="003B57CA">
        <w:rPr>
          <w:rFonts w:eastAsiaTheme="minorHAnsi" w:cs="Calibri"/>
          <w:color w:val="auto"/>
          <w:sz w:val="18"/>
          <w:szCs w:val="18"/>
        </w:rPr>
        <w:t xml:space="preserve"> </w:t>
      </w:r>
      <w:r>
        <w:rPr>
          <w:rFonts w:eastAsiaTheme="minorHAnsi" w:cs="Calibri"/>
          <w:color w:val="auto"/>
          <w:sz w:val="18"/>
          <w:szCs w:val="18"/>
        </w:rPr>
        <w:t>(</w:t>
      </w:r>
      <w:r w:rsidR="003B57CA" w:rsidRPr="003B57CA">
        <w:rPr>
          <w:rFonts w:eastAsiaTheme="minorHAnsi" w:cs="Calibri"/>
          <w:color w:val="auto"/>
          <w:sz w:val="18"/>
          <w:szCs w:val="18"/>
        </w:rPr>
        <w:t>1998</w:t>
      </w:r>
      <w:r>
        <w:rPr>
          <w:rFonts w:eastAsiaTheme="minorHAnsi" w:cs="Calibri"/>
          <w:color w:val="auto"/>
          <w:sz w:val="18"/>
          <w:szCs w:val="18"/>
        </w:rPr>
        <w:t>)</w:t>
      </w:r>
      <w:r w:rsidR="003B57CA" w:rsidRPr="003B57CA">
        <w:rPr>
          <w:rFonts w:eastAsiaTheme="minorHAnsi" w:cs="Calibri"/>
          <w:color w:val="auto"/>
          <w:sz w:val="18"/>
          <w:szCs w:val="18"/>
        </w:rPr>
        <w:t xml:space="preserve"> GSLIB: Geostatistical Software Li</w:t>
      </w:r>
      <w:r>
        <w:rPr>
          <w:rFonts w:eastAsiaTheme="minorHAnsi" w:cs="Calibri"/>
          <w:color w:val="auto"/>
          <w:sz w:val="18"/>
          <w:szCs w:val="18"/>
        </w:rPr>
        <w:t>b</w:t>
      </w:r>
      <w:r w:rsidR="003B57CA" w:rsidRPr="003B57CA">
        <w:rPr>
          <w:rFonts w:eastAsiaTheme="minorHAnsi" w:cs="Calibri"/>
          <w:color w:val="auto"/>
          <w:sz w:val="18"/>
          <w:szCs w:val="18"/>
        </w:rPr>
        <w:t xml:space="preserve">rary and User’s Guide, 2nd edition. New York, Oxford University Press, Applied </w:t>
      </w:r>
      <w:proofErr w:type="spellStart"/>
      <w:r w:rsidR="003B57CA" w:rsidRPr="003B57CA">
        <w:rPr>
          <w:rFonts w:eastAsiaTheme="minorHAnsi" w:cs="Calibri"/>
          <w:color w:val="auto"/>
          <w:sz w:val="18"/>
          <w:szCs w:val="18"/>
        </w:rPr>
        <w:t>Geostatistics</w:t>
      </w:r>
      <w:proofErr w:type="spellEnd"/>
      <w:r w:rsidR="003B57CA" w:rsidRPr="003B57CA">
        <w:rPr>
          <w:rFonts w:eastAsiaTheme="minorHAnsi" w:cs="Calibri"/>
          <w:color w:val="auto"/>
          <w:sz w:val="18"/>
          <w:szCs w:val="18"/>
        </w:rPr>
        <w:t xml:space="preserve"> Series, 350 pp.</w:t>
      </w:r>
    </w:p>
    <w:p w14:paraId="19850960" w14:textId="7CA2BC57" w:rsidR="00276141" w:rsidRPr="00D82975" w:rsidRDefault="00AE2B2B" w:rsidP="00D82975">
      <w:pPr>
        <w:pStyle w:val="Reference"/>
        <w:rPr>
          <w:rFonts w:eastAsiaTheme="minorHAnsi" w:cs="Calibri"/>
          <w:color w:val="auto"/>
          <w:sz w:val="18"/>
          <w:szCs w:val="18"/>
        </w:rPr>
      </w:pPr>
      <w:hyperlink r:id="rId85" w:history="1">
        <w:r w:rsidR="00276141" w:rsidRPr="00D82975">
          <w:rPr>
            <w:rFonts w:eastAsiaTheme="minorHAnsi" w:cs="Calibri"/>
            <w:color w:val="auto"/>
            <w:sz w:val="18"/>
            <w:szCs w:val="18"/>
          </w:rPr>
          <w:t>Dewhurst</w:t>
        </w:r>
      </w:hyperlink>
      <w:r w:rsidR="00276141" w:rsidRPr="00D82975">
        <w:rPr>
          <w:rFonts w:eastAsiaTheme="minorHAnsi" w:cs="Calibri"/>
          <w:color w:val="auto"/>
          <w:sz w:val="18"/>
          <w:szCs w:val="18"/>
        </w:rPr>
        <w:t xml:space="preserve"> DN, </w:t>
      </w:r>
      <w:hyperlink r:id="rId86" w:history="1">
        <w:r w:rsidR="00276141" w:rsidRPr="00D82975">
          <w:rPr>
            <w:rFonts w:eastAsiaTheme="minorHAnsi" w:cs="Calibri"/>
            <w:color w:val="auto"/>
            <w:sz w:val="18"/>
            <w:szCs w:val="18"/>
          </w:rPr>
          <w:t xml:space="preserve"> </w:t>
        </w:r>
        <w:proofErr w:type="spellStart"/>
        <w:r w:rsidR="00276141" w:rsidRPr="00D82975">
          <w:rPr>
            <w:rFonts w:eastAsiaTheme="minorHAnsi" w:cs="Calibri"/>
            <w:color w:val="auto"/>
            <w:sz w:val="18"/>
            <w:szCs w:val="18"/>
          </w:rPr>
          <w:t>Clennell</w:t>
        </w:r>
        <w:proofErr w:type="spellEnd"/>
      </w:hyperlink>
      <w:r w:rsidR="00276141" w:rsidRPr="00D82975">
        <w:rPr>
          <w:rFonts w:eastAsiaTheme="minorHAnsi" w:cs="Calibri"/>
          <w:color w:val="auto"/>
          <w:sz w:val="18"/>
          <w:szCs w:val="18"/>
        </w:rPr>
        <w:t xml:space="preserve"> MB, </w:t>
      </w:r>
      <w:hyperlink r:id="rId87" w:history="1">
        <w:r w:rsidR="00276141" w:rsidRPr="00D82975">
          <w:rPr>
            <w:rFonts w:eastAsiaTheme="minorHAnsi" w:cs="Calibri"/>
            <w:color w:val="auto"/>
            <w:sz w:val="18"/>
            <w:szCs w:val="18"/>
          </w:rPr>
          <w:t xml:space="preserve"> </w:t>
        </w:r>
        <w:proofErr w:type="spellStart"/>
        <w:r w:rsidR="00276141" w:rsidRPr="00D82975">
          <w:rPr>
            <w:rFonts w:eastAsiaTheme="minorHAnsi" w:cs="Calibri"/>
            <w:color w:val="auto"/>
            <w:sz w:val="18"/>
            <w:szCs w:val="18"/>
          </w:rPr>
          <w:t>Burgar</w:t>
        </w:r>
        <w:proofErr w:type="spellEnd"/>
      </w:hyperlink>
      <w:r w:rsidR="00276141" w:rsidRPr="00D82975">
        <w:rPr>
          <w:rFonts w:eastAsiaTheme="minorHAnsi" w:cs="Calibri"/>
          <w:color w:val="auto"/>
          <w:sz w:val="18"/>
          <w:szCs w:val="18"/>
        </w:rPr>
        <w:t xml:space="preserve"> I, </w:t>
      </w:r>
      <w:hyperlink r:id="rId88" w:history="1">
        <w:r w:rsidR="00276141" w:rsidRPr="00D82975">
          <w:rPr>
            <w:rFonts w:eastAsiaTheme="minorHAnsi" w:cs="Calibri"/>
            <w:color w:val="auto"/>
            <w:sz w:val="18"/>
            <w:szCs w:val="18"/>
          </w:rPr>
          <w:t xml:space="preserve"> Josh</w:t>
        </w:r>
      </w:hyperlink>
      <w:r w:rsidR="00276141" w:rsidRPr="00D82975">
        <w:rPr>
          <w:rFonts w:eastAsiaTheme="minorHAnsi" w:cs="Calibri"/>
          <w:color w:val="auto"/>
          <w:sz w:val="18"/>
          <w:szCs w:val="18"/>
        </w:rPr>
        <w:t xml:space="preserve"> M, </w:t>
      </w:r>
      <w:hyperlink r:id="rId89" w:history="1">
        <w:r w:rsidR="00276141" w:rsidRPr="00D82975">
          <w:rPr>
            <w:rFonts w:eastAsiaTheme="minorHAnsi" w:cs="Calibri"/>
            <w:color w:val="auto"/>
            <w:sz w:val="18"/>
            <w:szCs w:val="18"/>
          </w:rPr>
          <w:t xml:space="preserve"> </w:t>
        </w:r>
        <w:proofErr w:type="spellStart"/>
        <w:r w:rsidR="00276141" w:rsidRPr="00D82975">
          <w:rPr>
            <w:rFonts w:eastAsiaTheme="minorHAnsi" w:cs="Calibri"/>
            <w:color w:val="auto"/>
            <w:sz w:val="18"/>
            <w:szCs w:val="18"/>
          </w:rPr>
          <w:t>Sarout</w:t>
        </w:r>
        <w:proofErr w:type="spellEnd"/>
      </w:hyperlink>
      <w:r w:rsidR="00CD3FB2">
        <w:rPr>
          <w:rFonts w:eastAsiaTheme="minorHAnsi" w:cs="Calibri"/>
          <w:color w:val="auto"/>
          <w:sz w:val="18"/>
          <w:szCs w:val="18"/>
        </w:rPr>
        <w:t xml:space="preserve"> J</w:t>
      </w:r>
      <w:r w:rsidR="00276141" w:rsidRPr="00D82975">
        <w:rPr>
          <w:rFonts w:eastAsiaTheme="minorHAnsi" w:cs="Calibri"/>
          <w:color w:val="auto"/>
          <w:sz w:val="18"/>
          <w:szCs w:val="18"/>
        </w:rPr>
        <w:t xml:space="preserve">, </w:t>
      </w:r>
      <w:hyperlink r:id="rId90" w:history="1">
        <w:r w:rsidR="00276141" w:rsidRPr="00D82975">
          <w:rPr>
            <w:rFonts w:eastAsiaTheme="minorHAnsi" w:cs="Calibri"/>
            <w:color w:val="auto"/>
            <w:sz w:val="18"/>
            <w:szCs w:val="18"/>
          </w:rPr>
          <w:t xml:space="preserve"> </w:t>
        </w:r>
        <w:proofErr w:type="spellStart"/>
        <w:r w:rsidR="00276141" w:rsidRPr="00D82975">
          <w:rPr>
            <w:rFonts w:eastAsiaTheme="minorHAnsi" w:cs="Calibri"/>
            <w:color w:val="auto"/>
            <w:sz w:val="18"/>
            <w:szCs w:val="18"/>
          </w:rPr>
          <w:t>Delle</w:t>
        </w:r>
        <w:proofErr w:type="spellEnd"/>
        <w:r w:rsidR="00276141" w:rsidRPr="00D82975">
          <w:rPr>
            <w:rFonts w:eastAsiaTheme="minorHAnsi" w:cs="Calibri"/>
            <w:color w:val="auto"/>
            <w:sz w:val="18"/>
            <w:szCs w:val="18"/>
          </w:rPr>
          <w:t xml:space="preserve"> </w:t>
        </w:r>
        <w:proofErr w:type="spellStart"/>
        <w:r w:rsidR="00276141" w:rsidRPr="00D82975">
          <w:rPr>
            <w:rFonts w:eastAsiaTheme="minorHAnsi" w:cs="Calibri"/>
            <w:color w:val="auto"/>
            <w:sz w:val="18"/>
            <w:szCs w:val="18"/>
          </w:rPr>
          <w:t>Piane</w:t>
        </w:r>
        <w:proofErr w:type="spellEnd"/>
      </w:hyperlink>
      <w:r w:rsidR="00276141" w:rsidRPr="00D82975">
        <w:rPr>
          <w:rFonts w:eastAsiaTheme="minorHAnsi" w:cs="Calibri"/>
          <w:color w:val="auto"/>
          <w:sz w:val="18"/>
          <w:szCs w:val="18"/>
        </w:rPr>
        <w:t xml:space="preserve"> C, </w:t>
      </w:r>
      <w:hyperlink r:id="rId91" w:history="1">
        <w:r w:rsidR="00276141" w:rsidRPr="00D82975">
          <w:rPr>
            <w:rFonts w:eastAsiaTheme="minorHAnsi" w:cs="Calibri"/>
            <w:color w:val="auto"/>
            <w:sz w:val="18"/>
            <w:szCs w:val="18"/>
          </w:rPr>
          <w:t xml:space="preserve"> Esteban</w:t>
        </w:r>
      </w:hyperlink>
      <w:r w:rsidR="00276141" w:rsidRPr="00D82975">
        <w:rPr>
          <w:rFonts w:eastAsiaTheme="minorHAnsi" w:cs="Calibri"/>
          <w:color w:val="auto"/>
          <w:sz w:val="18"/>
          <w:szCs w:val="18"/>
        </w:rPr>
        <w:t xml:space="preserve"> L, </w:t>
      </w:r>
      <w:hyperlink r:id="rId92" w:history="1">
        <w:r w:rsidR="00276141" w:rsidRPr="00D82975">
          <w:rPr>
            <w:rFonts w:eastAsiaTheme="minorHAnsi" w:cs="Calibri"/>
            <w:color w:val="auto"/>
            <w:sz w:val="18"/>
            <w:szCs w:val="18"/>
          </w:rPr>
          <w:t xml:space="preserve"> </w:t>
        </w:r>
        <w:proofErr w:type="spellStart"/>
        <w:r w:rsidR="00276141" w:rsidRPr="00D82975">
          <w:rPr>
            <w:rFonts w:eastAsiaTheme="minorHAnsi" w:cs="Calibri"/>
            <w:color w:val="auto"/>
            <w:sz w:val="18"/>
            <w:szCs w:val="18"/>
          </w:rPr>
          <w:t>Pe</w:t>
        </w:r>
        <w:r w:rsidR="00CD3FB2">
          <w:rPr>
            <w:rFonts w:eastAsiaTheme="minorHAnsi" w:cs="Calibri"/>
            <w:color w:val="auto"/>
            <w:sz w:val="18"/>
            <w:szCs w:val="18"/>
          </w:rPr>
          <w:t>r</w:t>
        </w:r>
        <w:r w:rsidR="00276141" w:rsidRPr="00D82975">
          <w:rPr>
            <w:rFonts w:eastAsiaTheme="minorHAnsi" w:cs="Calibri"/>
            <w:color w:val="auto"/>
            <w:sz w:val="18"/>
            <w:szCs w:val="18"/>
          </w:rPr>
          <w:t>vukhina</w:t>
        </w:r>
        <w:proofErr w:type="spellEnd"/>
      </w:hyperlink>
      <w:r w:rsidR="00276141" w:rsidRPr="00D82975">
        <w:rPr>
          <w:rFonts w:eastAsiaTheme="minorHAnsi" w:cs="Calibri"/>
          <w:color w:val="auto"/>
          <w:sz w:val="18"/>
          <w:szCs w:val="18"/>
        </w:rPr>
        <w:t xml:space="preserve"> M</w:t>
      </w:r>
      <w:r w:rsidR="00CD3FB2">
        <w:rPr>
          <w:rFonts w:eastAsiaTheme="minorHAnsi" w:cs="Calibri"/>
          <w:color w:val="auto"/>
          <w:sz w:val="18"/>
          <w:szCs w:val="18"/>
        </w:rPr>
        <w:t>,</w:t>
      </w:r>
      <w:r w:rsidR="00276141" w:rsidRPr="00D82975">
        <w:rPr>
          <w:rFonts w:eastAsiaTheme="minorHAnsi" w:cs="Calibri"/>
          <w:color w:val="auto"/>
          <w:sz w:val="18"/>
          <w:szCs w:val="18"/>
        </w:rPr>
        <w:t xml:space="preserve"> </w:t>
      </w:r>
      <w:hyperlink r:id="rId93" w:history="1">
        <w:r w:rsidR="00276141" w:rsidRPr="00D82975">
          <w:rPr>
            <w:rFonts w:eastAsiaTheme="minorHAnsi" w:cs="Calibri"/>
            <w:color w:val="auto"/>
            <w:sz w:val="18"/>
            <w:szCs w:val="18"/>
          </w:rPr>
          <w:t xml:space="preserve"> Raven</w:t>
        </w:r>
      </w:hyperlink>
      <w:r w:rsidR="00276141" w:rsidRPr="00D82975">
        <w:rPr>
          <w:rFonts w:eastAsiaTheme="minorHAnsi" w:cs="Calibri"/>
          <w:color w:val="auto"/>
          <w:sz w:val="18"/>
          <w:szCs w:val="18"/>
        </w:rPr>
        <w:t xml:space="preserve"> MD (2012) A Multi-Disciplinary Workflow for Characterising Shale Seals. </w:t>
      </w:r>
      <w:hyperlink r:id="rId94" w:history="1">
        <w:r w:rsidR="00276141" w:rsidRPr="00D82975">
          <w:rPr>
            <w:rFonts w:eastAsiaTheme="minorHAnsi" w:cs="Calibri"/>
            <w:color w:val="auto"/>
            <w:sz w:val="18"/>
            <w:szCs w:val="18"/>
          </w:rPr>
          <w:t>3rd EAGE International Conference on Fault and Top Seals</w:t>
        </w:r>
      </w:hyperlink>
      <w:r w:rsidR="00276141" w:rsidRPr="00D82975">
        <w:rPr>
          <w:rFonts w:eastAsiaTheme="minorHAnsi" w:cs="Calibri"/>
          <w:color w:val="auto"/>
          <w:sz w:val="18"/>
          <w:szCs w:val="18"/>
        </w:rPr>
        <w:t xml:space="preserve">. </w:t>
      </w:r>
    </w:p>
    <w:p w14:paraId="7E091A84" w14:textId="77777777" w:rsidR="00CC55FB" w:rsidRDefault="00A54B8F" w:rsidP="00D82975">
      <w:pPr>
        <w:pStyle w:val="Reference"/>
        <w:rPr>
          <w:rFonts w:eastAsiaTheme="minorHAnsi" w:cs="Calibri"/>
          <w:color w:val="auto"/>
          <w:sz w:val="18"/>
          <w:szCs w:val="18"/>
        </w:rPr>
      </w:pPr>
      <w:r>
        <w:rPr>
          <w:rFonts w:eastAsiaTheme="minorHAnsi" w:cs="Calibri"/>
          <w:color w:val="auto"/>
          <w:sz w:val="18"/>
          <w:szCs w:val="18"/>
        </w:rPr>
        <w:t>Department of Industry (NSW) (</w:t>
      </w:r>
      <w:r w:rsidR="00F45491">
        <w:rPr>
          <w:rFonts w:eastAsiaTheme="minorHAnsi" w:cs="Calibri"/>
          <w:color w:val="auto"/>
          <w:sz w:val="18"/>
          <w:szCs w:val="18"/>
        </w:rPr>
        <w:t>2015</w:t>
      </w:r>
      <w:r>
        <w:rPr>
          <w:rFonts w:eastAsiaTheme="minorHAnsi" w:cs="Calibri"/>
          <w:color w:val="auto"/>
          <w:sz w:val="18"/>
          <w:szCs w:val="18"/>
        </w:rPr>
        <w:t xml:space="preserve">) DIGS </w:t>
      </w:r>
      <w:r w:rsidR="00F45491">
        <w:rPr>
          <w:rFonts w:eastAsiaTheme="minorHAnsi" w:cs="Calibri"/>
          <w:color w:val="auto"/>
          <w:sz w:val="18"/>
          <w:szCs w:val="18"/>
        </w:rPr>
        <w:t>(Digital Imaging Geological System), Department of Industry, Resources and Energy. A</w:t>
      </w:r>
      <w:r w:rsidR="00717A84">
        <w:rPr>
          <w:rFonts w:eastAsiaTheme="minorHAnsi" w:cs="Calibri"/>
          <w:color w:val="auto"/>
          <w:sz w:val="18"/>
          <w:szCs w:val="18"/>
        </w:rPr>
        <w:t>ccessed on 30</w:t>
      </w:r>
      <w:r w:rsidR="00F45491">
        <w:rPr>
          <w:rFonts w:eastAsiaTheme="minorHAnsi" w:cs="Calibri"/>
          <w:color w:val="auto"/>
          <w:sz w:val="18"/>
          <w:szCs w:val="18"/>
        </w:rPr>
        <w:t xml:space="preserve"> </w:t>
      </w:r>
      <w:r w:rsidR="00717A84">
        <w:rPr>
          <w:rFonts w:eastAsiaTheme="minorHAnsi" w:cs="Calibri"/>
          <w:color w:val="auto"/>
          <w:sz w:val="18"/>
          <w:szCs w:val="18"/>
        </w:rPr>
        <w:t>July</w:t>
      </w:r>
      <w:r w:rsidR="00F45491">
        <w:rPr>
          <w:rFonts w:eastAsiaTheme="minorHAnsi" w:cs="Calibri"/>
          <w:color w:val="auto"/>
          <w:sz w:val="18"/>
          <w:szCs w:val="18"/>
        </w:rPr>
        <w:t xml:space="preserve"> 2015.</w:t>
      </w:r>
    </w:p>
    <w:p w14:paraId="3FC0D287" w14:textId="77777777" w:rsidR="00D64769" w:rsidRDefault="00D64769" w:rsidP="00D64769">
      <w:pPr>
        <w:pStyle w:val="Reference"/>
        <w:rPr>
          <w:rFonts w:eastAsiaTheme="minorHAnsi" w:cs="Calibri"/>
          <w:color w:val="auto"/>
          <w:sz w:val="18"/>
          <w:szCs w:val="18"/>
        </w:rPr>
      </w:pPr>
      <w:r w:rsidRPr="00D82975">
        <w:rPr>
          <w:rFonts w:eastAsiaTheme="minorHAnsi" w:cs="Calibri"/>
          <w:color w:val="auto"/>
          <w:sz w:val="18"/>
          <w:szCs w:val="18"/>
        </w:rPr>
        <w:t>DoE (Department of the Environment) (2014) Aquifer connectivity with the Great Artesian Basin, and the Surat, Bowen and Galilee Basins. Background Review, Office of Water Science, March 2014. Australian Government, Canberra.</w:t>
      </w:r>
      <w:r w:rsidRPr="00D82975">
        <w:rPr>
          <w:rFonts w:eastAsiaTheme="minorHAnsi" w:cs="Calibri"/>
          <w:color w:val="auto"/>
          <w:sz w:val="18"/>
          <w:szCs w:val="18"/>
        </w:rPr>
        <w:tab/>
      </w:r>
    </w:p>
    <w:p w14:paraId="7E39900C" w14:textId="4DE05610" w:rsidR="00CC55FB" w:rsidRDefault="00CC55FB" w:rsidP="00CC55FB">
      <w:pPr>
        <w:pStyle w:val="Reference"/>
        <w:rPr>
          <w:rFonts w:eastAsiaTheme="minorHAnsi" w:cs="Calibri"/>
          <w:color w:val="auto"/>
          <w:sz w:val="18"/>
          <w:szCs w:val="18"/>
        </w:rPr>
      </w:pPr>
      <w:proofErr w:type="spellStart"/>
      <w:r w:rsidRPr="00104B49">
        <w:rPr>
          <w:rFonts w:eastAsiaTheme="minorHAnsi" w:cs="Calibri"/>
          <w:color w:val="auto"/>
          <w:sz w:val="18"/>
          <w:szCs w:val="18"/>
        </w:rPr>
        <w:t>Dimitrov</w:t>
      </w:r>
      <w:proofErr w:type="spellEnd"/>
      <w:r w:rsidRPr="00104B49">
        <w:rPr>
          <w:rFonts w:eastAsiaTheme="minorHAnsi" w:cs="Calibri"/>
          <w:color w:val="auto"/>
          <w:sz w:val="18"/>
          <w:szCs w:val="18"/>
        </w:rPr>
        <w:t xml:space="preserve"> LI </w:t>
      </w:r>
      <w:r w:rsidR="00D64769">
        <w:rPr>
          <w:rFonts w:eastAsiaTheme="minorHAnsi" w:cs="Calibri"/>
          <w:color w:val="auto"/>
          <w:sz w:val="18"/>
          <w:szCs w:val="18"/>
        </w:rPr>
        <w:t>(</w:t>
      </w:r>
      <w:r w:rsidRPr="00104B49">
        <w:rPr>
          <w:rFonts w:eastAsiaTheme="minorHAnsi" w:cs="Calibri"/>
          <w:color w:val="auto"/>
          <w:sz w:val="18"/>
          <w:szCs w:val="18"/>
        </w:rPr>
        <w:t>2002</w:t>
      </w:r>
      <w:r w:rsidR="00D64769">
        <w:rPr>
          <w:rFonts w:eastAsiaTheme="minorHAnsi" w:cs="Calibri"/>
          <w:color w:val="auto"/>
          <w:sz w:val="18"/>
          <w:szCs w:val="18"/>
        </w:rPr>
        <w:t>)</w:t>
      </w:r>
      <w:r w:rsidRPr="00104B49">
        <w:rPr>
          <w:rFonts w:eastAsiaTheme="minorHAnsi" w:cs="Calibri"/>
          <w:color w:val="auto"/>
          <w:sz w:val="18"/>
          <w:szCs w:val="18"/>
        </w:rPr>
        <w:t xml:space="preserve"> Mud volcanoes— </w:t>
      </w:r>
      <w:proofErr w:type="gramStart"/>
      <w:r w:rsidRPr="00104B49">
        <w:rPr>
          <w:rFonts w:eastAsiaTheme="minorHAnsi" w:cs="Calibri"/>
          <w:color w:val="auto"/>
          <w:sz w:val="18"/>
          <w:szCs w:val="18"/>
        </w:rPr>
        <w:t>The</w:t>
      </w:r>
      <w:proofErr w:type="gramEnd"/>
      <w:r w:rsidRPr="00104B49">
        <w:rPr>
          <w:rFonts w:eastAsiaTheme="minorHAnsi" w:cs="Calibri"/>
          <w:color w:val="auto"/>
          <w:sz w:val="18"/>
          <w:szCs w:val="18"/>
        </w:rPr>
        <w:t xml:space="preserve"> most important pathway</w:t>
      </w:r>
      <w:r w:rsidR="00104B49">
        <w:rPr>
          <w:rFonts w:eastAsiaTheme="minorHAnsi" w:cs="Calibri"/>
          <w:color w:val="auto"/>
          <w:sz w:val="18"/>
          <w:szCs w:val="18"/>
        </w:rPr>
        <w:t xml:space="preserve"> </w:t>
      </w:r>
      <w:r w:rsidRPr="00104B49">
        <w:rPr>
          <w:rFonts w:eastAsiaTheme="minorHAnsi" w:cs="Calibri"/>
          <w:color w:val="auto"/>
          <w:sz w:val="18"/>
          <w:szCs w:val="18"/>
        </w:rPr>
        <w:t>for degassing deeply buried sediments</w:t>
      </w:r>
      <w:r w:rsidR="00D64769">
        <w:rPr>
          <w:rFonts w:eastAsiaTheme="minorHAnsi" w:cs="Calibri"/>
          <w:color w:val="auto"/>
          <w:sz w:val="18"/>
          <w:szCs w:val="18"/>
        </w:rPr>
        <w:t>.</w:t>
      </w:r>
      <w:r w:rsidRPr="00104B49">
        <w:rPr>
          <w:rFonts w:eastAsiaTheme="minorHAnsi" w:cs="Calibri"/>
          <w:color w:val="auto"/>
          <w:sz w:val="18"/>
          <w:szCs w:val="18"/>
        </w:rPr>
        <w:t xml:space="preserve"> Earth Science</w:t>
      </w:r>
      <w:r w:rsidR="00104B49">
        <w:rPr>
          <w:rFonts w:eastAsiaTheme="minorHAnsi" w:cs="Calibri"/>
          <w:color w:val="auto"/>
          <w:sz w:val="18"/>
          <w:szCs w:val="18"/>
        </w:rPr>
        <w:t xml:space="preserve"> </w:t>
      </w:r>
      <w:r w:rsidR="00D64769">
        <w:rPr>
          <w:rFonts w:eastAsiaTheme="minorHAnsi" w:cs="Calibri"/>
          <w:color w:val="auto"/>
          <w:sz w:val="18"/>
          <w:szCs w:val="18"/>
        </w:rPr>
        <w:t>Reviews</w:t>
      </w:r>
      <w:r w:rsidRPr="00104B49">
        <w:rPr>
          <w:rFonts w:eastAsiaTheme="minorHAnsi" w:cs="Calibri"/>
          <w:color w:val="auto"/>
          <w:sz w:val="18"/>
          <w:szCs w:val="18"/>
        </w:rPr>
        <w:t xml:space="preserve"> 59</w:t>
      </w:r>
      <w:r w:rsidR="00D64769">
        <w:rPr>
          <w:rFonts w:eastAsiaTheme="minorHAnsi" w:cs="Calibri"/>
          <w:color w:val="auto"/>
          <w:sz w:val="18"/>
          <w:szCs w:val="18"/>
        </w:rPr>
        <w:t>: 49–</w:t>
      </w:r>
      <w:r w:rsidRPr="00104B49">
        <w:rPr>
          <w:rFonts w:eastAsiaTheme="minorHAnsi" w:cs="Calibri"/>
          <w:color w:val="auto"/>
          <w:sz w:val="18"/>
          <w:szCs w:val="18"/>
        </w:rPr>
        <w:t>76.</w:t>
      </w:r>
    </w:p>
    <w:p w14:paraId="0ED60D36" w14:textId="7053D96C" w:rsidR="00A54B8F" w:rsidRPr="00104B49" w:rsidRDefault="00F45491" w:rsidP="00CC55FB">
      <w:pPr>
        <w:pStyle w:val="Reference"/>
        <w:rPr>
          <w:rFonts w:eastAsiaTheme="minorHAnsi" w:cs="Calibri"/>
          <w:color w:val="auto"/>
          <w:sz w:val="18"/>
          <w:szCs w:val="18"/>
        </w:rPr>
      </w:pPr>
      <w:r>
        <w:rPr>
          <w:rFonts w:eastAsiaTheme="minorHAnsi" w:cs="Calibri"/>
          <w:color w:val="auto"/>
          <w:sz w:val="18"/>
          <w:szCs w:val="18"/>
        </w:rPr>
        <w:t xml:space="preserve"> </w:t>
      </w:r>
      <w:proofErr w:type="spellStart"/>
      <w:r w:rsidR="00D64769">
        <w:rPr>
          <w:rFonts w:eastAsiaTheme="minorHAnsi" w:cs="Calibri"/>
          <w:color w:val="auto"/>
          <w:sz w:val="18"/>
          <w:szCs w:val="18"/>
        </w:rPr>
        <w:t>Einsele</w:t>
      </w:r>
      <w:proofErr w:type="spellEnd"/>
      <w:r w:rsidR="00CC55FB" w:rsidRPr="00104B49">
        <w:rPr>
          <w:rFonts w:eastAsiaTheme="minorHAnsi" w:cs="Calibri"/>
          <w:color w:val="auto"/>
          <w:sz w:val="18"/>
          <w:szCs w:val="18"/>
        </w:rPr>
        <w:t xml:space="preserve"> G, </w:t>
      </w:r>
      <w:proofErr w:type="spellStart"/>
      <w:r w:rsidR="00CC55FB" w:rsidRPr="00104B49">
        <w:rPr>
          <w:rFonts w:eastAsiaTheme="minorHAnsi" w:cs="Calibri"/>
          <w:color w:val="auto"/>
          <w:sz w:val="18"/>
          <w:szCs w:val="18"/>
        </w:rPr>
        <w:t>Gieskes</w:t>
      </w:r>
      <w:proofErr w:type="spellEnd"/>
      <w:r w:rsidR="00D64769">
        <w:rPr>
          <w:rFonts w:eastAsiaTheme="minorHAnsi" w:cs="Calibri"/>
          <w:color w:val="auto"/>
          <w:sz w:val="18"/>
          <w:szCs w:val="18"/>
        </w:rPr>
        <w:t xml:space="preserve"> </w:t>
      </w:r>
      <w:r w:rsidR="00D64769" w:rsidRPr="00104B49">
        <w:rPr>
          <w:rFonts w:eastAsiaTheme="minorHAnsi" w:cs="Calibri"/>
          <w:color w:val="auto"/>
          <w:sz w:val="18"/>
          <w:szCs w:val="18"/>
        </w:rPr>
        <w:t>JM</w:t>
      </w:r>
      <w:r w:rsidR="00CC55FB" w:rsidRPr="00104B49">
        <w:rPr>
          <w:rFonts w:eastAsiaTheme="minorHAnsi" w:cs="Calibri"/>
          <w:color w:val="auto"/>
          <w:sz w:val="18"/>
          <w:szCs w:val="18"/>
        </w:rPr>
        <w:t xml:space="preserve">, </w:t>
      </w:r>
      <w:proofErr w:type="spellStart"/>
      <w:r w:rsidR="00CC55FB" w:rsidRPr="00104B49">
        <w:rPr>
          <w:rFonts w:eastAsiaTheme="minorHAnsi" w:cs="Calibri"/>
          <w:color w:val="auto"/>
          <w:sz w:val="18"/>
          <w:szCs w:val="18"/>
        </w:rPr>
        <w:t>Curray</w:t>
      </w:r>
      <w:proofErr w:type="spellEnd"/>
      <w:r w:rsidR="00D64769">
        <w:rPr>
          <w:rFonts w:eastAsiaTheme="minorHAnsi" w:cs="Calibri"/>
          <w:color w:val="auto"/>
          <w:sz w:val="18"/>
          <w:szCs w:val="18"/>
        </w:rPr>
        <w:t xml:space="preserve"> J</w:t>
      </w:r>
      <w:r w:rsidR="00CC55FB" w:rsidRPr="00104B49">
        <w:rPr>
          <w:rFonts w:eastAsiaTheme="minorHAnsi" w:cs="Calibri"/>
          <w:color w:val="auto"/>
          <w:sz w:val="18"/>
          <w:szCs w:val="18"/>
        </w:rPr>
        <w:t>, Moore</w:t>
      </w:r>
      <w:r w:rsidR="00D64769">
        <w:rPr>
          <w:rFonts w:eastAsiaTheme="minorHAnsi" w:cs="Calibri"/>
          <w:color w:val="auto"/>
          <w:sz w:val="18"/>
          <w:szCs w:val="18"/>
        </w:rPr>
        <w:t xml:space="preserve"> </w:t>
      </w:r>
      <w:r w:rsidR="00D64769" w:rsidRPr="00104B49">
        <w:rPr>
          <w:rFonts w:eastAsiaTheme="minorHAnsi" w:cs="Calibri"/>
          <w:color w:val="auto"/>
          <w:sz w:val="18"/>
          <w:szCs w:val="18"/>
        </w:rPr>
        <w:t>DM</w:t>
      </w:r>
      <w:r w:rsidR="00CC55FB" w:rsidRPr="00104B49">
        <w:rPr>
          <w:rFonts w:eastAsiaTheme="minorHAnsi" w:cs="Calibri"/>
          <w:color w:val="auto"/>
          <w:sz w:val="18"/>
          <w:szCs w:val="18"/>
        </w:rPr>
        <w:t xml:space="preserve"> </w:t>
      </w:r>
      <w:r w:rsidR="00D64769">
        <w:rPr>
          <w:rFonts w:eastAsiaTheme="minorHAnsi" w:cs="Calibri"/>
          <w:color w:val="auto"/>
          <w:sz w:val="18"/>
          <w:szCs w:val="18"/>
        </w:rPr>
        <w:t>(</w:t>
      </w:r>
      <w:r w:rsidR="00CC55FB" w:rsidRPr="00104B49">
        <w:rPr>
          <w:rFonts w:eastAsiaTheme="minorHAnsi" w:cs="Calibri"/>
          <w:color w:val="auto"/>
          <w:sz w:val="18"/>
          <w:szCs w:val="18"/>
        </w:rPr>
        <w:t>1980</w:t>
      </w:r>
      <w:r w:rsidR="00D64769">
        <w:rPr>
          <w:rFonts w:eastAsiaTheme="minorHAnsi" w:cs="Calibri"/>
          <w:color w:val="auto"/>
          <w:sz w:val="18"/>
          <w:szCs w:val="18"/>
        </w:rPr>
        <w:t>)</w:t>
      </w:r>
      <w:r w:rsidR="00CC55FB" w:rsidRPr="00104B49">
        <w:rPr>
          <w:rFonts w:eastAsiaTheme="minorHAnsi" w:cs="Calibri"/>
          <w:color w:val="auto"/>
          <w:sz w:val="18"/>
          <w:szCs w:val="18"/>
        </w:rPr>
        <w:t xml:space="preserve"> Intrusion</w:t>
      </w:r>
      <w:r w:rsidR="00104B49">
        <w:rPr>
          <w:rFonts w:eastAsiaTheme="minorHAnsi" w:cs="Calibri"/>
          <w:color w:val="auto"/>
          <w:sz w:val="18"/>
          <w:szCs w:val="18"/>
        </w:rPr>
        <w:t xml:space="preserve"> </w:t>
      </w:r>
      <w:r w:rsidR="00CC55FB" w:rsidRPr="00104B49">
        <w:rPr>
          <w:rFonts w:eastAsiaTheme="minorHAnsi" w:cs="Calibri"/>
          <w:color w:val="auto"/>
          <w:sz w:val="18"/>
          <w:szCs w:val="18"/>
        </w:rPr>
        <w:t>of basaltic sills into highly porous sediments, and resulting</w:t>
      </w:r>
      <w:r w:rsidR="00104B49">
        <w:rPr>
          <w:rFonts w:eastAsiaTheme="minorHAnsi" w:cs="Calibri"/>
          <w:color w:val="auto"/>
          <w:sz w:val="18"/>
          <w:szCs w:val="18"/>
        </w:rPr>
        <w:t xml:space="preserve"> </w:t>
      </w:r>
      <w:r w:rsidR="00CC55FB" w:rsidRPr="00104B49">
        <w:rPr>
          <w:rFonts w:eastAsiaTheme="minorHAnsi" w:cs="Calibri"/>
          <w:color w:val="auto"/>
          <w:sz w:val="18"/>
          <w:szCs w:val="18"/>
        </w:rPr>
        <w:t>hydrothermal activity</w:t>
      </w:r>
      <w:r w:rsidR="00D64769">
        <w:rPr>
          <w:rFonts w:eastAsiaTheme="minorHAnsi" w:cs="Calibri"/>
          <w:color w:val="auto"/>
          <w:sz w:val="18"/>
          <w:szCs w:val="18"/>
        </w:rPr>
        <w:t>.</w:t>
      </w:r>
      <w:r w:rsidR="00CC55FB" w:rsidRPr="00104B49">
        <w:rPr>
          <w:rFonts w:eastAsiaTheme="minorHAnsi" w:cs="Calibri"/>
          <w:color w:val="auto"/>
          <w:sz w:val="18"/>
          <w:szCs w:val="18"/>
        </w:rPr>
        <w:t xml:space="preserve"> Nature 283</w:t>
      </w:r>
      <w:r w:rsidR="00D64769">
        <w:rPr>
          <w:rFonts w:eastAsiaTheme="minorHAnsi" w:cs="Calibri"/>
          <w:color w:val="auto"/>
          <w:sz w:val="18"/>
          <w:szCs w:val="18"/>
        </w:rPr>
        <w:t>:</w:t>
      </w:r>
      <w:r w:rsidR="00CC55FB" w:rsidRPr="00104B49">
        <w:rPr>
          <w:rFonts w:eastAsiaTheme="minorHAnsi" w:cs="Calibri"/>
          <w:color w:val="auto"/>
          <w:sz w:val="18"/>
          <w:szCs w:val="18"/>
        </w:rPr>
        <w:t xml:space="preserve"> 441– 445.</w:t>
      </w:r>
    </w:p>
    <w:p w14:paraId="1A9A88D2" w14:textId="2D7D8835" w:rsidR="009D7D31" w:rsidRPr="00D82975" w:rsidRDefault="009D7D31" w:rsidP="009D7D31">
      <w:pPr>
        <w:pStyle w:val="Reference"/>
        <w:rPr>
          <w:rFonts w:eastAsiaTheme="minorHAnsi" w:cs="Calibri"/>
          <w:color w:val="auto"/>
          <w:sz w:val="18"/>
          <w:szCs w:val="18"/>
        </w:rPr>
      </w:pPr>
      <w:proofErr w:type="spellStart"/>
      <w:r w:rsidRPr="00104B49">
        <w:rPr>
          <w:rFonts w:eastAsiaTheme="minorHAnsi" w:cs="Calibri"/>
          <w:color w:val="auto"/>
          <w:sz w:val="18"/>
          <w:szCs w:val="18"/>
        </w:rPr>
        <w:t>Einsele</w:t>
      </w:r>
      <w:proofErr w:type="spellEnd"/>
      <w:r w:rsidRPr="00104B49">
        <w:rPr>
          <w:rFonts w:eastAsiaTheme="minorHAnsi" w:cs="Calibri"/>
          <w:color w:val="auto"/>
          <w:sz w:val="18"/>
          <w:szCs w:val="18"/>
        </w:rPr>
        <w:t xml:space="preserve"> G </w:t>
      </w:r>
      <w:r w:rsidR="00D64769">
        <w:rPr>
          <w:rFonts w:eastAsiaTheme="minorHAnsi" w:cs="Calibri"/>
          <w:color w:val="auto"/>
          <w:sz w:val="18"/>
          <w:szCs w:val="18"/>
        </w:rPr>
        <w:t>(</w:t>
      </w:r>
      <w:r w:rsidRPr="00104B49">
        <w:rPr>
          <w:rFonts w:eastAsiaTheme="minorHAnsi" w:cs="Calibri"/>
          <w:color w:val="auto"/>
          <w:sz w:val="18"/>
          <w:szCs w:val="18"/>
        </w:rPr>
        <w:t>1992</w:t>
      </w:r>
      <w:r w:rsidR="00D64769">
        <w:rPr>
          <w:rFonts w:eastAsiaTheme="minorHAnsi" w:cs="Calibri"/>
          <w:color w:val="auto"/>
          <w:sz w:val="18"/>
          <w:szCs w:val="18"/>
        </w:rPr>
        <w:t>)</w:t>
      </w:r>
      <w:r w:rsidRPr="00104B49">
        <w:rPr>
          <w:rFonts w:eastAsiaTheme="minorHAnsi" w:cs="Calibri"/>
          <w:color w:val="auto"/>
          <w:sz w:val="18"/>
          <w:szCs w:val="18"/>
        </w:rPr>
        <w:t xml:space="preserve"> Sedimentary basins, evolution, facies and sediment</w:t>
      </w:r>
      <w:r w:rsidR="00104B49">
        <w:rPr>
          <w:rFonts w:eastAsiaTheme="minorHAnsi" w:cs="Calibri"/>
          <w:color w:val="auto"/>
          <w:sz w:val="18"/>
          <w:szCs w:val="18"/>
        </w:rPr>
        <w:t xml:space="preserve"> </w:t>
      </w:r>
      <w:r w:rsidRPr="00104B49">
        <w:rPr>
          <w:rFonts w:eastAsiaTheme="minorHAnsi" w:cs="Calibri"/>
          <w:color w:val="auto"/>
          <w:sz w:val="18"/>
          <w:szCs w:val="18"/>
        </w:rPr>
        <w:t>budget: Berlin, Springer-</w:t>
      </w:r>
      <w:proofErr w:type="spellStart"/>
      <w:r w:rsidRPr="00104B49">
        <w:rPr>
          <w:rFonts w:eastAsiaTheme="minorHAnsi" w:cs="Calibri"/>
          <w:color w:val="auto"/>
          <w:sz w:val="18"/>
          <w:szCs w:val="18"/>
        </w:rPr>
        <w:t>Verlag</w:t>
      </w:r>
      <w:proofErr w:type="spellEnd"/>
      <w:r w:rsidRPr="00104B49">
        <w:rPr>
          <w:rFonts w:eastAsiaTheme="minorHAnsi" w:cs="Calibri"/>
          <w:color w:val="auto"/>
          <w:sz w:val="18"/>
          <w:szCs w:val="18"/>
        </w:rPr>
        <w:t>, 628 p.</w:t>
      </w:r>
    </w:p>
    <w:p w14:paraId="0F147999" w14:textId="2A9B165B" w:rsidR="003D57D7" w:rsidRDefault="003D57D7"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t>Falivenne</w:t>
      </w:r>
      <w:proofErr w:type="spellEnd"/>
      <w:r w:rsidRPr="00D82975">
        <w:rPr>
          <w:rFonts w:eastAsiaTheme="minorHAnsi" w:cs="Calibri"/>
          <w:color w:val="auto"/>
          <w:sz w:val="18"/>
          <w:szCs w:val="18"/>
        </w:rPr>
        <w:t xml:space="preserve"> O, Cabrera L, Munoz JA, </w:t>
      </w:r>
      <w:proofErr w:type="spellStart"/>
      <w:r w:rsidRPr="00D82975">
        <w:rPr>
          <w:rFonts w:eastAsiaTheme="minorHAnsi" w:cs="Calibri"/>
          <w:color w:val="auto"/>
          <w:sz w:val="18"/>
          <w:szCs w:val="18"/>
        </w:rPr>
        <w:t>Arbues</w:t>
      </w:r>
      <w:proofErr w:type="spellEnd"/>
      <w:r w:rsidRPr="00D82975">
        <w:rPr>
          <w:rFonts w:eastAsiaTheme="minorHAnsi" w:cs="Calibri"/>
          <w:color w:val="auto"/>
          <w:sz w:val="18"/>
          <w:szCs w:val="18"/>
        </w:rPr>
        <w:t xml:space="preserve"> P, Fernandez O, </w:t>
      </w:r>
      <w:proofErr w:type="spellStart"/>
      <w:r w:rsidRPr="00D82975">
        <w:rPr>
          <w:rFonts w:eastAsiaTheme="minorHAnsi" w:cs="Calibri"/>
          <w:color w:val="auto"/>
          <w:sz w:val="18"/>
          <w:szCs w:val="18"/>
        </w:rPr>
        <w:t>Saez</w:t>
      </w:r>
      <w:proofErr w:type="spellEnd"/>
      <w:r w:rsidRPr="00D82975">
        <w:rPr>
          <w:rFonts w:eastAsiaTheme="minorHAnsi" w:cs="Calibri"/>
          <w:color w:val="auto"/>
          <w:sz w:val="18"/>
          <w:szCs w:val="18"/>
        </w:rPr>
        <w:t xml:space="preserve"> A (2007) Statistical grid-based facies reconstruction and modelling for sedimentary bodies. Alluvial-palustrine and </w:t>
      </w:r>
      <w:proofErr w:type="spellStart"/>
      <w:r w:rsidRPr="00D82975">
        <w:rPr>
          <w:rFonts w:eastAsiaTheme="minorHAnsi" w:cs="Calibri"/>
          <w:color w:val="auto"/>
          <w:sz w:val="18"/>
          <w:szCs w:val="18"/>
        </w:rPr>
        <w:t>turbiditic</w:t>
      </w:r>
      <w:proofErr w:type="spellEnd"/>
      <w:r w:rsidRPr="00D82975">
        <w:rPr>
          <w:rFonts w:eastAsiaTheme="minorHAnsi" w:cs="Calibri"/>
          <w:color w:val="auto"/>
          <w:sz w:val="18"/>
          <w:szCs w:val="18"/>
        </w:rPr>
        <w:t xml:space="preserve"> examples. </w:t>
      </w:r>
      <w:proofErr w:type="spellStart"/>
      <w:r w:rsidRPr="00D82975">
        <w:rPr>
          <w:rFonts w:eastAsiaTheme="minorHAnsi" w:cs="Calibri"/>
          <w:color w:val="auto"/>
          <w:sz w:val="18"/>
          <w:szCs w:val="18"/>
        </w:rPr>
        <w:t>Geologica</w:t>
      </w:r>
      <w:proofErr w:type="spellEnd"/>
      <w:r w:rsidRPr="00D82975">
        <w:rPr>
          <w:rFonts w:eastAsiaTheme="minorHAnsi" w:cs="Calibri"/>
          <w:color w:val="auto"/>
          <w:sz w:val="18"/>
          <w:szCs w:val="18"/>
        </w:rPr>
        <w:t xml:space="preserve"> </w:t>
      </w:r>
      <w:proofErr w:type="spellStart"/>
      <w:r w:rsidRPr="00D82975">
        <w:rPr>
          <w:rFonts w:eastAsiaTheme="minorHAnsi" w:cs="Calibri"/>
          <w:color w:val="auto"/>
          <w:sz w:val="18"/>
          <w:szCs w:val="18"/>
        </w:rPr>
        <w:t>Acta</w:t>
      </w:r>
      <w:proofErr w:type="spellEnd"/>
      <w:r w:rsidRPr="00D82975">
        <w:rPr>
          <w:rFonts w:eastAsiaTheme="minorHAnsi" w:cs="Calibri"/>
          <w:color w:val="auto"/>
          <w:sz w:val="18"/>
          <w:szCs w:val="18"/>
        </w:rPr>
        <w:t xml:space="preserve"> 5(3): 199-230.</w:t>
      </w:r>
    </w:p>
    <w:p w14:paraId="081A9F96" w14:textId="279C2B6B" w:rsidR="00CC55FB" w:rsidRPr="00D82975" w:rsidRDefault="00CC55FB" w:rsidP="009D7D31">
      <w:pPr>
        <w:pStyle w:val="Reference"/>
        <w:rPr>
          <w:rFonts w:eastAsiaTheme="minorHAnsi" w:cs="Calibri"/>
          <w:color w:val="auto"/>
          <w:sz w:val="18"/>
          <w:szCs w:val="18"/>
        </w:rPr>
      </w:pPr>
      <w:r w:rsidRPr="00104B49">
        <w:rPr>
          <w:rFonts w:eastAsiaTheme="minorHAnsi" w:cs="Calibri"/>
          <w:color w:val="auto"/>
          <w:sz w:val="18"/>
          <w:szCs w:val="18"/>
        </w:rPr>
        <w:t>Frey-Martinez JM, Cartwright</w:t>
      </w:r>
      <w:r w:rsidR="00D64769">
        <w:rPr>
          <w:rFonts w:eastAsiaTheme="minorHAnsi" w:cs="Calibri"/>
          <w:color w:val="auto"/>
          <w:sz w:val="18"/>
          <w:szCs w:val="18"/>
        </w:rPr>
        <w:t xml:space="preserve"> </w:t>
      </w:r>
      <w:r w:rsidR="00D64769" w:rsidRPr="00104B49">
        <w:rPr>
          <w:rFonts w:eastAsiaTheme="minorHAnsi" w:cs="Calibri"/>
          <w:color w:val="auto"/>
          <w:sz w:val="18"/>
          <w:szCs w:val="18"/>
        </w:rPr>
        <w:t>J</w:t>
      </w:r>
      <w:r w:rsidRPr="00104B49">
        <w:rPr>
          <w:rFonts w:eastAsiaTheme="minorHAnsi" w:cs="Calibri"/>
          <w:color w:val="auto"/>
          <w:sz w:val="18"/>
          <w:szCs w:val="18"/>
        </w:rPr>
        <w:t>, Hall</w:t>
      </w:r>
      <w:r w:rsidR="00D64769">
        <w:rPr>
          <w:rFonts w:eastAsiaTheme="minorHAnsi" w:cs="Calibri"/>
          <w:color w:val="auto"/>
          <w:sz w:val="18"/>
          <w:szCs w:val="18"/>
        </w:rPr>
        <w:t xml:space="preserve"> B</w:t>
      </w:r>
      <w:r w:rsidRPr="00104B49">
        <w:rPr>
          <w:rFonts w:eastAsiaTheme="minorHAnsi" w:cs="Calibri"/>
          <w:color w:val="auto"/>
          <w:sz w:val="18"/>
          <w:szCs w:val="18"/>
        </w:rPr>
        <w:t xml:space="preserve">, </w:t>
      </w:r>
      <w:proofErr w:type="spellStart"/>
      <w:r w:rsidRPr="00104B49">
        <w:rPr>
          <w:rFonts w:eastAsiaTheme="minorHAnsi" w:cs="Calibri"/>
          <w:color w:val="auto"/>
          <w:sz w:val="18"/>
          <w:szCs w:val="18"/>
        </w:rPr>
        <w:t>Huuse</w:t>
      </w:r>
      <w:proofErr w:type="spellEnd"/>
      <w:r w:rsidR="00D64769">
        <w:rPr>
          <w:rFonts w:eastAsiaTheme="minorHAnsi" w:cs="Calibri"/>
          <w:color w:val="auto"/>
          <w:sz w:val="18"/>
          <w:szCs w:val="18"/>
        </w:rPr>
        <w:t xml:space="preserve"> M (</w:t>
      </w:r>
      <w:r w:rsidRPr="00104B49">
        <w:rPr>
          <w:rFonts w:eastAsiaTheme="minorHAnsi" w:cs="Calibri"/>
          <w:color w:val="auto"/>
          <w:sz w:val="18"/>
          <w:szCs w:val="18"/>
        </w:rPr>
        <w:t>2007</w:t>
      </w:r>
      <w:r w:rsidR="00D64769">
        <w:rPr>
          <w:rFonts w:eastAsiaTheme="minorHAnsi" w:cs="Calibri"/>
          <w:color w:val="auto"/>
          <w:sz w:val="18"/>
          <w:szCs w:val="18"/>
        </w:rPr>
        <w:t>)</w:t>
      </w:r>
      <w:r w:rsidR="00104B49">
        <w:rPr>
          <w:rFonts w:eastAsiaTheme="minorHAnsi" w:cs="Calibri"/>
          <w:color w:val="auto"/>
          <w:sz w:val="18"/>
          <w:szCs w:val="18"/>
        </w:rPr>
        <w:t xml:space="preserve"> </w:t>
      </w:r>
      <w:r w:rsidRPr="00104B49">
        <w:rPr>
          <w:rFonts w:eastAsiaTheme="minorHAnsi" w:cs="Calibri"/>
          <w:color w:val="auto"/>
          <w:sz w:val="18"/>
          <w:szCs w:val="18"/>
        </w:rPr>
        <w:t>Clastic intrusion at the base of deep-water sands:</w:t>
      </w:r>
      <w:r w:rsidR="008D4D60">
        <w:rPr>
          <w:rFonts w:eastAsiaTheme="minorHAnsi" w:cs="Calibri"/>
          <w:color w:val="auto"/>
          <w:sz w:val="18"/>
          <w:szCs w:val="18"/>
        </w:rPr>
        <w:t xml:space="preserve"> </w:t>
      </w:r>
      <w:r w:rsidRPr="00104B49">
        <w:rPr>
          <w:rFonts w:eastAsiaTheme="minorHAnsi" w:cs="Calibri"/>
          <w:color w:val="auto"/>
          <w:sz w:val="18"/>
          <w:szCs w:val="18"/>
        </w:rPr>
        <w:t>A</w:t>
      </w:r>
      <w:r w:rsidR="008D4D60">
        <w:rPr>
          <w:rFonts w:eastAsiaTheme="minorHAnsi" w:cs="Calibri"/>
          <w:color w:val="auto"/>
          <w:sz w:val="18"/>
          <w:szCs w:val="18"/>
        </w:rPr>
        <w:t xml:space="preserve"> </w:t>
      </w:r>
      <w:r w:rsidRPr="00104B49">
        <w:rPr>
          <w:rFonts w:eastAsiaTheme="minorHAnsi" w:cs="Calibri"/>
          <w:color w:val="auto"/>
          <w:sz w:val="18"/>
          <w:szCs w:val="18"/>
        </w:rPr>
        <w:t>trap-forming</w:t>
      </w:r>
      <w:r w:rsidR="009D7D31" w:rsidRPr="00104B49">
        <w:rPr>
          <w:rFonts w:eastAsiaTheme="minorHAnsi" w:cs="Calibri"/>
          <w:color w:val="auto"/>
          <w:sz w:val="18"/>
          <w:szCs w:val="18"/>
        </w:rPr>
        <w:t xml:space="preserve"> mechanism in the eastern</w:t>
      </w:r>
      <w:r w:rsidR="00104B49">
        <w:rPr>
          <w:rFonts w:eastAsiaTheme="minorHAnsi" w:cs="Calibri"/>
          <w:color w:val="auto"/>
          <w:sz w:val="18"/>
          <w:szCs w:val="18"/>
        </w:rPr>
        <w:t xml:space="preserve"> </w:t>
      </w:r>
      <w:r w:rsidR="009D7D31" w:rsidRPr="00104B49">
        <w:rPr>
          <w:rFonts w:eastAsiaTheme="minorHAnsi" w:cs="Calibri"/>
          <w:color w:val="auto"/>
          <w:sz w:val="18"/>
          <w:szCs w:val="18"/>
        </w:rPr>
        <w:t>Mediterranean, in A Hurst and JA</w:t>
      </w:r>
      <w:r w:rsidR="00104B49">
        <w:rPr>
          <w:rFonts w:eastAsiaTheme="minorHAnsi" w:cs="Calibri"/>
          <w:color w:val="auto"/>
          <w:sz w:val="18"/>
          <w:szCs w:val="18"/>
        </w:rPr>
        <w:t xml:space="preserve"> </w:t>
      </w:r>
      <w:r w:rsidR="009D7D31" w:rsidRPr="00104B49">
        <w:rPr>
          <w:rFonts w:eastAsiaTheme="minorHAnsi" w:cs="Calibri"/>
          <w:color w:val="auto"/>
          <w:sz w:val="18"/>
          <w:szCs w:val="18"/>
        </w:rPr>
        <w:t xml:space="preserve">Cartwright, eds., Sand </w:t>
      </w:r>
      <w:proofErr w:type="spellStart"/>
      <w:r w:rsidR="009D7D31" w:rsidRPr="00104B49">
        <w:rPr>
          <w:rFonts w:eastAsiaTheme="minorHAnsi" w:cs="Calibri"/>
          <w:color w:val="auto"/>
          <w:sz w:val="18"/>
          <w:szCs w:val="18"/>
        </w:rPr>
        <w:t>injectites</w:t>
      </w:r>
      <w:proofErr w:type="spellEnd"/>
      <w:r w:rsidR="009D7D31" w:rsidRPr="00104B49">
        <w:rPr>
          <w:rFonts w:eastAsiaTheme="minorHAnsi" w:cs="Calibri"/>
          <w:color w:val="auto"/>
          <w:sz w:val="18"/>
          <w:szCs w:val="18"/>
        </w:rPr>
        <w:t>: Implications for hydrocarbon</w:t>
      </w:r>
      <w:r w:rsidR="00104B49">
        <w:rPr>
          <w:rFonts w:eastAsiaTheme="minorHAnsi" w:cs="Calibri"/>
          <w:color w:val="auto"/>
          <w:sz w:val="18"/>
          <w:szCs w:val="18"/>
        </w:rPr>
        <w:t xml:space="preserve"> </w:t>
      </w:r>
      <w:r w:rsidR="009D7D31" w:rsidRPr="00104B49">
        <w:rPr>
          <w:rFonts w:eastAsiaTheme="minorHAnsi" w:cs="Calibri"/>
          <w:color w:val="auto"/>
          <w:sz w:val="18"/>
          <w:szCs w:val="18"/>
        </w:rPr>
        <w:t>exploration and production: AAPG Memoir 87, p. 49–63.</w:t>
      </w:r>
    </w:p>
    <w:p w14:paraId="70E0FE6E" w14:textId="413F0B23" w:rsidR="005F6E07" w:rsidRDefault="005F6E07"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t>Gautschi</w:t>
      </w:r>
      <w:proofErr w:type="spellEnd"/>
      <w:r w:rsidRPr="00D82975">
        <w:rPr>
          <w:rFonts w:eastAsiaTheme="minorHAnsi" w:cs="Calibri"/>
          <w:color w:val="auto"/>
          <w:sz w:val="18"/>
          <w:szCs w:val="18"/>
        </w:rPr>
        <w:t xml:space="preserve"> A (2001) Hydrogeology of a fractured shale (</w:t>
      </w:r>
      <w:proofErr w:type="spellStart"/>
      <w:r w:rsidRPr="00D82975">
        <w:rPr>
          <w:rFonts w:eastAsiaTheme="minorHAnsi" w:cs="Calibri"/>
          <w:color w:val="auto"/>
          <w:sz w:val="18"/>
          <w:szCs w:val="18"/>
        </w:rPr>
        <w:t>Opalinus</w:t>
      </w:r>
      <w:proofErr w:type="spellEnd"/>
      <w:r w:rsidRPr="00D82975">
        <w:rPr>
          <w:rFonts w:eastAsiaTheme="minorHAnsi" w:cs="Calibri"/>
          <w:color w:val="auto"/>
          <w:sz w:val="18"/>
          <w:szCs w:val="18"/>
        </w:rPr>
        <w:t xml:space="preserve"> Clay): Implications for deep geological disposal of radioactive wastes. Hydrogeology Journal 9: 97-107.</w:t>
      </w:r>
    </w:p>
    <w:p w14:paraId="19E04D63" w14:textId="61E967D9" w:rsidR="009D7D31" w:rsidRPr="00D82975" w:rsidRDefault="009D7D31" w:rsidP="009D7D31">
      <w:pPr>
        <w:pStyle w:val="Reference"/>
        <w:rPr>
          <w:rFonts w:eastAsiaTheme="minorHAnsi" w:cs="Calibri"/>
          <w:color w:val="auto"/>
          <w:sz w:val="18"/>
          <w:szCs w:val="18"/>
        </w:rPr>
      </w:pPr>
      <w:proofErr w:type="spellStart"/>
      <w:r w:rsidRPr="00104B49">
        <w:rPr>
          <w:rFonts w:eastAsiaTheme="minorHAnsi" w:cs="Calibri"/>
          <w:color w:val="auto"/>
          <w:sz w:val="18"/>
          <w:szCs w:val="18"/>
        </w:rPr>
        <w:t>Garven</w:t>
      </w:r>
      <w:proofErr w:type="spellEnd"/>
      <w:r w:rsidRPr="00104B49">
        <w:rPr>
          <w:rFonts w:eastAsiaTheme="minorHAnsi" w:cs="Calibri"/>
          <w:color w:val="auto"/>
          <w:sz w:val="18"/>
          <w:szCs w:val="18"/>
        </w:rPr>
        <w:t xml:space="preserve"> G </w:t>
      </w:r>
      <w:r w:rsidR="008D4D60">
        <w:rPr>
          <w:rFonts w:eastAsiaTheme="minorHAnsi" w:cs="Calibri"/>
          <w:color w:val="auto"/>
          <w:sz w:val="18"/>
          <w:szCs w:val="18"/>
        </w:rPr>
        <w:t>(</w:t>
      </w:r>
      <w:r w:rsidRPr="00104B49">
        <w:rPr>
          <w:rFonts w:eastAsiaTheme="minorHAnsi" w:cs="Calibri"/>
          <w:color w:val="auto"/>
          <w:sz w:val="18"/>
          <w:szCs w:val="18"/>
        </w:rPr>
        <w:t>1995</w:t>
      </w:r>
      <w:r w:rsidR="008D4D60">
        <w:rPr>
          <w:rFonts w:eastAsiaTheme="minorHAnsi" w:cs="Calibri"/>
          <w:color w:val="auto"/>
          <w:sz w:val="18"/>
          <w:szCs w:val="18"/>
        </w:rPr>
        <w:t>)</w:t>
      </w:r>
      <w:r w:rsidRPr="00104B49">
        <w:rPr>
          <w:rFonts w:eastAsiaTheme="minorHAnsi" w:cs="Calibri"/>
          <w:color w:val="auto"/>
          <w:sz w:val="18"/>
          <w:szCs w:val="18"/>
        </w:rPr>
        <w:t xml:space="preserve"> Continental-scale groundwater flow and geologic</w:t>
      </w:r>
      <w:r w:rsidR="00104B49">
        <w:rPr>
          <w:rFonts w:eastAsiaTheme="minorHAnsi" w:cs="Calibri"/>
          <w:color w:val="auto"/>
          <w:sz w:val="18"/>
          <w:szCs w:val="18"/>
        </w:rPr>
        <w:t xml:space="preserve"> </w:t>
      </w:r>
      <w:r w:rsidRPr="00104B49">
        <w:rPr>
          <w:rFonts w:eastAsiaTheme="minorHAnsi" w:cs="Calibri"/>
          <w:color w:val="auto"/>
          <w:sz w:val="18"/>
          <w:szCs w:val="18"/>
        </w:rPr>
        <w:t>processes</w:t>
      </w:r>
      <w:r w:rsidR="008D4D60">
        <w:rPr>
          <w:rFonts w:eastAsiaTheme="minorHAnsi" w:cs="Calibri"/>
          <w:color w:val="auto"/>
          <w:sz w:val="18"/>
          <w:szCs w:val="18"/>
        </w:rPr>
        <w:t>.</w:t>
      </w:r>
      <w:r w:rsidRPr="00104B49">
        <w:rPr>
          <w:rFonts w:eastAsiaTheme="minorHAnsi" w:cs="Calibri"/>
          <w:color w:val="auto"/>
          <w:sz w:val="18"/>
          <w:szCs w:val="18"/>
        </w:rPr>
        <w:t xml:space="preserve"> Annual Reviews in Earth and Planetary Sciences 24</w:t>
      </w:r>
      <w:r w:rsidR="008D4D60">
        <w:rPr>
          <w:rFonts w:eastAsiaTheme="minorHAnsi" w:cs="Calibri"/>
          <w:color w:val="auto"/>
          <w:sz w:val="18"/>
          <w:szCs w:val="18"/>
        </w:rPr>
        <w:t>: 89–</w:t>
      </w:r>
      <w:r w:rsidRPr="00104B49">
        <w:rPr>
          <w:rFonts w:eastAsiaTheme="minorHAnsi" w:cs="Calibri"/>
          <w:color w:val="auto"/>
          <w:sz w:val="18"/>
          <w:szCs w:val="18"/>
        </w:rPr>
        <w:t>117.</w:t>
      </w:r>
    </w:p>
    <w:p w14:paraId="0AA03E1F" w14:textId="20A0508E" w:rsidR="00276141" w:rsidRPr="00D82975" w:rsidRDefault="00276141" w:rsidP="00D82975">
      <w:pPr>
        <w:pStyle w:val="Reference"/>
        <w:rPr>
          <w:rFonts w:eastAsiaTheme="minorHAnsi" w:cs="Calibri"/>
          <w:color w:val="auto"/>
          <w:sz w:val="18"/>
          <w:szCs w:val="18"/>
        </w:rPr>
      </w:pPr>
      <w:r w:rsidRPr="00D82975">
        <w:rPr>
          <w:rFonts w:eastAsiaTheme="minorHAnsi" w:cs="Calibri"/>
          <w:color w:val="auto"/>
          <w:sz w:val="18"/>
          <w:szCs w:val="18"/>
        </w:rPr>
        <w:lastRenderedPageBreak/>
        <w:t xml:space="preserve">Gibson-Poole CM, </w:t>
      </w:r>
      <w:proofErr w:type="spellStart"/>
      <w:r w:rsidRPr="00D82975">
        <w:rPr>
          <w:rFonts w:eastAsiaTheme="minorHAnsi" w:cs="Calibri"/>
          <w:color w:val="auto"/>
          <w:sz w:val="18"/>
          <w:szCs w:val="18"/>
        </w:rPr>
        <w:t>Svendsen</w:t>
      </w:r>
      <w:proofErr w:type="spellEnd"/>
      <w:r w:rsidRPr="00D82975">
        <w:rPr>
          <w:rFonts w:eastAsiaTheme="minorHAnsi" w:cs="Calibri"/>
          <w:color w:val="auto"/>
          <w:sz w:val="18"/>
          <w:szCs w:val="18"/>
        </w:rPr>
        <w:t xml:space="preserve"> L, </w:t>
      </w:r>
      <w:proofErr w:type="spellStart"/>
      <w:r w:rsidRPr="00D82975">
        <w:rPr>
          <w:rFonts w:eastAsiaTheme="minorHAnsi" w:cs="Calibri"/>
          <w:color w:val="auto"/>
          <w:sz w:val="18"/>
          <w:szCs w:val="18"/>
        </w:rPr>
        <w:t>Underschultz</w:t>
      </w:r>
      <w:proofErr w:type="spellEnd"/>
      <w:r w:rsidRPr="00D82975">
        <w:rPr>
          <w:rFonts w:eastAsiaTheme="minorHAnsi" w:cs="Calibri"/>
          <w:color w:val="auto"/>
          <w:sz w:val="18"/>
          <w:szCs w:val="18"/>
        </w:rPr>
        <w:t xml:space="preserve"> J,  Watson MN, Ennis-King J, van Ruth PJ,  Nelson EJ,  Daniel RF, </w:t>
      </w:r>
      <w:proofErr w:type="spellStart"/>
      <w:r w:rsidRPr="00D82975">
        <w:rPr>
          <w:rFonts w:eastAsiaTheme="minorHAnsi" w:cs="Calibri"/>
          <w:color w:val="auto"/>
          <w:sz w:val="18"/>
          <w:szCs w:val="18"/>
        </w:rPr>
        <w:t>Cinar</w:t>
      </w:r>
      <w:proofErr w:type="spellEnd"/>
      <w:r w:rsidRPr="00D82975">
        <w:rPr>
          <w:rFonts w:eastAsiaTheme="minorHAnsi" w:cs="Calibri"/>
          <w:color w:val="auto"/>
          <w:sz w:val="18"/>
          <w:szCs w:val="18"/>
        </w:rPr>
        <w:t xml:space="preserve"> Y (2008) Site characterisation of a basin-scale CO2 geological storage system: Gippsland Basin, southeast Australia. Environmental Geology 54: 1583–1606.</w:t>
      </w:r>
    </w:p>
    <w:p w14:paraId="5615A0A9" w14:textId="29FFF9FF" w:rsidR="00276141" w:rsidRPr="00D82975" w:rsidRDefault="00276141" w:rsidP="00694E5A">
      <w:pPr>
        <w:pStyle w:val="Reference"/>
        <w:rPr>
          <w:rFonts w:eastAsiaTheme="minorHAnsi" w:cs="Calibri"/>
          <w:color w:val="auto"/>
          <w:sz w:val="18"/>
          <w:szCs w:val="18"/>
        </w:rPr>
      </w:pPr>
      <w:r w:rsidRPr="00D82975">
        <w:rPr>
          <w:rFonts w:eastAsiaTheme="minorHAnsi" w:cs="Calibri"/>
          <w:color w:val="auto"/>
          <w:sz w:val="18"/>
          <w:szCs w:val="18"/>
        </w:rPr>
        <w:t xml:space="preserve">Giger SB, </w:t>
      </w:r>
      <w:proofErr w:type="spellStart"/>
      <w:r w:rsidRPr="00D82975">
        <w:rPr>
          <w:rFonts w:eastAsiaTheme="minorHAnsi" w:cs="Calibri"/>
          <w:color w:val="auto"/>
          <w:sz w:val="18"/>
          <w:szCs w:val="18"/>
        </w:rPr>
        <w:t>Clennell</w:t>
      </w:r>
      <w:proofErr w:type="spellEnd"/>
      <w:r w:rsidRPr="00D82975">
        <w:rPr>
          <w:rFonts w:eastAsiaTheme="minorHAnsi" w:cs="Calibri"/>
          <w:color w:val="auto"/>
          <w:sz w:val="18"/>
          <w:szCs w:val="18"/>
        </w:rPr>
        <w:t xml:space="preserve"> MB, </w:t>
      </w:r>
      <w:proofErr w:type="spellStart"/>
      <w:r w:rsidRPr="00D82975">
        <w:rPr>
          <w:rFonts w:eastAsiaTheme="minorHAnsi" w:cs="Calibri"/>
          <w:color w:val="auto"/>
          <w:sz w:val="18"/>
          <w:szCs w:val="18"/>
        </w:rPr>
        <w:t>Çiftçi</w:t>
      </w:r>
      <w:proofErr w:type="spellEnd"/>
      <w:r w:rsidRPr="00D82975">
        <w:rPr>
          <w:rFonts w:eastAsiaTheme="minorHAnsi" w:cs="Calibri"/>
          <w:color w:val="auto"/>
          <w:sz w:val="18"/>
          <w:szCs w:val="18"/>
        </w:rPr>
        <w:t xml:space="preserve"> NB, </w:t>
      </w:r>
      <w:proofErr w:type="spellStart"/>
      <w:r w:rsidRPr="00D82975">
        <w:rPr>
          <w:rFonts w:eastAsiaTheme="minorHAnsi" w:cs="Calibri"/>
          <w:color w:val="auto"/>
          <w:sz w:val="18"/>
          <w:szCs w:val="18"/>
        </w:rPr>
        <w:t>Harbers</w:t>
      </w:r>
      <w:proofErr w:type="spellEnd"/>
      <w:r w:rsidRPr="00D82975">
        <w:rPr>
          <w:rFonts w:eastAsiaTheme="minorHAnsi" w:cs="Calibri"/>
          <w:color w:val="auto"/>
          <w:sz w:val="18"/>
          <w:szCs w:val="18"/>
        </w:rPr>
        <w:t xml:space="preserve"> C, Clark P, </w:t>
      </w:r>
      <w:proofErr w:type="spellStart"/>
      <w:r w:rsidRPr="00D82975">
        <w:rPr>
          <w:rFonts w:eastAsiaTheme="minorHAnsi" w:cs="Calibri"/>
          <w:color w:val="auto"/>
          <w:sz w:val="18"/>
          <w:szCs w:val="18"/>
        </w:rPr>
        <w:t>Ricchetti</w:t>
      </w:r>
      <w:proofErr w:type="spellEnd"/>
      <w:r w:rsidRPr="00D82975">
        <w:rPr>
          <w:rFonts w:eastAsiaTheme="minorHAnsi" w:cs="Calibri"/>
          <w:color w:val="auto"/>
          <w:sz w:val="18"/>
          <w:szCs w:val="18"/>
        </w:rPr>
        <w:t xml:space="preserve"> M (2013) </w:t>
      </w:r>
      <w:hyperlink r:id="rId95" w:history="1">
        <w:r w:rsidRPr="00D82975">
          <w:rPr>
            <w:rFonts w:eastAsiaTheme="minorHAnsi" w:cs="Calibri"/>
            <w:color w:val="auto"/>
            <w:sz w:val="18"/>
            <w:szCs w:val="18"/>
          </w:rPr>
          <w:t>Fault transmissibility in clastic-argillaceous sequences controlled by clay smear evolution</w:t>
        </w:r>
      </w:hyperlink>
      <w:r w:rsidRPr="00D82975">
        <w:rPr>
          <w:rFonts w:eastAsiaTheme="minorHAnsi" w:cs="Calibri"/>
          <w:color w:val="auto"/>
          <w:sz w:val="18"/>
          <w:szCs w:val="18"/>
        </w:rPr>
        <w:t xml:space="preserve">. </w:t>
      </w:r>
      <w:r w:rsidR="00CD3FB2" w:rsidRPr="00D82975">
        <w:rPr>
          <w:rFonts w:eastAsiaTheme="minorHAnsi" w:cs="Calibri"/>
          <w:color w:val="auto"/>
          <w:sz w:val="18"/>
          <w:szCs w:val="18"/>
        </w:rPr>
        <w:t xml:space="preserve">American Association of Petroleum Geologists </w:t>
      </w:r>
      <w:r w:rsidR="00CD3FB2">
        <w:rPr>
          <w:rFonts w:eastAsiaTheme="minorHAnsi" w:cs="Calibri"/>
          <w:color w:val="auto"/>
          <w:sz w:val="18"/>
          <w:szCs w:val="18"/>
        </w:rPr>
        <w:t>B</w:t>
      </w:r>
      <w:r w:rsidRPr="00D82975">
        <w:rPr>
          <w:rFonts w:eastAsiaTheme="minorHAnsi" w:cs="Calibri"/>
          <w:color w:val="auto"/>
          <w:sz w:val="18"/>
          <w:szCs w:val="18"/>
        </w:rPr>
        <w:t xml:space="preserve">ulletin 97 </w:t>
      </w:r>
      <w:r w:rsidR="00CD3FB2">
        <w:rPr>
          <w:rFonts w:eastAsiaTheme="minorHAnsi" w:cs="Calibri"/>
          <w:color w:val="auto"/>
          <w:sz w:val="18"/>
          <w:szCs w:val="18"/>
        </w:rPr>
        <w:t>(</w:t>
      </w:r>
      <w:r w:rsidRPr="00D82975">
        <w:rPr>
          <w:rFonts w:eastAsiaTheme="minorHAnsi" w:cs="Calibri"/>
          <w:color w:val="auto"/>
          <w:sz w:val="18"/>
          <w:szCs w:val="18"/>
        </w:rPr>
        <w:t>5</w:t>
      </w:r>
      <w:r w:rsidR="00CD3FB2">
        <w:rPr>
          <w:rFonts w:eastAsiaTheme="minorHAnsi" w:cs="Calibri"/>
          <w:color w:val="auto"/>
          <w:sz w:val="18"/>
          <w:szCs w:val="18"/>
        </w:rPr>
        <w:t>):</w:t>
      </w:r>
      <w:r w:rsidRPr="00D82975">
        <w:rPr>
          <w:rFonts w:eastAsiaTheme="minorHAnsi" w:cs="Calibri"/>
          <w:color w:val="auto"/>
          <w:sz w:val="18"/>
          <w:szCs w:val="18"/>
        </w:rPr>
        <w:t xml:space="preserve"> 705-731.</w:t>
      </w:r>
    </w:p>
    <w:p w14:paraId="6D419988" w14:textId="51736138" w:rsidR="003D57D7" w:rsidRPr="00D82975" w:rsidRDefault="003D57D7" w:rsidP="00D82975">
      <w:pPr>
        <w:pStyle w:val="Reference"/>
        <w:rPr>
          <w:rFonts w:eastAsiaTheme="minorHAnsi" w:cs="Calibri"/>
          <w:color w:val="auto"/>
          <w:sz w:val="18"/>
          <w:szCs w:val="18"/>
        </w:rPr>
      </w:pPr>
      <w:r w:rsidRPr="00D82975">
        <w:rPr>
          <w:rFonts w:eastAsiaTheme="minorHAnsi" w:cs="Calibri"/>
          <w:color w:val="auto"/>
          <w:sz w:val="18"/>
          <w:szCs w:val="18"/>
        </w:rPr>
        <w:t>Gómez</w:t>
      </w:r>
      <w:r w:rsidR="00CD3FB2">
        <w:rPr>
          <w:rFonts w:eastAsiaTheme="minorHAnsi" w:cs="Calibri"/>
          <w:color w:val="auto"/>
          <w:sz w:val="18"/>
          <w:szCs w:val="18"/>
        </w:rPr>
        <w:t>-Hernández J, Srivastava RM (</w:t>
      </w:r>
      <w:r w:rsidRPr="00D82975">
        <w:rPr>
          <w:rFonts w:eastAsiaTheme="minorHAnsi" w:cs="Calibri"/>
          <w:color w:val="auto"/>
          <w:sz w:val="18"/>
          <w:szCs w:val="18"/>
        </w:rPr>
        <w:t>1990</w:t>
      </w:r>
      <w:r w:rsidR="00CD3FB2">
        <w:rPr>
          <w:rFonts w:eastAsiaTheme="minorHAnsi" w:cs="Calibri"/>
          <w:color w:val="auto"/>
          <w:sz w:val="18"/>
          <w:szCs w:val="18"/>
        </w:rPr>
        <w:t>)</w:t>
      </w:r>
      <w:r w:rsidRPr="00D82975">
        <w:rPr>
          <w:rFonts w:eastAsiaTheme="minorHAnsi" w:cs="Calibri"/>
          <w:color w:val="auto"/>
          <w:sz w:val="18"/>
          <w:szCs w:val="18"/>
        </w:rPr>
        <w:t xml:space="preserve"> ISIM 3D: an ANSI-C three-dimensional and multiple indicator conditional simulation pro</w:t>
      </w:r>
      <w:r w:rsidR="00CD3FB2">
        <w:rPr>
          <w:rFonts w:eastAsiaTheme="minorHAnsi" w:cs="Calibri"/>
          <w:color w:val="auto"/>
          <w:sz w:val="18"/>
          <w:szCs w:val="18"/>
        </w:rPr>
        <w:t>gram. Computers and Geosciences</w:t>
      </w:r>
      <w:r w:rsidRPr="00D82975">
        <w:rPr>
          <w:rFonts w:eastAsiaTheme="minorHAnsi" w:cs="Calibri"/>
          <w:color w:val="auto"/>
          <w:sz w:val="18"/>
          <w:szCs w:val="18"/>
        </w:rPr>
        <w:t xml:space="preserve"> 16</w:t>
      </w:r>
      <w:r w:rsidR="00CD3FB2">
        <w:rPr>
          <w:rFonts w:eastAsiaTheme="minorHAnsi" w:cs="Calibri"/>
          <w:color w:val="auto"/>
          <w:sz w:val="18"/>
          <w:szCs w:val="18"/>
        </w:rPr>
        <w:t>:</w:t>
      </w:r>
      <w:r w:rsidRPr="00D82975">
        <w:rPr>
          <w:rFonts w:eastAsiaTheme="minorHAnsi" w:cs="Calibri"/>
          <w:color w:val="auto"/>
          <w:sz w:val="18"/>
          <w:szCs w:val="18"/>
        </w:rPr>
        <w:t xml:space="preserve"> 355-410.</w:t>
      </w:r>
    </w:p>
    <w:p w14:paraId="4EF794E3" w14:textId="64A92232" w:rsidR="00276141" w:rsidRDefault="00276141" w:rsidP="00D82975">
      <w:pPr>
        <w:pStyle w:val="Reference"/>
        <w:rPr>
          <w:rFonts w:eastAsiaTheme="minorHAnsi" w:cs="Calibri"/>
          <w:color w:val="auto"/>
          <w:sz w:val="18"/>
          <w:szCs w:val="18"/>
        </w:rPr>
      </w:pPr>
      <w:r w:rsidRPr="00D82975">
        <w:rPr>
          <w:rFonts w:eastAsiaTheme="minorHAnsi" w:cs="Calibri"/>
          <w:color w:val="auto"/>
          <w:sz w:val="18"/>
          <w:szCs w:val="18"/>
        </w:rPr>
        <w:t>Green CP</w:t>
      </w:r>
      <w:r w:rsidR="00CD3FB2">
        <w:rPr>
          <w:rFonts w:eastAsiaTheme="minorHAnsi" w:cs="Calibri"/>
          <w:color w:val="auto"/>
          <w:sz w:val="18"/>
          <w:szCs w:val="18"/>
        </w:rPr>
        <w:t>,</w:t>
      </w:r>
      <w:r w:rsidRPr="00D82975">
        <w:rPr>
          <w:rFonts w:eastAsiaTheme="minorHAnsi" w:cs="Calibri"/>
          <w:color w:val="auto"/>
          <w:sz w:val="18"/>
          <w:szCs w:val="18"/>
        </w:rPr>
        <w:t xml:space="preserve"> Ennis-King J (2</w:t>
      </w:r>
      <w:r w:rsidR="00CD3FB2">
        <w:rPr>
          <w:rFonts w:eastAsiaTheme="minorHAnsi" w:cs="Calibri"/>
          <w:color w:val="auto"/>
          <w:sz w:val="18"/>
          <w:szCs w:val="18"/>
        </w:rPr>
        <w:t>010)</w:t>
      </w:r>
      <w:r w:rsidRPr="00D82975">
        <w:rPr>
          <w:rFonts w:eastAsiaTheme="minorHAnsi" w:cs="Calibri"/>
          <w:color w:val="auto"/>
          <w:sz w:val="18"/>
          <w:szCs w:val="18"/>
        </w:rPr>
        <w:t xml:space="preserve"> Effect of Vertical Heterogeneity on Long-Term Migration of CO2 in Saline Formations. Transport in Porous Media 82: 31–47.</w:t>
      </w:r>
    </w:p>
    <w:p w14:paraId="53827C78" w14:textId="27D42FCC" w:rsidR="00CC55FB" w:rsidRDefault="00CC55FB" w:rsidP="00CC55FB">
      <w:pPr>
        <w:pStyle w:val="Reference"/>
        <w:rPr>
          <w:rFonts w:eastAsiaTheme="minorHAnsi" w:cs="Calibri"/>
          <w:color w:val="auto"/>
          <w:sz w:val="18"/>
          <w:szCs w:val="18"/>
        </w:rPr>
      </w:pPr>
      <w:r w:rsidRPr="00104B49">
        <w:rPr>
          <w:rFonts w:eastAsiaTheme="minorHAnsi" w:cs="Calibri"/>
          <w:color w:val="auto"/>
          <w:sz w:val="18"/>
          <w:szCs w:val="18"/>
        </w:rPr>
        <w:t>H</w:t>
      </w:r>
      <w:r w:rsidR="00AE1593">
        <w:rPr>
          <w:rFonts w:eastAsiaTheme="minorHAnsi" w:cs="Calibri"/>
          <w:color w:val="auto"/>
          <w:sz w:val="18"/>
          <w:szCs w:val="18"/>
        </w:rPr>
        <w:t>ansen</w:t>
      </w:r>
      <w:r w:rsidRPr="00104B49">
        <w:rPr>
          <w:rFonts w:eastAsiaTheme="minorHAnsi" w:cs="Calibri"/>
          <w:color w:val="auto"/>
          <w:sz w:val="18"/>
          <w:szCs w:val="18"/>
        </w:rPr>
        <w:t xml:space="preserve"> JPV, Cartwright</w:t>
      </w:r>
      <w:r w:rsidR="00AE1593">
        <w:rPr>
          <w:rFonts w:eastAsiaTheme="minorHAnsi" w:cs="Calibri"/>
          <w:color w:val="auto"/>
          <w:sz w:val="18"/>
          <w:szCs w:val="18"/>
        </w:rPr>
        <w:t xml:space="preserve"> </w:t>
      </w:r>
      <w:r w:rsidR="00AE1593" w:rsidRPr="00104B49">
        <w:rPr>
          <w:rFonts w:eastAsiaTheme="minorHAnsi" w:cs="Calibri"/>
          <w:color w:val="auto"/>
          <w:sz w:val="18"/>
          <w:szCs w:val="18"/>
        </w:rPr>
        <w:t>JA</w:t>
      </w:r>
      <w:r w:rsidRPr="00104B49">
        <w:rPr>
          <w:rFonts w:eastAsiaTheme="minorHAnsi" w:cs="Calibri"/>
          <w:color w:val="auto"/>
          <w:sz w:val="18"/>
          <w:szCs w:val="18"/>
        </w:rPr>
        <w:t xml:space="preserve">, </w:t>
      </w:r>
      <w:proofErr w:type="spellStart"/>
      <w:r w:rsidRPr="00104B49">
        <w:rPr>
          <w:rFonts w:eastAsiaTheme="minorHAnsi" w:cs="Calibri"/>
          <w:color w:val="auto"/>
          <w:sz w:val="18"/>
          <w:szCs w:val="18"/>
        </w:rPr>
        <w:t>Huuse</w:t>
      </w:r>
      <w:proofErr w:type="spellEnd"/>
      <w:r w:rsidR="00AE1593">
        <w:rPr>
          <w:rFonts w:eastAsiaTheme="minorHAnsi" w:cs="Calibri"/>
          <w:color w:val="auto"/>
          <w:sz w:val="18"/>
          <w:szCs w:val="18"/>
        </w:rPr>
        <w:t xml:space="preserve"> M</w:t>
      </w:r>
      <w:r w:rsidR="003F2597">
        <w:rPr>
          <w:rFonts w:eastAsiaTheme="minorHAnsi" w:cs="Calibri"/>
          <w:color w:val="auto"/>
          <w:sz w:val="18"/>
          <w:szCs w:val="18"/>
        </w:rPr>
        <w:t>,</w:t>
      </w:r>
      <w:r w:rsidRPr="00104B49">
        <w:rPr>
          <w:rFonts w:eastAsiaTheme="minorHAnsi" w:cs="Calibri"/>
          <w:color w:val="auto"/>
          <w:sz w:val="18"/>
          <w:szCs w:val="18"/>
        </w:rPr>
        <w:t xml:space="preserve"> Clausen</w:t>
      </w:r>
      <w:r w:rsidR="00AE1593">
        <w:rPr>
          <w:rFonts w:eastAsiaTheme="minorHAnsi" w:cs="Calibri"/>
          <w:color w:val="auto"/>
          <w:sz w:val="18"/>
          <w:szCs w:val="18"/>
        </w:rPr>
        <w:t xml:space="preserve"> OR</w:t>
      </w:r>
      <w:r w:rsidR="00104B49">
        <w:rPr>
          <w:rFonts w:eastAsiaTheme="minorHAnsi" w:cs="Calibri"/>
          <w:color w:val="auto"/>
          <w:sz w:val="18"/>
          <w:szCs w:val="18"/>
        </w:rPr>
        <w:t xml:space="preserve"> </w:t>
      </w:r>
      <w:r w:rsidR="00AE1593">
        <w:rPr>
          <w:rFonts w:eastAsiaTheme="minorHAnsi" w:cs="Calibri"/>
          <w:color w:val="auto"/>
          <w:sz w:val="18"/>
          <w:szCs w:val="18"/>
        </w:rPr>
        <w:t>(</w:t>
      </w:r>
      <w:r w:rsidRPr="00104B49">
        <w:rPr>
          <w:rFonts w:eastAsiaTheme="minorHAnsi" w:cs="Calibri"/>
          <w:color w:val="auto"/>
          <w:sz w:val="18"/>
          <w:szCs w:val="18"/>
        </w:rPr>
        <w:t>2005</w:t>
      </w:r>
      <w:r w:rsidR="00AE1593">
        <w:rPr>
          <w:rFonts w:eastAsiaTheme="minorHAnsi" w:cs="Calibri"/>
          <w:color w:val="auto"/>
          <w:sz w:val="18"/>
          <w:szCs w:val="18"/>
        </w:rPr>
        <w:t>)</w:t>
      </w:r>
      <w:r w:rsidRPr="00104B49">
        <w:rPr>
          <w:rFonts w:eastAsiaTheme="minorHAnsi" w:cs="Calibri"/>
          <w:color w:val="auto"/>
          <w:sz w:val="18"/>
          <w:szCs w:val="18"/>
        </w:rPr>
        <w:t xml:space="preserve"> 3D seismic expression of fluid migration and mud remobilization</w:t>
      </w:r>
      <w:r w:rsidR="00104B49">
        <w:rPr>
          <w:rFonts w:eastAsiaTheme="minorHAnsi" w:cs="Calibri"/>
          <w:color w:val="auto"/>
          <w:sz w:val="18"/>
          <w:szCs w:val="18"/>
        </w:rPr>
        <w:t xml:space="preserve"> </w:t>
      </w:r>
      <w:r w:rsidRPr="00104B49">
        <w:rPr>
          <w:rFonts w:eastAsiaTheme="minorHAnsi" w:cs="Calibri"/>
          <w:color w:val="auto"/>
          <w:sz w:val="18"/>
          <w:szCs w:val="18"/>
        </w:rPr>
        <w:t xml:space="preserve">on the </w:t>
      </w:r>
      <w:proofErr w:type="spellStart"/>
      <w:r w:rsidRPr="00104B49">
        <w:rPr>
          <w:rFonts w:eastAsiaTheme="minorHAnsi" w:cs="Calibri"/>
          <w:color w:val="auto"/>
          <w:sz w:val="18"/>
          <w:szCs w:val="18"/>
        </w:rPr>
        <w:t>Gja</w:t>
      </w:r>
      <w:r w:rsidR="00AE1593">
        <w:rPr>
          <w:rFonts w:eastAsiaTheme="minorHAnsi" w:cs="Calibri"/>
          <w:color w:val="auto"/>
          <w:sz w:val="18"/>
          <w:szCs w:val="18"/>
        </w:rPr>
        <w:t>llar</w:t>
      </w:r>
      <w:proofErr w:type="spellEnd"/>
      <w:r w:rsidR="00AE1593">
        <w:rPr>
          <w:rFonts w:eastAsiaTheme="minorHAnsi" w:cs="Calibri"/>
          <w:color w:val="auto"/>
          <w:sz w:val="18"/>
          <w:szCs w:val="18"/>
        </w:rPr>
        <w:t xml:space="preserve"> Ridge, offshore mid-Norway.</w:t>
      </w:r>
      <w:r w:rsidRPr="00104B49">
        <w:rPr>
          <w:rFonts w:eastAsiaTheme="minorHAnsi" w:cs="Calibri"/>
          <w:color w:val="auto"/>
          <w:sz w:val="18"/>
          <w:szCs w:val="18"/>
        </w:rPr>
        <w:t xml:space="preserve"> Basin</w:t>
      </w:r>
      <w:r w:rsidR="00104B49">
        <w:rPr>
          <w:rFonts w:eastAsiaTheme="minorHAnsi" w:cs="Calibri"/>
          <w:color w:val="auto"/>
          <w:sz w:val="18"/>
          <w:szCs w:val="18"/>
        </w:rPr>
        <w:t xml:space="preserve"> </w:t>
      </w:r>
      <w:r w:rsidRPr="00104B49">
        <w:rPr>
          <w:rFonts w:eastAsiaTheme="minorHAnsi" w:cs="Calibri"/>
          <w:color w:val="auto"/>
          <w:sz w:val="18"/>
          <w:szCs w:val="18"/>
        </w:rPr>
        <w:t>Research 17</w:t>
      </w:r>
      <w:r w:rsidR="00AE1593">
        <w:rPr>
          <w:rFonts w:eastAsiaTheme="minorHAnsi" w:cs="Calibri"/>
          <w:color w:val="auto"/>
          <w:sz w:val="18"/>
          <w:szCs w:val="18"/>
        </w:rPr>
        <w:t>:</w:t>
      </w:r>
      <w:r w:rsidRPr="00104B49">
        <w:rPr>
          <w:rFonts w:eastAsiaTheme="minorHAnsi" w:cs="Calibri"/>
          <w:color w:val="auto"/>
          <w:sz w:val="18"/>
          <w:szCs w:val="18"/>
        </w:rPr>
        <w:t>123–140.</w:t>
      </w:r>
    </w:p>
    <w:p w14:paraId="6D15DE68" w14:textId="13370C66" w:rsidR="002C548A" w:rsidRDefault="005E717A" w:rsidP="00D82975">
      <w:pPr>
        <w:pStyle w:val="Reference"/>
        <w:rPr>
          <w:rFonts w:eastAsiaTheme="minorHAnsi" w:cs="Calibri"/>
          <w:color w:val="auto"/>
          <w:sz w:val="18"/>
          <w:szCs w:val="18"/>
        </w:rPr>
      </w:pPr>
      <w:proofErr w:type="spellStart"/>
      <w:r>
        <w:rPr>
          <w:rFonts w:eastAsiaTheme="minorHAnsi" w:cs="Calibri"/>
          <w:color w:val="auto"/>
          <w:sz w:val="18"/>
          <w:szCs w:val="18"/>
        </w:rPr>
        <w:t>Hollub</w:t>
      </w:r>
      <w:proofErr w:type="spellEnd"/>
      <w:r>
        <w:rPr>
          <w:rFonts w:eastAsiaTheme="minorHAnsi" w:cs="Calibri"/>
          <w:color w:val="auto"/>
          <w:sz w:val="18"/>
          <w:szCs w:val="18"/>
        </w:rPr>
        <w:t xml:space="preserve"> V</w:t>
      </w:r>
      <w:r w:rsidR="00CD3FB2">
        <w:rPr>
          <w:rFonts w:eastAsiaTheme="minorHAnsi" w:cs="Calibri"/>
          <w:color w:val="auto"/>
          <w:sz w:val="18"/>
          <w:szCs w:val="18"/>
        </w:rPr>
        <w:t>,</w:t>
      </w:r>
      <w:r>
        <w:rPr>
          <w:rFonts w:eastAsiaTheme="minorHAnsi" w:cs="Calibri"/>
          <w:color w:val="auto"/>
          <w:sz w:val="18"/>
          <w:szCs w:val="18"/>
        </w:rPr>
        <w:t xml:space="preserve"> Schafer P (1992) A guide to coalbed methane operations</w:t>
      </w:r>
      <w:r w:rsidR="00245FD8">
        <w:rPr>
          <w:rFonts w:eastAsiaTheme="minorHAnsi" w:cs="Calibri"/>
          <w:color w:val="auto"/>
          <w:sz w:val="18"/>
          <w:szCs w:val="18"/>
        </w:rPr>
        <w:t>. Chicago: Gas Research Institute</w:t>
      </w:r>
      <w:r w:rsidR="002C548A">
        <w:rPr>
          <w:rFonts w:eastAsiaTheme="minorHAnsi" w:cs="Calibri"/>
          <w:color w:val="auto"/>
          <w:sz w:val="18"/>
          <w:szCs w:val="18"/>
        </w:rPr>
        <w:t>, p. 376.</w:t>
      </w:r>
      <w:r w:rsidR="00245FD8">
        <w:rPr>
          <w:rFonts w:eastAsiaTheme="minorHAnsi" w:cs="Calibri"/>
          <w:color w:val="auto"/>
          <w:sz w:val="18"/>
          <w:szCs w:val="18"/>
        </w:rPr>
        <w:t xml:space="preserve"> </w:t>
      </w:r>
    </w:p>
    <w:p w14:paraId="7428DC37" w14:textId="3359EE36" w:rsidR="0065000A" w:rsidRDefault="0065000A" w:rsidP="0065000A">
      <w:pPr>
        <w:pStyle w:val="Reference"/>
        <w:rPr>
          <w:rFonts w:eastAsiaTheme="minorHAnsi" w:cs="Calibri"/>
          <w:color w:val="auto"/>
          <w:sz w:val="18"/>
          <w:szCs w:val="18"/>
        </w:rPr>
      </w:pPr>
      <w:r w:rsidRPr="0065000A">
        <w:rPr>
          <w:rFonts w:eastAsiaTheme="minorHAnsi" w:cs="Calibri"/>
          <w:color w:val="auto"/>
          <w:sz w:val="18"/>
          <w:szCs w:val="18"/>
        </w:rPr>
        <w:t xml:space="preserve">Hooper ECD </w:t>
      </w:r>
      <w:r>
        <w:rPr>
          <w:rFonts w:eastAsiaTheme="minorHAnsi" w:cs="Calibri"/>
          <w:color w:val="auto"/>
          <w:sz w:val="18"/>
          <w:szCs w:val="18"/>
        </w:rPr>
        <w:t>(</w:t>
      </w:r>
      <w:r w:rsidRPr="0065000A">
        <w:rPr>
          <w:rFonts w:eastAsiaTheme="minorHAnsi" w:cs="Calibri"/>
          <w:color w:val="auto"/>
          <w:sz w:val="18"/>
          <w:szCs w:val="18"/>
        </w:rPr>
        <w:t>1991</w:t>
      </w:r>
      <w:r>
        <w:rPr>
          <w:rFonts w:eastAsiaTheme="minorHAnsi" w:cs="Calibri"/>
          <w:color w:val="auto"/>
          <w:sz w:val="18"/>
          <w:szCs w:val="18"/>
        </w:rPr>
        <w:t>)</w:t>
      </w:r>
      <w:r w:rsidRPr="0065000A">
        <w:rPr>
          <w:rFonts w:eastAsiaTheme="minorHAnsi" w:cs="Calibri"/>
          <w:color w:val="auto"/>
          <w:sz w:val="18"/>
          <w:szCs w:val="18"/>
        </w:rPr>
        <w:t xml:space="preserve"> Fluid migration along growth faults in compacting</w:t>
      </w:r>
      <w:r>
        <w:rPr>
          <w:rFonts w:eastAsiaTheme="minorHAnsi" w:cs="Calibri"/>
          <w:color w:val="auto"/>
          <w:sz w:val="18"/>
          <w:szCs w:val="18"/>
        </w:rPr>
        <w:t xml:space="preserve"> </w:t>
      </w:r>
      <w:r w:rsidRPr="0065000A">
        <w:rPr>
          <w:rFonts w:eastAsiaTheme="minorHAnsi" w:cs="Calibri"/>
          <w:color w:val="auto"/>
          <w:sz w:val="18"/>
          <w:szCs w:val="18"/>
        </w:rPr>
        <w:t>sediments</w:t>
      </w:r>
      <w:r>
        <w:rPr>
          <w:rFonts w:eastAsiaTheme="minorHAnsi" w:cs="Calibri"/>
          <w:color w:val="auto"/>
          <w:sz w:val="18"/>
          <w:szCs w:val="18"/>
        </w:rPr>
        <w:t>.</w:t>
      </w:r>
      <w:r w:rsidRPr="0065000A">
        <w:rPr>
          <w:rFonts w:eastAsiaTheme="minorHAnsi" w:cs="Calibri"/>
          <w:color w:val="auto"/>
          <w:sz w:val="18"/>
          <w:szCs w:val="18"/>
        </w:rPr>
        <w:t xml:space="preserve"> Journal of Petroleum</w:t>
      </w:r>
      <w:r>
        <w:rPr>
          <w:rFonts w:eastAsiaTheme="minorHAnsi" w:cs="Calibri"/>
          <w:color w:val="auto"/>
          <w:sz w:val="18"/>
          <w:szCs w:val="18"/>
        </w:rPr>
        <w:t xml:space="preserve"> </w:t>
      </w:r>
      <w:r w:rsidRPr="0065000A">
        <w:rPr>
          <w:rFonts w:eastAsiaTheme="minorHAnsi" w:cs="Calibri"/>
          <w:color w:val="auto"/>
          <w:sz w:val="18"/>
          <w:szCs w:val="18"/>
        </w:rPr>
        <w:t>Geology</w:t>
      </w:r>
      <w:r>
        <w:rPr>
          <w:rFonts w:eastAsiaTheme="minorHAnsi" w:cs="Calibri"/>
          <w:color w:val="auto"/>
          <w:sz w:val="18"/>
          <w:szCs w:val="18"/>
        </w:rPr>
        <w:t xml:space="preserve"> </w:t>
      </w:r>
      <w:r w:rsidRPr="0065000A">
        <w:rPr>
          <w:rFonts w:eastAsiaTheme="minorHAnsi" w:cs="Calibri"/>
          <w:color w:val="auto"/>
          <w:sz w:val="18"/>
          <w:szCs w:val="18"/>
        </w:rPr>
        <w:t>14</w:t>
      </w:r>
      <w:r>
        <w:rPr>
          <w:rFonts w:eastAsiaTheme="minorHAnsi" w:cs="Calibri"/>
          <w:color w:val="auto"/>
          <w:sz w:val="18"/>
          <w:szCs w:val="18"/>
        </w:rPr>
        <w:t>:</w:t>
      </w:r>
      <w:r w:rsidRPr="0065000A">
        <w:rPr>
          <w:rFonts w:eastAsiaTheme="minorHAnsi" w:cs="Calibri"/>
          <w:color w:val="auto"/>
          <w:sz w:val="18"/>
          <w:szCs w:val="18"/>
        </w:rPr>
        <w:t>161–180.</w:t>
      </w:r>
    </w:p>
    <w:p w14:paraId="5BA00D74" w14:textId="191340F3" w:rsidR="003F2597" w:rsidRDefault="003F2597" w:rsidP="003F2597">
      <w:pPr>
        <w:pStyle w:val="Reference"/>
        <w:rPr>
          <w:rFonts w:eastAsiaTheme="minorHAnsi" w:cs="Calibri"/>
          <w:color w:val="auto"/>
          <w:sz w:val="18"/>
          <w:szCs w:val="18"/>
        </w:rPr>
      </w:pPr>
      <w:proofErr w:type="spellStart"/>
      <w:r w:rsidRPr="003F2597">
        <w:rPr>
          <w:rFonts w:eastAsiaTheme="minorHAnsi" w:cs="Calibri"/>
          <w:color w:val="auto"/>
          <w:sz w:val="18"/>
          <w:szCs w:val="18"/>
        </w:rPr>
        <w:t>Hornung</w:t>
      </w:r>
      <w:proofErr w:type="spellEnd"/>
      <w:r>
        <w:rPr>
          <w:rFonts w:eastAsiaTheme="minorHAnsi" w:cs="Calibri"/>
          <w:color w:val="auto"/>
          <w:sz w:val="18"/>
          <w:szCs w:val="18"/>
        </w:rPr>
        <w:t xml:space="preserve"> J,</w:t>
      </w:r>
      <w:r w:rsidRPr="003F2597">
        <w:rPr>
          <w:rFonts w:eastAsiaTheme="minorHAnsi" w:cs="Calibri"/>
          <w:color w:val="auto"/>
          <w:sz w:val="18"/>
          <w:szCs w:val="18"/>
        </w:rPr>
        <w:t xml:space="preserve"> </w:t>
      </w:r>
      <w:proofErr w:type="spellStart"/>
      <w:r w:rsidRPr="003F2597">
        <w:rPr>
          <w:rFonts w:eastAsiaTheme="minorHAnsi" w:cs="Calibri"/>
          <w:color w:val="auto"/>
          <w:sz w:val="18"/>
          <w:szCs w:val="18"/>
        </w:rPr>
        <w:t>Aigner</w:t>
      </w:r>
      <w:proofErr w:type="spellEnd"/>
      <w:r>
        <w:rPr>
          <w:rFonts w:eastAsiaTheme="minorHAnsi" w:cs="Calibri"/>
          <w:color w:val="auto"/>
          <w:sz w:val="18"/>
          <w:szCs w:val="18"/>
        </w:rPr>
        <w:t xml:space="preserve"> T (2002) Reservoir architecture in a terminal alluvial plain: an outcrop analogue study (upper Triassic, Southern Germany) Part II: </w:t>
      </w:r>
      <w:proofErr w:type="spellStart"/>
      <w:r>
        <w:rPr>
          <w:rFonts w:eastAsiaTheme="minorHAnsi" w:cs="Calibri"/>
          <w:color w:val="auto"/>
          <w:sz w:val="18"/>
          <w:szCs w:val="18"/>
        </w:rPr>
        <w:t>Cyclicity</w:t>
      </w:r>
      <w:proofErr w:type="spellEnd"/>
      <w:r>
        <w:rPr>
          <w:rFonts w:eastAsiaTheme="minorHAnsi" w:cs="Calibri"/>
          <w:color w:val="auto"/>
          <w:sz w:val="18"/>
          <w:szCs w:val="18"/>
        </w:rPr>
        <w:t xml:space="preserve">, controls and models.  </w:t>
      </w:r>
      <w:r w:rsidRPr="003F2597">
        <w:rPr>
          <w:rFonts w:eastAsiaTheme="minorHAnsi" w:cs="Calibri"/>
          <w:color w:val="auto"/>
          <w:sz w:val="18"/>
          <w:szCs w:val="18"/>
        </w:rPr>
        <w:t>Journal of Petroleum Geology 25 (2)</w:t>
      </w:r>
      <w:r>
        <w:rPr>
          <w:rFonts w:eastAsiaTheme="minorHAnsi" w:cs="Calibri"/>
          <w:color w:val="auto"/>
          <w:sz w:val="18"/>
          <w:szCs w:val="18"/>
        </w:rPr>
        <w:t>:</w:t>
      </w:r>
      <w:r w:rsidRPr="003F2597">
        <w:rPr>
          <w:rFonts w:eastAsiaTheme="minorHAnsi" w:cs="Calibri"/>
          <w:color w:val="auto"/>
          <w:sz w:val="18"/>
          <w:szCs w:val="18"/>
        </w:rPr>
        <w:t xml:space="preserve"> 151-178.</w:t>
      </w:r>
    </w:p>
    <w:p w14:paraId="3A1D1FBD" w14:textId="5F297DC6" w:rsidR="00CC55FB" w:rsidRDefault="00CC55FB" w:rsidP="00CC55FB">
      <w:pPr>
        <w:pStyle w:val="Reference"/>
        <w:rPr>
          <w:rFonts w:eastAsiaTheme="minorHAnsi" w:cs="Calibri"/>
          <w:color w:val="auto"/>
          <w:sz w:val="18"/>
          <w:szCs w:val="18"/>
        </w:rPr>
      </w:pPr>
      <w:r w:rsidRPr="00104B49">
        <w:rPr>
          <w:rFonts w:eastAsiaTheme="minorHAnsi" w:cs="Calibri"/>
          <w:color w:val="auto"/>
          <w:sz w:val="18"/>
          <w:szCs w:val="18"/>
        </w:rPr>
        <w:t xml:space="preserve">Hurst A, </w:t>
      </w:r>
      <w:r w:rsidR="00AE1593">
        <w:rPr>
          <w:rFonts w:eastAsiaTheme="minorHAnsi" w:cs="Calibri"/>
          <w:color w:val="auto"/>
          <w:sz w:val="18"/>
          <w:szCs w:val="18"/>
        </w:rPr>
        <w:t xml:space="preserve">Cartwright </w:t>
      </w:r>
      <w:r w:rsidR="00AE1593" w:rsidRPr="00104B49">
        <w:rPr>
          <w:rFonts w:eastAsiaTheme="minorHAnsi" w:cs="Calibri"/>
          <w:color w:val="auto"/>
          <w:sz w:val="18"/>
          <w:szCs w:val="18"/>
        </w:rPr>
        <w:t>JA</w:t>
      </w:r>
      <w:r w:rsidR="00AE1593">
        <w:rPr>
          <w:rFonts w:eastAsiaTheme="minorHAnsi" w:cs="Calibri"/>
          <w:color w:val="auto"/>
          <w:sz w:val="18"/>
          <w:szCs w:val="18"/>
        </w:rPr>
        <w:t xml:space="preserve">, </w:t>
      </w:r>
      <w:proofErr w:type="spellStart"/>
      <w:r w:rsidR="00AE1593">
        <w:rPr>
          <w:rFonts w:eastAsiaTheme="minorHAnsi" w:cs="Calibri"/>
          <w:color w:val="auto"/>
          <w:sz w:val="18"/>
          <w:szCs w:val="18"/>
        </w:rPr>
        <w:t>Huuse</w:t>
      </w:r>
      <w:proofErr w:type="spellEnd"/>
      <w:r w:rsidR="00AE1593">
        <w:rPr>
          <w:rFonts w:eastAsiaTheme="minorHAnsi" w:cs="Calibri"/>
          <w:color w:val="auto"/>
          <w:sz w:val="18"/>
          <w:szCs w:val="18"/>
        </w:rPr>
        <w:t xml:space="preserve"> M, </w:t>
      </w:r>
      <w:proofErr w:type="spellStart"/>
      <w:r w:rsidR="00AE1593">
        <w:rPr>
          <w:rFonts w:eastAsiaTheme="minorHAnsi" w:cs="Calibri"/>
          <w:color w:val="auto"/>
          <w:sz w:val="18"/>
          <w:szCs w:val="18"/>
        </w:rPr>
        <w:t>Jonk</w:t>
      </w:r>
      <w:proofErr w:type="spellEnd"/>
      <w:r w:rsidR="00AE1593">
        <w:rPr>
          <w:rFonts w:eastAsiaTheme="minorHAnsi" w:cs="Calibri"/>
          <w:color w:val="auto"/>
          <w:sz w:val="18"/>
          <w:szCs w:val="18"/>
        </w:rPr>
        <w:t xml:space="preserve"> R, Schwab A, </w:t>
      </w:r>
      <w:proofErr w:type="spellStart"/>
      <w:r w:rsidR="00AE1593">
        <w:rPr>
          <w:rFonts w:eastAsiaTheme="minorHAnsi" w:cs="Calibri"/>
          <w:color w:val="auto"/>
          <w:sz w:val="18"/>
          <w:szCs w:val="18"/>
        </w:rPr>
        <w:t>Duranti</w:t>
      </w:r>
      <w:proofErr w:type="spellEnd"/>
      <w:r w:rsidR="00AE1593">
        <w:rPr>
          <w:rFonts w:eastAsiaTheme="minorHAnsi" w:cs="Calibri"/>
          <w:color w:val="auto"/>
          <w:sz w:val="18"/>
          <w:szCs w:val="18"/>
        </w:rPr>
        <w:t xml:space="preserve"> D, B</w:t>
      </w:r>
      <w:r w:rsidRPr="00104B49">
        <w:rPr>
          <w:rFonts w:eastAsiaTheme="minorHAnsi" w:cs="Calibri"/>
          <w:color w:val="auto"/>
          <w:sz w:val="18"/>
          <w:szCs w:val="18"/>
        </w:rPr>
        <w:t xml:space="preserve"> Cronin</w:t>
      </w:r>
      <w:r w:rsidR="00AE1593">
        <w:rPr>
          <w:rFonts w:eastAsiaTheme="minorHAnsi" w:cs="Calibri"/>
          <w:color w:val="auto"/>
          <w:sz w:val="18"/>
          <w:szCs w:val="18"/>
        </w:rPr>
        <w:t xml:space="preserve"> (</w:t>
      </w:r>
      <w:r w:rsidRPr="00104B49">
        <w:rPr>
          <w:rFonts w:eastAsiaTheme="minorHAnsi" w:cs="Calibri"/>
          <w:color w:val="auto"/>
          <w:sz w:val="18"/>
          <w:szCs w:val="18"/>
        </w:rPr>
        <w:t>2003</w:t>
      </w:r>
      <w:r w:rsidR="00AE1593">
        <w:rPr>
          <w:rFonts w:eastAsiaTheme="minorHAnsi" w:cs="Calibri"/>
          <w:color w:val="auto"/>
          <w:sz w:val="18"/>
          <w:szCs w:val="18"/>
        </w:rPr>
        <w:t>)</w:t>
      </w:r>
      <w:r w:rsidRPr="00104B49">
        <w:rPr>
          <w:rFonts w:eastAsiaTheme="minorHAnsi" w:cs="Calibri"/>
          <w:color w:val="auto"/>
          <w:sz w:val="18"/>
          <w:szCs w:val="18"/>
        </w:rPr>
        <w:t xml:space="preserve"> Significance of large scale sand</w:t>
      </w:r>
      <w:r w:rsidR="00104B49">
        <w:rPr>
          <w:rFonts w:eastAsiaTheme="minorHAnsi" w:cs="Calibri"/>
          <w:color w:val="auto"/>
          <w:sz w:val="18"/>
          <w:szCs w:val="18"/>
        </w:rPr>
        <w:t xml:space="preserve"> </w:t>
      </w:r>
      <w:proofErr w:type="spellStart"/>
      <w:r w:rsidRPr="00104B49">
        <w:rPr>
          <w:rFonts w:eastAsiaTheme="minorHAnsi" w:cs="Calibri"/>
          <w:color w:val="auto"/>
          <w:sz w:val="18"/>
          <w:szCs w:val="18"/>
        </w:rPr>
        <w:t>injectites</w:t>
      </w:r>
      <w:proofErr w:type="spellEnd"/>
      <w:r w:rsidRPr="00104B49">
        <w:rPr>
          <w:rFonts w:eastAsiaTheme="minorHAnsi" w:cs="Calibri"/>
          <w:color w:val="auto"/>
          <w:sz w:val="18"/>
          <w:szCs w:val="18"/>
        </w:rPr>
        <w:t xml:space="preserve"> as long-term fluid conduits: Evidence from seismic</w:t>
      </w:r>
      <w:r w:rsidR="00104B49">
        <w:rPr>
          <w:rFonts w:eastAsiaTheme="minorHAnsi" w:cs="Calibri"/>
          <w:color w:val="auto"/>
          <w:sz w:val="18"/>
          <w:szCs w:val="18"/>
        </w:rPr>
        <w:t xml:space="preserve"> </w:t>
      </w:r>
      <w:r w:rsidR="00AE1593">
        <w:rPr>
          <w:rFonts w:eastAsiaTheme="minorHAnsi" w:cs="Calibri"/>
          <w:color w:val="auto"/>
          <w:sz w:val="18"/>
          <w:szCs w:val="18"/>
        </w:rPr>
        <w:t xml:space="preserve">data. </w:t>
      </w:r>
      <w:proofErr w:type="spellStart"/>
      <w:r w:rsidR="00AE1593">
        <w:rPr>
          <w:rFonts w:eastAsiaTheme="minorHAnsi" w:cs="Calibri"/>
          <w:color w:val="auto"/>
          <w:sz w:val="18"/>
          <w:szCs w:val="18"/>
        </w:rPr>
        <w:t>Geofluids</w:t>
      </w:r>
      <w:proofErr w:type="spellEnd"/>
      <w:r w:rsidRPr="00104B49">
        <w:rPr>
          <w:rFonts w:eastAsiaTheme="minorHAnsi" w:cs="Calibri"/>
          <w:color w:val="auto"/>
          <w:sz w:val="18"/>
          <w:szCs w:val="18"/>
        </w:rPr>
        <w:t xml:space="preserve"> 3</w:t>
      </w:r>
      <w:r w:rsidR="00AE1593">
        <w:rPr>
          <w:rFonts w:eastAsiaTheme="minorHAnsi" w:cs="Calibri"/>
          <w:color w:val="auto"/>
          <w:sz w:val="18"/>
          <w:szCs w:val="18"/>
        </w:rPr>
        <w:t>:</w:t>
      </w:r>
      <w:r w:rsidRPr="00104B49">
        <w:rPr>
          <w:rFonts w:eastAsiaTheme="minorHAnsi" w:cs="Calibri"/>
          <w:color w:val="auto"/>
          <w:sz w:val="18"/>
          <w:szCs w:val="18"/>
        </w:rPr>
        <w:t xml:space="preserve"> 263–274.</w:t>
      </w:r>
    </w:p>
    <w:p w14:paraId="76DA8A94" w14:textId="1D649898" w:rsidR="00D92B20" w:rsidRPr="00D92B20" w:rsidRDefault="00D92B20" w:rsidP="00D92B20">
      <w:pPr>
        <w:pStyle w:val="Reference"/>
        <w:rPr>
          <w:rFonts w:eastAsiaTheme="minorHAnsi" w:cs="Calibri"/>
          <w:color w:val="auto"/>
          <w:sz w:val="18"/>
          <w:szCs w:val="18"/>
        </w:rPr>
      </w:pPr>
      <w:bookmarkStart w:id="119" w:name="_ENREF_2"/>
      <w:r w:rsidRPr="00D92B20">
        <w:rPr>
          <w:rFonts w:eastAsiaTheme="minorHAnsi" w:cs="Calibri"/>
          <w:color w:val="auto"/>
          <w:sz w:val="18"/>
          <w:szCs w:val="18"/>
        </w:rPr>
        <w:t xml:space="preserve">IP </w:t>
      </w:r>
      <w:r>
        <w:rPr>
          <w:rFonts w:eastAsiaTheme="minorHAnsi" w:cs="Calibri"/>
          <w:color w:val="auto"/>
          <w:sz w:val="18"/>
          <w:szCs w:val="18"/>
        </w:rPr>
        <w:t>(</w:t>
      </w:r>
      <w:r w:rsidRPr="00D92B20">
        <w:rPr>
          <w:rFonts w:eastAsiaTheme="minorHAnsi" w:cs="Calibri"/>
          <w:color w:val="auto"/>
          <w:sz w:val="18"/>
          <w:szCs w:val="18"/>
        </w:rPr>
        <w:t xml:space="preserve">Interactive </w:t>
      </w:r>
      <w:proofErr w:type="spellStart"/>
      <w:r w:rsidRPr="00D92B20">
        <w:rPr>
          <w:rFonts w:eastAsiaTheme="minorHAnsi" w:cs="Calibri"/>
          <w:color w:val="auto"/>
          <w:sz w:val="18"/>
          <w:szCs w:val="18"/>
        </w:rPr>
        <w:t>Petrophysics</w:t>
      </w:r>
      <w:proofErr w:type="spellEnd"/>
      <w:r>
        <w:rPr>
          <w:rFonts w:eastAsiaTheme="minorHAnsi" w:cs="Calibri"/>
          <w:color w:val="auto"/>
          <w:sz w:val="18"/>
          <w:szCs w:val="18"/>
        </w:rPr>
        <w:t xml:space="preserve">) </w:t>
      </w:r>
      <w:r w:rsidRPr="00D92B20">
        <w:rPr>
          <w:rFonts w:eastAsiaTheme="minorHAnsi" w:cs="Calibri"/>
          <w:color w:val="auto"/>
          <w:sz w:val="18"/>
          <w:szCs w:val="18"/>
        </w:rPr>
        <w:t xml:space="preserve">(2015) IP Release 4.3.2015.49. LR </w:t>
      </w:r>
      <w:proofErr w:type="spellStart"/>
      <w:r w:rsidRPr="00D92B20">
        <w:rPr>
          <w:rFonts w:eastAsiaTheme="minorHAnsi" w:cs="Calibri"/>
          <w:color w:val="auto"/>
          <w:sz w:val="18"/>
          <w:szCs w:val="18"/>
        </w:rPr>
        <w:t>Senergy</w:t>
      </w:r>
      <w:proofErr w:type="spellEnd"/>
      <w:r w:rsidRPr="00D92B20">
        <w:rPr>
          <w:rFonts w:eastAsiaTheme="minorHAnsi" w:cs="Calibri"/>
          <w:color w:val="auto"/>
          <w:sz w:val="18"/>
          <w:szCs w:val="18"/>
        </w:rPr>
        <w:t xml:space="preserve"> Software Ltd, a member of the Lloyd's Register group.</w:t>
      </w:r>
      <w:bookmarkEnd w:id="119"/>
    </w:p>
    <w:p w14:paraId="32C93DA8" w14:textId="45C90587" w:rsidR="006F33FD" w:rsidRDefault="006F33FD" w:rsidP="00694E5A">
      <w:pPr>
        <w:pStyle w:val="Reference"/>
        <w:rPr>
          <w:rFonts w:eastAsiaTheme="minorHAnsi" w:cs="Calibri"/>
          <w:color w:val="auto"/>
          <w:sz w:val="18"/>
          <w:szCs w:val="18"/>
        </w:rPr>
      </w:pPr>
      <w:r w:rsidRPr="00C60F81">
        <w:rPr>
          <w:rFonts w:eastAsiaTheme="minorHAnsi" w:cs="Calibri"/>
          <w:color w:val="auto"/>
          <w:sz w:val="18"/>
          <w:szCs w:val="18"/>
        </w:rPr>
        <w:t>Jones SC (1972) A rapid accurate unstead</w:t>
      </w:r>
      <w:r w:rsidR="00CC2C65">
        <w:rPr>
          <w:rFonts w:eastAsiaTheme="minorHAnsi" w:cs="Calibri"/>
          <w:color w:val="auto"/>
          <w:sz w:val="18"/>
          <w:szCs w:val="18"/>
        </w:rPr>
        <w:t xml:space="preserve">y‐state </w:t>
      </w:r>
      <w:proofErr w:type="spellStart"/>
      <w:r w:rsidR="00CC2C65">
        <w:rPr>
          <w:rFonts w:eastAsiaTheme="minorHAnsi" w:cs="Calibri"/>
          <w:color w:val="auto"/>
          <w:sz w:val="18"/>
          <w:szCs w:val="18"/>
        </w:rPr>
        <w:t>Klinkenberg</w:t>
      </w:r>
      <w:proofErr w:type="spellEnd"/>
      <w:r w:rsidR="00CC2C65">
        <w:rPr>
          <w:rFonts w:eastAsiaTheme="minorHAnsi" w:cs="Calibri"/>
          <w:color w:val="auto"/>
          <w:sz w:val="18"/>
          <w:szCs w:val="18"/>
        </w:rPr>
        <w:t xml:space="preserve"> </w:t>
      </w:r>
      <w:proofErr w:type="spellStart"/>
      <w:r w:rsidR="00CC2C65">
        <w:rPr>
          <w:rFonts w:eastAsiaTheme="minorHAnsi" w:cs="Calibri"/>
          <w:color w:val="auto"/>
          <w:sz w:val="18"/>
          <w:szCs w:val="18"/>
        </w:rPr>
        <w:t>permeameter</w:t>
      </w:r>
      <w:proofErr w:type="spellEnd"/>
      <w:r w:rsidR="00CC2C65">
        <w:rPr>
          <w:rFonts w:eastAsiaTheme="minorHAnsi" w:cs="Calibri"/>
          <w:color w:val="auto"/>
          <w:sz w:val="18"/>
          <w:szCs w:val="18"/>
        </w:rPr>
        <w:t>.</w:t>
      </w:r>
      <w:r w:rsidRPr="00C60F81">
        <w:rPr>
          <w:rFonts w:eastAsiaTheme="minorHAnsi" w:cs="Calibri"/>
          <w:color w:val="auto"/>
          <w:sz w:val="18"/>
          <w:szCs w:val="18"/>
        </w:rPr>
        <w:t xml:space="preserve"> SPE 3535</w:t>
      </w:r>
      <w:r w:rsidR="005A2D56" w:rsidRPr="00C60F81">
        <w:rPr>
          <w:rFonts w:eastAsiaTheme="minorHAnsi" w:cs="Calibri"/>
          <w:color w:val="auto"/>
          <w:sz w:val="18"/>
          <w:szCs w:val="18"/>
        </w:rPr>
        <w:t>:</w:t>
      </w:r>
      <w:r w:rsidRPr="00C60F81">
        <w:rPr>
          <w:rFonts w:eastAsiaTheme="minorHAnsi" w:cs="Calibri"/>
          <w:color w:val="auto"/>
          <w:sz w:val="18"/>
          <w:szCs w:val="18"/>
        </w:rPr>
        <w:t xml:space="preserve"> 383‐397.</w:t>
      </w:r>
    </w:p>
    <w:p w14:paraId="7A4F94D8" w14:textId="389117D7" w:rsidR="001F4262" w:rsidRPr="00D82975" w:rsidRDefault="001F4262" w:rsidP="001F4262">
      <w:pPr>
        <w:pStyle w:val="Reference"/>
        <w:rPr>
          <w:rFonts w:eastAsiaTheme="minorHAnsi" w:cs="Calibri"/>
          <w:color w:val="auto"/>
          <w:sz w:val="18"/>
          <w:szCs w:val="18"/>
        </w:rPr>
      </w:pPr>
      <w:r w:rsidRPr="00D82975">
        <w:rPr>
          <w:rFonts w:eastAsiaTheme="minorHAnsi" w:cs="Calibri"/>
          <w:color w:val="auto"/>
          <w:sz w:val="18"/>
          <w:szCs w:val="18"/>
        </w:rPr>
        <w:t>Jones E, Oliphant T</w:t>
      </w:r>
      <w:r w:rsidR="003F2597">
        <w:rPr>
          <w:rFonts w:eastAsiaTheme="minorHAnsi" w:cs="Calibri"/>
          <w:color w:val="auto"/>
          <w:sz w:val="18"/>
          <w:szCs w:val="18"/>
        </w:rPr>
        <w:t>,</w:t>
      </w:r>
      <w:r w:rsidRPr="00D82975">
        <w:rPr>
          <w:rFonts w:eastAsiaTheme="minorHAnsi" w:cs="Calibri"/>
          <w:color w:val="auto"/>
          <w:sz w:val="18"/>
          <w:szCs w:val="18"/>
        </w:rPr>
        <w:t xml:space="preserve"> Peterson P (2014) </w:t>
      </w:r>
      <w:proofErr w:type="spellStart"/>
      <w:r w:rsidRPr="00D82975">
        <w:rPr>
          <w:rFonts w:eastAsiaTheme="minorHAnsi" w:cs="Calibri"/>
          <w:color w:val="auto"/>
          <w:sz w:val="18"/>
          <w:szCs w:val="18"/>
        </w:rPr>
        <w:t>SciPy</w:t>
      </w:r>
      <w:proofErr w:type="spellEnd"/>
      <w:r w:rsidRPr="00D82975">
        <w:rPr>
          <w:rFonts w:eastAsiaTheme="minorHAnsi" w:cs="Calibri"/>
          <w:color w:val="auto"/>
          <w:sz w:val="18"/>
          <w:szCs w:val="18"/>
        </w:rPr>
        <w:t xml:space="preserve">: Open Source Scientific Tools for Python, </w:t>
      </w:r>
      <w:hyperlink r:id="rId96" w:history="1">
        <w:r w:rsidRPr="00D82975">
          <w:rPr>
            <w:rFonts w:eastAsiaTheme="minorHAnsi" w:cs="Calibri"/>
            <w:color w:val="auto"/>
            <w:sz w:val="18"/>
            <w:szCs w:val="18"/>
          </w:rPr>
          <w:t>http://www.scipy.org</w:t>
        </w:r>
      </w:hyperlink>
      <w:r w:rsidRPr="00D82975">
        <w:rPr>
          <w:rFonts w:eastAsiaTheme="minorHAnsi" w:cs="Calibri"/>
          <w:color w:val="auto"/>
          <w:sz w:val="18"/>
          <w:szCs w:val="18"/>
        </w:rPr>
        <w:t>.</w:t>
      </w:r>
    </w:p>
    <w:p w14:paraId="6E6581CE" w14:textId="359F0B7E" w:rsidR="00694E5A" w:rsidRPr="00D82975" w:rsidRDefault="00694E5A" w:rsidP="00694E5A">
      <w:pPr>
        <w:pStyle w:val="Reference"/>
        <w:rPr>
          <w:rFonts w:eastAsiaTheme="minorHAnsi" w:cs="Calibri"/>
          <w:color w:val="auto"/>
          <w:sz w:val="18"/>
          <w:szCs w:val="18"/>
        </w:rPr>
      </w:pPr>
      <w:proofErr w:type="spellStart"/>
      <w:r w:rsidRPr="00D82975">
        <w:rPr>
          <w:rFonts w:eastAsiaTheme="minorHAnsi" w:cs="Calibri"/>
          <w:color w:val="auto"/>
          <w:sz w:val="18"/>
          <w:szCs w:val="18"/>
        </w:rPr>
        <w:t>Klinkenberg</w:t>
      </w:r>
      <w:proofErr w:type="spellEnd"/>
      <w:r w:rsidRPr="00D82975">
        <w:rPr>
          <w:rFonts w:eastAsiaTheme="minorHAnsi" w:cs="Calibri"/>
          <w:color w:val="auto"/>
          <w:sz w:val="18"/>
          <w:szCs w:val="18"/>
        </w:rPr>
        <w:t xml:space="preserve"> LJ (1941) </w:t>
      </w:r>
      <w:proofErr w:type="gramStart"/>
      <w:r w:rsidRPr="00D82975">
        <w:rPr>
          <w:rFonts w:eastAsiaTheme="minorHAnsi" w:cs="Calibri"/>
          <w:color w:val="auto"/>
          <w:sz w:val="18"/>
          <w:szCs w:val="18"/>
        </w:rPr>
        <w:t>The</w:t>
      </w:r>
      <w:proofErr w:type="gramEnd"/>
      <w:r w:rsidRPr="00D82975">
        <w:rPr>
          <w:rFonts w:eastAsiaTheme="minorHAnsi" w:cs="Calibri"/>
          <w:color w:val="auto"/>
          <w:sz w:val="18"/>
          <w:szCs w:val="18"/>
        </w:rPr>
        <w:t xml:space="preserve"> permeability of porous media to liquid and gases. API Drill.</w:t>
      </w:r>
      <w:r w:rsidR="00CD3FB2">
        <w:rPr>
          <w:rFonts w:eastAsiaTheme="minorHAnsi" w:cs="Calibri"/>
          <w:color w:val="auto"/>
          <w:sz w:val="18"/>
          <w:szCs w:val="18"/>
        </w:rPr>
        <w:t xml:space="preserve"> </w:t>
      </w:r>
      <w:r w:rsidRPr="00D82975">
        <w:rPr>
          <w:rFonts w:eastAsiaTheme="minorHAnsi" w:cs="Calibri"/>
          <w:color w:val="auto"/>
          <w:sz w:val="18"/>
          <w:szCs w:val="18"/>
        </w:rPr>
        <w:t xml:space="preserve">Prod. </w:t>
      </w:r>
      <w:proofErr w:type="spellStart"/>
      <w:r w:rsidRPr="00D82975">
        <w:rPr>
          <w:rFonts w:eastAsiaTheme="minorHAnsi" w:cs="Calibri"/>
          <w:color w:val="auto"/>
          <w:sz w:val="18"/>
          <w:szCs w:val="18"/>
        </w:rPr>
        <w:t>Pract</w:t>
      </w:r>
      <w:proofErr w:type="spellEnd"/>
      <w:r w:rsidRPr="00D82975">
        <w:rPr>
          <w:rFonts w:eastAsiaTheme="minorHAnsi" w:cs="Calibri"/>
          <w:color w:val="auto"/>
          <w:sz w:val="18"/>
          <w:szCs w:val="18"/>
        </w:rPr>
        <w:t>. 41</w:t>
      </w:r>
      <w:r w:rsidR="005A2D56" w:rsidRPr="00D82975">
        <w:rPr>
          <w:rFonts w:eastAsiaTheme="minorHAnsi" w:cs="Calibri"/>
          <w:color w:val="auto"/>
          <w:sz w:val="18"/>
          <w:szCs w:val="18"/>
        </w:rPr>
        <w:t>:</w:t>
      </w:r>
      <w:r w:rsidRPr="00D82975">
        <w:rPr>
          <w:rFonts w:eastAsiaTheme="minorHAnsi" w:cs="Calibri"/>
          <w:color w:val="auto"/>
          <w:sz w:val="18"/>
          <w:szCs w:val="18"/>
        </w:rPr>
        <w:t xml:space="preserve"> 200–213.</w:t>
      </w:r>
    </w:p>
    <w:p w14:paraId="54E40390" w14:textId="7AFDFAC1" w:rsidR="003D57D7" w:rsidRDefault="003D57D7" w:rsidP="00D82975">
      <w:pPr>
        <w:pStyle w:val="Reference"/>
        <w:rPr>
          <w:rFonts w:eastAsiaTheme="minorHAnsi" w:cs="Calibri"/>
          <w:color w:val="auto"/>
          <w:sz w:val="18"/>
          <w:szCs w:val="18"/>
        </w:rPr>
      </w:pPr>
      <w:r w:rsidRPr="00D82975">
        <w:rPr>
          <w:rFonts w:eastAsiaTheme="minorHAnsi" w:cs="Calibri"/>
          <w:color w:val="auto"/>
          <w:sz w:val="18"/>
          <w:szCs w:val="18"/>
        </w:rPr>
        <w:t>Kolterman CE</w:t>
      </w:r>
      <w:r w:rsidR="003F2597">
        <w:rPr>
          <w:rFonts w:eastAsiaTheme="minorHAnsi" w:cs="Calibri"/>
          <w:color w:val="auto"/>
          <w:sz w:val="18"/>
          <w:szCs w:val="18"/>
        </w:rPr>
        <w:t>,</w:t>
      </w:r>
      <w:r w:rsidRPr="00D82975">
        <w:rPr>
          <w:rFonts w:eastAsiaTheme="minorHAnsi" w:cs="Calibri"/>
          <w:color w:val="auto"/>
          <w:sz w:val="18"/>
          <w:szCs w:val="18"/>
        </w:rPr>
        <w:t xml:space="preserve"> </w:t>
      </w:r>
      <w:proofErr w:type="spellStart"/>
      <w:r w:rsidRPr="00D82975">
        <w:rPr>
          <w:rFonts w:eastAsiaTheme="minorHAnsi" w:cs="Calibri"/>
          <w:color w:val="auto"/>
          <w:sz w:val="18"/>
          <w:szCs w:val="18"/>
        </w:rPr>
        <w:t>Gorelick</w:t>
      </w:r>
      <w:proofErr w:type="spellEnd"/>
      <w:r w:rsidRPr="00D82975">
        <w:rPr>
          <w:rFonts w:eastAsiaTheme="minorHAnsi" w:cs="Calibri"/>
          <w:color w:val="auto"/>
          <w:sz w:val="18"/>
          <w:szCs w:val="18"/>
        </w:rPr>
        <w:t xml:space="preserve"> SM (1996) Heterogeneity in sedimentary deposits: A review of structure-imitating, process-imitating, and descriptive approaches. Water Resources Research 32(9): 2617-2658.</w:t>
      </w:r>
    </w:p>
    <w:p w14:paraId="2D794EE1" w14:textId="28011862" w:rsidR="00CC55FB" w:rsidRPr="00104B49" w:rsidRDefault="00AE1593" w:rsidP="00CC55FB">
      <w:pPr>
        <w:pStyle w:val="Reference"/>
        <w:rPr>
          <w:rFonts w:eastAsiaTheme="minorHAnsi" w:cs="Calibri"/>
          <w:color w:val="auto"/>
          <w:sz w:val="18"/>
          <w:szCs w:val="18"/>
        </w:rPr>
      </w:pPr>
      <w:r>
        <w:rPr>
          <w:rFonts w:eastAsiaTheme="minorHAnsi" w:cs="Calibri"/>
          <w:color w:val="auto"/>
          <w:sz w:val="18"/>
          <w:szCs w:val="18"/>
        </w:rPr>
        <w:t>Kopf A</w:t>
      </w:r>
      <w:r w:rsidR="00CC55FB" w:rsidRPr="00104B49">
        <w:rPr>
          <w:rFonts w:eastAsiaTheme="minorHAnsi" w:cs="Calibri"/>
          <w:color w:val="auto"/>
          <w:sz w:val="18"/>
          <w:szCs w:val="18"/>
        </w:rPr>
        <w:t xml:space="preserve"> </w:t>
      </w:r>
      <w:r>
        <w:rPr>
          <w:rFonts w:eastAsiaTheme="minorHAnsi" w:cs="Calibri"/>
          <w:color w:val="auto"/>
          <w:sz w:val="18"/>
          <w:szCs w:val="18"/>
        </w:rPr>
        <w:t>(</w:t>
      </w:r>
      <w:r w:rsidR="00CC55FB" w:rsidRPr="00104B49">
        <w:rPr>
          <w:rFonts w:eastAsiaTheme="minorHAnsi" w:cs="Calibri"/>
          <w:color w:val="auto"/>
          <w:sz w:val="18"/>
          <w:szCs w:val="18"/>
        </w:rPr>
        <w:t>2002</w:t>
      </w:r>
      <w:r>
        <w:rPr>
          <w:rFonts w:eastAsiaTheme="minorHAnsi" w:cs="Calibri"/>
          <w:color w:val="auto"/>
          <w:sz w:val="18"/>
          <w:szCs w:val="18"/>
        </w:rPr>
        <w:t>) Significance of mud volcanism.</w:t>
      </w:r>
      <w:r w:rsidR="00CC55FB" w:rsidRPr="00104B49">
        <w:rPr>
          <w:rFonts w:eastAsiaTheme="minorHAnsi" w:cs="Calibri"/>
          <w:color w:val="auto"/>
          <w:sz w:val="18"/>
          <w:szCs w:val="18"/>
        </w:rPr>
        <w:t xml:space="preserve"> Reviews of Geophysics 40</w:t>
      </w:r>
      <w:r>
        <w:rPr>
          <w:rFonts w:eastAsiaTheme="minorHAnsi" w:cs="Calibri"/>
          <w:color w:val="auto"/>
          <w:sz w:val="18"/>
          <w:szCs w:val="18"/>
        </w:rPr>
        <w:t>:</w:t>
      </w:r>
      <w:r w:rsidR="00CC55FB" w:rsidRPr="00104B49">
        <w:rPr>
          <w:rFonts w:eastAsiaTheme="minorHAnsi" w:cs="Calibri"/>
          <w:color w:val="auto"/>
          <w:sz w:val="18"/>
          <w:szCs w:val="18"/>
        </w:rPr>
        <w:t xml:space="preserve"> 1005, doi</w:t>
      </w:r>
      <w:proofErr w:type="gramStart"/>
      <w:r w:rsidR="00CC55FB" w:rsidRPr="00104B49">
        <w:rPr>
          <w:rFonts w:eastAsiaTheme="minorHAnsi" w:cs="Calibri"/>
          <w:color w:val="auto"/>
          <w:sz w:val="18"/>
          <w:szCs w:val="18"/>
        </w:rPr>
        <w:t>:10.1029</w:t>
      </w:r>
      <w:proofErr w:type="gramEnd"/>
      <w:r w:rsidR="00CC55FB" w:rsidRPr="00104B49">
        <w:rPr>
          <w:rFonts w:eastAsiaTheme="minorHAnsi" w:cs="Calibri"/>
          <w:color w:val="auto"/>
          <w:sz w:val="18"/>
          <w:szCs w:val="18"/>
        </w:rPr>
        <w:t>/2000RG000093.</w:t>
      </w:r>
    </w:p>
    <w:p w14:paraId="4FB4265E" w14:textId="0AD00CFD" w:rsidR="009D7D31" w:rsidRPr="00D82975" w:rsidRDefault="00AE1593" w:rsidP="009D7D31">
      <w:pPr>
        <w:pStyle w:val="Reference"/>
        <w:rPr>
          <w:rFonts w:eastAsiaTheme="minorHAnsi" w:cs="Calibri"/>
          <w:color w:val="auto"/>
          <w:sz w:val="18"/>
          <w:szCs w:val="18"/>
        </w:rPr>
      </w:pPr>
      <w:proofErr w:type="spellStart"/>
      <w:r>
        <w:rPr>
          <w:rFonts w:eastAsiaTheme="minorHAnsi" w:cs="Calibri"/>
          <w:color w:val="auto"/>
          <w:sz w:val="18"/>
          <w:szCs w:val="18"/>
        </w:rPr>
        <w:t>Løseth</w:t>
      </w:r>
      <w:proofErr w:type="spellEnd"/>
      <w:r w:rsidR="009D7D31" w:rsidRPr="00104B49">
        <w:rPr>
          <w:rFonts w:eastAsiaTheme="minorHAnsi" w:cs="Calibri"/>
          <w:color w:val="auto"/>
          <w:sz w:val="18"/>
          <w:szCs w:val="18"/>
        </w:rPr>
        <w:t xml:space="preserve"> H, </w:t>
      </w:r>
      <w:proofErr w:type="spellStart"/>
      <w:r w:rsidR="009D7D31" w:rsidRPr="00104B49">
        <w:rPr>
          <w:rFonts w:eastAsiaTheme="minorHAnsi" w:cs="Calibri"/>
          <w:color w:val="auto"/>
          <w:sz w:val="18"/>
          <w:szCs w:val="18"/>
        </w:rPr>
        <w:t>Wensaas</w:t>
      </w:r>
      <w:proofErr w:type="spellEnd"/>
      <w:r>
        <w:rPr>
          <w:rFonts w:eastAsiaTheme="minorHAnsi" w:cs="Calibri"/>
          <w:color w:val="auto"/>
          <w:sz w:val="18"/>
          <w:szCs w:val="18"/>
        </w:rPr>
        <w:t xml:space="preserve"> L</w:t>
      </w:r>
      <w:r w:rsidR="009D7D31" w:rsidRPr="00104B49">
        <w:rPr>
          <w:rFonts w:eastAsiaTheme="minorHAnsi" w:cs="Calibri"/>
          <w:color w:val="auto"/>
          <w:sz w:val="18"/>
          <w:szCs w:val="18"/>
        </w:rPr>
        <w:t xml:space="preserve">, </w:t>
      </w:r>
      <w:proofErr w:type="spellStart"/>
      <w:r w:rsidR="009D7D31" w:rsidRPr="00104B49">
        <w:rPr>
          <w:rFonts w:eastAsiaTheme="minorHAnsi" w:cs="Calibri"/>
          <w:color w:val="auto"/>
          <w:sz w:val="18"/>
          <w:szCs w:val="18"/>
        </w:rPr>
        <w:t>Arntsen</w:t>
      </w:r>
      <w:proofErr w:type="spellEnd"/>
      <w:r>
        <w:rPr>
          <w:rFonts w:eastAsiaTheme="minorHAnsi" w:cs="Calibri"/>
          <w:color w:val="auto"/>
          <w:sz w:val="18"/>
          <w:szCs w:val="18"/>
        </w:rPr>
        <w:t xml:space="preserve"> B</w:t>
      </w:r>
      <w:r w:rsidR="009D7D31" w:rsidRPr="00104B49">
        <w:rPr>
          <w:rFonts w:eastAsiaTheme="minorHAnsi" w:cs="Calibri"/>
          <w:color w:val="auto"/>
          <w:sz w:val="18"/>
          <w:szCs w:val="18"/>
        </w:rPr>
        <w:t xml:space="preserve">, </w:t>
      </w:r>
      <w:proofErr w:type="spellStart"/>
      <w:r w:rsidR="009D7D31" w:rsidRPr="00104B49">
        <w:rPr>
          <w:rFonts w:eastAsiaTheme="minorHAnsi" w:cs="Calibri"/>
          <w:color w:val="auto"/>
          <w:sz w:val="18"/>
          <w:szCs w:val="18"/>
        </w:rPr>
        <w:t>Hovland</w:t>
      </w:r>
      <w:proofErr w:type="spellEnd"/>
      <w:r>
        <w:rPr>
          <w:rFonts w:eastAsiaTheme="minorHAnsi" w:cs="Calibri"/>
          <w:color w:val="auto"/>
          <w:sz w:val="18"/>
          <w:szCs w:val="18"/>
        </w:rPr>
        <w:t xml:space="preserve"> M</w:t>
      </w:r>
      <w:r w:rsidR="009D7D31" w:rsidRPr="00104B49">
        <w:rPr>
          <w:rFonts w:eastAsiaTheme="minorHAnsi" w:cs="Calibri"/>
          <w:color w:val="auto"/>
          <w:sz w:val="18"/>
          <w:szCs w:val="18"/>
        </w:rPr>
        <w:t xml:space="preserve"> </w:t>
      </w:r>
      <w:r>
        <w:rPr>
          <w:rFonts w:eastAsiaTheme="minorHAnsi" w:cs="Calibri"/>
          <w:color w:val="auto"/>
          <w:sz w:val="18"/>
          <w:szCs w:val="18"/>
        </w:rPr>
        <w:t>(</w:t>
      </w:r>
      <w:r w:rsidR="009D7D31" w:rsidRPr="00104B49">
        <w:rPr>
          <w:rFonts w:eastAsiaTheme="minorHAnsi" w:cs="Calibri"/>
          <w:color w:val="auto"/>
          <w:sz w:val="18"/>
          <w:szCs w:val="18"/>
        </w:rPr>
        <w:t>2003</w:t>
      </w:r>
      <w:r>
        <w:rPr>
          <w:rFonts w:eastAsiaTheme="minorHAnsi" w:cs="Calibri"/>
          <w:color w:val="auto"/>
          <w:sz w:val="18"/>
          <w:szCs w:val="18"/>
        </w:rPr>
        <w:t>)</w:t>
      </w:r>
      <w:r w:rsidR="009D7D31" w:rsidRPr="00104B49">
        <w:rPr>
          <w:rFonts w:eastAsiaTheme="minorHAnsi" w:cs="Calibri"/>
          <w:color w:val="auto"/>
          <w:sz w:val="18"/>
          <w:szCs w:val="18"/>
        </w:rPr>
        <w:t xml:space="preserve"> Gas and</w:t>
      </w:r>
      <w:r w:rsidR="00104B49">
        <w:rPr>
          <w:rFonts w:eastAsiaTheme="minorHAnsi" w:cs="Calibri"/>
          <w:color w:val="auto"/>
          <w:sz w:val="18"/>
          <w:szCs w:val="18"/>
        </w:rPr>
        <w:t xml:space="preserve"> </w:t>
      </w:r>
      <w:r w:rsidR="009D7D31" w:rsidRPr="00104B49">
        <w:rPr>
          <w:rFonts w:eastAsiaTheme="minorHAnsi" w:cs="Calibri"/>
          <w:color w:val="auto"/>
          <w:sz w:val="18"/>
          <w:szCs w:val="18"/>
        </w:rPr>
        <w:t>fluid injection triggering shallow</w:t>
      </w:r>
      <w:r>
        <w:rPr>
          <w:rFonts w:eastAsiaTheme="minorHAnsi" w:cs="Calibri"/>
          <w:color w:val="auto"/>
          <w:sz w:val="18"/>
          <w:szCs w:val="18"/>
        </w:rPr>
        <w:t xml:space="preserve"> </w:t>
      </w:r>
      <w:r w:rsidR="009D7D31" w:rsidRPr="00104B49">
        <w:rPr>
          <w:rFonts w:eastAsiaTheme="minorHAnsi" w:cs="Calibri"/>
          <w:color w:val="auto"/>
          <w:sz w:val="18"/>
          <w:szCs w:val="18"/>
        </w:rPr>
        <w:t>mud</w:t>
      </w:r>
      <w:r>
        <w:rPr>
          <w:rFonts w:eastAsiaTheme="minorHAnsi" w:cs="Calibri"/>
          <w:color w:val="auto"/>
          <w:sz w:val="18"/>
          <w:szCs w:val="18"/>
        </w:rPr>
        <w:t xml:space="preserve"> </w:t>
      </w:r>
      <w:r w:rsidR="009D7D31" w:rsidRPr="00104B49">
        <w:rPr>
          <w:rFonts w:eastAsiaTheme="minorHAnsi" w:cs="Calibri"/>
          <w:color w:val="auto"/>
          <w:sz w:val="18"/>
          <w:szCs w:val="18"/>
        </w:rPr>
        <w:t>mobilization in the</w:t>
      </w:r>
      <w:r>
        <w:rPr>
          <w:rFonts w:eastAsiaTheme="minorHAnsi" w:cs="Calibri"/>
          <w:color w:val="auto"/>
          <w:sz w:val="18"/>
          <w:szCs w:val="18"/>
        </w:rPr>
        <w:t xml:space="preserve"> </w:t>
      </w:r>
      <w:r w:rsidR="009D7D31" w:rsidRPr="00104B49">
        <w:rPr>
          <w:rFonts w:eastAsiaTheme="minorHAnsi" w:cs="Calibri"/>
          <w:color w:val="auto"/>
          <w:sz w:val="18"/>
          <w:szCs w:val="18"/>
        </w:rPr>
        <w:t>Hordaland</w:t>
      </w:r>
      <w:r w:rsidR="00104B49">
        <w:rPr>
          <w:rFonts w:eastAsiaTheme="minorHAnsi" w:cs="Calibri"/>
          <w:color w:val="auto"/>
          <w:sz w:val="18"/>
          <w:szCs w:val="18"/>
        </w:rPr>
        <w:t xml:space="preserve"> </w:t>
      </w:r>
      <w:r w:rsidR="009D7D31" w:rsidRPr="00104B49">
        <w:rPr>
          <w:rFonts w:eastAsiaTheme="minorHAnsi" w:cs="Calibri"/>
          <w:color w:val="auto"/>
          <w:sz w:val="18"/>
          <w:szCs w:val="18"/>
        </w:rPr>
        <w:t xml:space="preserve">Group, North Sea, in P van </w:t>
      </w:r>
      <w:proofErr w:type="spellStart"/>
      <w:r w:rsidR="009D7D31" w:rsidRPr="00104B49">
        <w:rPr>
          <w:rFonts w:eastAsiaTheme="minorHAnsi" w:cs="Calibri"/>
          <w:color w:val="auto"/>
          <w:sz w:val="18"/>
          <w:szCs w:val="18"/>
        </w:rPr>
        <w:t>Rensbergen</w:t>
      </w:r>
      <w:proofErr w:type="spellEnd"/>
      <w:r w:rsidR="009D7D31" w:rsidRPr="00104B49">
        <w:rPr>
          <w:rFonts w:eastAsiaTheme="minorHAnsi" w:cs="Calibri"/>
          <w:color w:val="auto"/>
          <w:sz w:val="18"/>
          <w:szCs w:val="18"/>
        </w:rPr>
        <w:t>, R Hillis, A</w:t>
      </w:r>
      <w:r w:rsidR="00104B49">
        <w:rPr>
          <w:rFonts w:eastAsiaTheme="minorHAnsi" w:cs="Calibri"/>
          <w:color w:val="auto"/>
          <w:sz w:val="18"/>
          <w:szCs w:val="18"/>
        </w:rPr>
        <w:t xml:space="preserve"> </w:t>
      </w:r>
      <w:proofErr w:type="spellStart"/>
      <w:r w:rsidR="009D7D31" w:rsidRPr="00104B49">
        <w:rPr>
          <w:rFonts w:eastAsiaTheme="minorHAnsi" w:cs="Calibri"/>
          <w:color w:val="auto"/>
          <w:sz w:val="18"/>
          <w:szCs w:val="18"/>
        </w:rPr>
        <w:t>Maltman</w:t>
      </w:r>
      <w:proofErr w:type="spellEnd"/>
      <w:r w:rsidR="009D7D31" w:rsidRPr="00104B49">
        <w:rPr>
          <w:rFonts w:eastAsiaTheme="minorHAnsi" w:cs="Calibri"/>
          <w:color w:val="auto"/>
          <w:sz w:val="18"/>
          <w:szCs w:val="18"/>
        </w:rPr>
        <w:t>, and C Morley, eds., Subsurface sediment mobilisation:</w:t>
      </w:r>
      <w:r w:rsidR="00104B49">
        <w:rPr>
          <w:rFonts w:eastAsiaTheme="minorHAnsi" w:cs="Calibri"/>
          <w:color w:val="auto"/>
          <w:sz w:val="18"/>
          <w:szCs w:val="18"/>
        </w:rPr>
        <w:t xml:space="preserve"> </w:t>
      </w:r>
      <w:r w:rsidR="009D7D31" w:rsidRPr="00104B49">
        <w:rPr>
          <w:rFonts w:eastAsiaTheme="minorHAnsi" w:cs="Calibri"/>
          <w:color w:val="auto"/>
          <w:sz w:val="18"/>
          <w:szCs w:val="18"/>
        </w:rPr>
        <w:t>Geological Society (London) Special Publication 216,</w:t>
      </w:r>
      <w:r w:rsidR="00104B49">
        <w:rPr>
          <w:rFonts w:eastAsiaTheme="minorHAnsi" w:cs="Calibri"/>
          <w:color w:val="auto"/>
          <w:sz w:val="18"/>
          <w:szCs w:val="18"/>
        </w:rPr>
        <w:t xml:space="preserve"> </w:t>
      </w:r>
      <w:r w:rsidR="009D7D31" w:rsidRPr="00104B49">
        <w:rPr>
          <w:rFonts w:eastAsiaTheme="minorHAnsi" w:cs="Calibri"/>
          <w:color w:val="auto"/>
          <w:sz w:val="18"/>
          <w:szCs w:val="18"/>
        </w:rPr>
        <w:t>p. 139–157.</w:t>
      </w:r>
    </w:p>
    <w:p w14:paraId="5C96055E" w14:textId="3402FD49" w:rsidR="008D08EF" w:rsidRDefault="008D08EF" w:rsidP="008D08EF">
      <w:pPr>
        <w:pStyle w:val="Reference"/>
        <w:rPr>
          <w:rFonts w:eastAsiaTheme="minorHAnsi" w:cs="Calibri"/>
          <w:color w:val="auto"/>
          <w:sz w:val="18"/>
          <w:szCs w:val="18"/>
        </w:rPr>
      </w:pPr>
      <w:r w:rsidRPr="00D82975">
        <w:rPr>
          <w:rFonts w:eastAsiaTheme="minorHAnsi" w:cs="Calibri"/>
          <w:color w:val="auto"/>
          <w:sz w:val="18"/>
          <w:szCs w:val="18"/>
        </w:rPr>
        <w:t>Li L, Zhou H</w:t>
      </w:r>
      <w:r w:rsidR="00CD3FB2">
        <w:rPr>
          <w:rFonts w:eastAsiaTheme="minorHAnsi" w:cs="Calibri"/>
          <w:color w:val="auto"/>
          <w:sz w:val="18"/>
          <w:szCs w:val="18"/>
        </w:rPr>
        <w:t>,</w:t>
      </w:r>
      <w:r w:rsidRPr="00D82975">
        <w:rPr>
          <w:rFonts w:eastAsiaTheme="minorHAnsi" w:cs="Calibri"/>
          <w:color w:val="auto"/>
          <w:sz w:val="18"/>
          <w:szCs w:val="18"/>
        </w:rPr>
        <w:t xml:space="preserve"> Gomez-Hernandez J (2011) A comparative study of three-dimensional hydraulic conductivity upscaling at the macro-dispersion experiment (MADE) site, Columbus Air Force Base, Mississippi (USA)</w:t>
      </w:r>
      <w:r w:rsidR="00CC2C65">
        <w:rPr>
          <w:rFonts w:eastAsiaTheme="minorHAnsi" w:cs="Calibri"/>
          <w:color w:val="auto"/>
          <w:sz w:val="18"/>
          <w:szCs w:val="18"/>
        </w:rPr>
        <w:t>.</w:t>
      </w:r>
      <w:r w:rsidRPr="00D82975">
        <w:rPr>
          <w:rFonts w:eastAsiaTheme="minorHAnsi" w:cs="Calibri"/>
          <w:color w:val="auto"/>
          <w:sz w:val="18"/>
          <w:szCs w:val="18"/>
        </w:rPr>
        <w:t xml:space="preserve"> Journal of Hydrology 404(3-4): 278-293.</w:t>
      </w:r>
    </w:p>
    <w:p w14:paraId="053FD7F2" w14:textId="224AB28D" w:rsidR="004B1F3F" w:rsidRPr="00D82975" w:rsidRDefault="004B1F3F" w:rsidP="004B1F3F">
      <w:pPr>
        <w:pStyle w:val="Reference"/>
        <w:rPr>
          <w:rFonts w:eastAsiaTheme="minorHAnsi" w:cs="Calibri"/>
          <w:color w:val="auto"/>
          <w:sz w:val="18"/>
          <w:szCs w:val="18"/>
        </w:rPr>
      </w:pPr>
      <w:r>
        <w:rPr>
          <w:rFonts w:eastAsiaTheme="minorHAnsi" w:cs="Calibri"/>
          <w:color w:val="auto"/>
          <w:sz w:val="18"/>
          <w:szCs w:val="18"/>
        </w:rPr>
        <w:t xml:space="preserve">Mahmud K, </w:t>
      </w:r>
      <w:proofErr w:type="spellStart"/>
      <w:r>
        <w:rPr>
          <w:rFonts w:eastAsiaTheme="minorHAnsi" w:cs="Calibri"/>
          <w:color w:val="auto"/>
          <w:sz w:val="18"/>
          <w:szCs w:val="18"/>
        </w:rPr>
        <w:t>Mariethoz</w:t>
      </w:r>
      <w:proofErr w:type="spellEnd"/>
      <w:r>
        <w:rPr>
          <w:rFonts w:eastAsiaTheme="minorHAnsi" w:cs="Calibri"/>
          <w:color w:val="auto"/>
          <w:sz w:val="18"/>
          <w:szCs w:val="18"/>
        </w:rPr>
        <w:t xml:space="preserve"> G, Baker A</w:t>
      </w:r>
      <w:r w:rsidR="003F2597">
        <w:rPr>
          <w:rFonts w:eastAsiaTheme="minorHAnsi" w:cs="Calibri"/>
          <w:color w:val="auto"/>
          <w:sz w:val="18"/>
          <w:szCs w:val="18"/>
        </w:rPr>
        <w:t>,</w:t>
      </w:r>
      <w:r>
        <w:rPr>
          <w:rFonts w:eastAsiaTheme="minorHAnsi" w:cs="Calibri"/>
          <w:color w:val="auto"/>
          <w:sz w:val="18"/>
          <w:szCs w:val="18"/>
        </w:rPr>
        <w:t xml:space="preserve"> Sharma A (2015) Integrating multiple scales of hydraulic conductivity measurements in training image‐based stochastic models</w:t>
      </w:r>
      <w:r w:rsidR="00CC2C65">
        <w:rPr>
          <w:rFonts w:eastAsiaTheme="minorHAnsi" w:cs="Calibri"/>
          <w:color w:val="auto"/>
          <w:sz w:val="18"/>
          <w:szCs w:val="18"/>
        </w:rPr>
        <w:t>.</w:t>
      </w:r>
      <w:r>
        <w:rPr>
          <w:rFonts w:eastAsiaTheme="minorHAnsi" w:cs="Calibri"/>
          <w:color w:val="auto"/>
          <w:sz w:val="18"/>
          <w:szCs w:val="18"/>
        </w:rPr>
        <w:t xml:space="preserve"> Water Resources Research 51(1): 465‐480.</w:t>
      </w:r>
    </w:p>
    <w:p w14:paraId="1378BA31" w14:textId="234C72EA" w:rsidR="005F6E07" w:rsidRPr="00D82975" w:rsidRDefault="005F6E07"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t>Mallants</w:t>
      </w:r>
      <w:proofErr w:type="spellEnd"/>
      <w:r w:rsidRPr="00D82975">
        <w:rPr>
          <w:rFonts w:eastAsiaTheme="minorHAnsi" w:cs="Calibri"/>
          <w:color w:val="auto"/>
          <w:sz w:val="18"/>
          <w:szCs w:val="18"/>
        </w:rPr>
        <w:t xml:space="preserve"> D, Jacques D, </w:t>
      </w:r>
      <w:proofErr w:type="spellStart"/>
      <w:r w:rsidRPr="00D82975">
        <w:rPr>
          <w:rFonts w:eastAsiaTheme="minorHAnsi" w:cs="Calibri"/>
          <w:color w:val="auto"/>
          <w:sz w:val="18"/>
          <w:szCs w:val="18"/>
        </w:rPr>
        <w:t>Perko</w:t>
      </w:r>
      <w:proofErr w:type="spellEnd"/>
      <w:r w:rsidRPr="00D82975">
        <w:rPr>
          <w:rFonts w:eastAsiaTheme="minorHAnsi" w:cs="Calibri"/>
          <w:color w:val="auto"/>
          <w:sz w:val="18"/>
          <w:szCs w:val="18"/>
        </w:rPr>
        <w:t xml:space="preserve"> J (2007) Modelling multi-phase flow phenomena in concrete barriers used for geological disposal of radioactive waste. In: The 11th International Conference on Environmental Remediation and Radioactive Waste Management, Bruges, Belgium, 2-6 September 2007 / ASME, Fairfield, NJ, USA, United States, American Society of Mechanical Engineers, 2008, ICEM07-7202, p. 1-8. </w:t>
      </w:r>
      <w:hyperlink r:id="rId97" w:history="1">
        <w:r w:rsidRPr="00D82975">
          <w:rPr>
            <w:rFonts w:eastAsiaTheme="minorHAnsi" w:cs="Calibri"/>
            <w:color w:val="auto"/>
            <w:sz w:val="18"/>
            <w:szCs w:val="18"/>
          </w:rPr>
          <w:t xml:space="preserve"> </w:t>
        </w:r>
      </w:hyperlink>
    </w:p>
    <w:p w14:paraId="00BDEB5D" w14:textId="46E150A7" w:rsidR="003D57D7" w:rsidRDefault="003D57D7"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t>Marithoz</w:t>
      </w:r>
      <w:proofErr w:type="spellEnd"/>
      <w:r w:rsidRPr="00D82975">
        <w:rPr>
          <w:rFonts w:eastAsiaTheme="minorHAnsi" w:cs="Calibri"/>
          <w:color w:val="auto"/>
          <w:sz w:val="18"/>
          <w:szCs w:val="18"/>
        </w:rPr>
        <w:t xml:space="preserve"> G, </w:t>
      </w:r>
      <w:proofErr w:type="spellStart"/>
      <w:r w:rsidRPr="00D82975">
        <w:rPr>
          <w:rFonts w:eastAsiaTheme="minorHAnsi" w:cs="Calibri"/>
          <w:color w:val="auto"/>
          <w:sz w:val="18"/>
          <w:szCs w:val="18"/>
        </w:rPr>
        <w:t>Lefebre</w:t>
      </w:r>
      <w:proofErr w:type="spellEnd"/>
      <w:r w:rsidRPr="00D82975">
        <w:rPr>
          <w:rFonts w:eastAsiaTheme="minorHAnsi" w:cs="Calibri"/>
          <w:color w:val="auto"/>
          <w:sz w:val="18"/>
          <w:szCs w:val="18"/>
        </w:rPr>
        <w:t xml:space="preserve"> S (2014) Bridges between multiple-point </w:t>
      </w:r>
      <w:proofErr w:type="spellStart"/>
      <w:r w:rsidRPr="00D82975">
        <w:rPr>
          <w:rFonts w:eastAsiaTheme="minorHAnsi" w:cs="Calibri"/>
          <w:color w:val="auto"/>
          <w:sz w:val="18"/>
          <w:szCs w:val="18"/>
        </w:rPr>
        <w:t>geostatistics</w:t>
      </w:r>
      <w:proofErr w:type="spellEnd"/>
      <w:r w:rsidRPr="00D82975">
        <w:rPr>
          <w:rFonts w:eastAsiaTheme="minorHAnsi" w:cs="Calibri"/>
          <w:color w:val="auto"/>
          <w:sz w:val="18"/>
          <w:szCs w:val="18"/>
        </w:rPr>
        <w:t xml:space="preserve"> and texture synthesis: Review and guidelines for future research. Computers and Geosciences 66: 66-80.</w:t>
      </w:r>
    </w:p>
    <w:p w14:paraId="3FA336B7" w14:textId="058B8E85" w:rsidR="00CD3FB2" w:rsidRPr="00D82975" w:rsidRDefault="00CD3FB2" w:rsidP="00CD3FB2">
      <w:pPr>
        <w:pStyle w:val="Reference"/>
        <w:rPr>
          <w:rFonts w:eastAsiaTheme="minorHAnsi" w:cs="Calibri"/>
          <w:color w:val="auto"/>
          <w:sz w:val="18"/>
          <w:szCs w:val="18"/>
        </w:rPr>
      </w:pPr>
      <w:proofErr w:type="spellStart"/>
      <w:r w:rsidRPr="00104B49">
        <w:rPr>
          <w:rFonts w:eastAsiaTheme="minorHAnsi" w:cs="Calibri"/>
          <w:color w:val="auto"/>
          <w:sz w:val="18"/>
          <w:szCs w:val="18"/>
        </w:rPr>
        <w:t>Molyneux</w:t>
      </w:r>
      <w:proofErr w:type="spellEnd"/>
      <w:r w:rsidRPr="00104B49">
        <w:rPr>
          <w:rFonts w:eastAsiaTheme="minorHAnsi" w:cs="Calibri"/>
          <w:color w:val="auto"/>
          <w:sz w:val="18"/>
          <w:szCs w:val="18"/>
        </w:rPr>
        <w:t xml:space="preserve"> S, Cartwright</w:t>
      </w:r>
      <w:r w:rsidR="00AE1593">
        <w:rPr>
          <w:rFonts w:eastAsiaTheme="minorHAnsi" w:cs="Calibri"/>
          <w:color w:val="auto"/>
          <w:sz w:val="18"/>
          <w:szCs w:val="18"/>
        </w:rPr>
        <w:t xml:space="preserve"> </w:t>
      </w:r>
      <w:r w:rsidR="00AE1593" w:rsidRPr="00104B49">
        <w:rPr>
          <w:rFonts w:eastAsiaTheme="minorHAnsi" w:cs="Calibri"/>
          <w:color w:val="auto"/>
          <w:sz w:val="18"/>
          <w:szCs w:val="18"/>
        </w:rPr>
        <w:t>JA</w:t>
      </w:r>
      <w:r w:rsidRPr="00104B49">
        <w:rPr>
          <w:rFonts w:eastAsiaTheme="minorHAnsi" w:cs="Calibri"/>
          <w:color w:val="auto"/>
          <w:sz w:val="18"/>
          <w:szCs w:val="18"/>
        </w:rPr>
        <w:t xml:space="preserve">, </w:t>
      </w:r>
      <w:proofErr w:type="spellStart"/>
      <w:r w:rsidRPr="00104B49">
        <w:rPr>
          <w:rFonts w:eastAsiaTheme="minorHAnsi" w:cs="Calibri"/>
          <w:color w:val="auto"/>
          <w:sz w:val="18"/>
          <w:szCs w:val="18"/>
        </w:rPr>
        <w:t>Lonergan</w:t>
      </w:r>
      <w:proofErr w:type="spellEnd"/>
      <w:r w:rsidR="00AE1593">
        <w:rPr>
          <w:rFonts w:eastAsiaTheme="minorHAnsi" w:cs="Calibri"/>
          <w:color w:val="auto"/>
          <w:sz w:val="18"/>
          <w:szCs w:val="18"/>
        </w:rPr>
        <w:t xml:space="preserve"> L</w:t>
      </w:r>
      <w:r w:rsidRPr="00104B49">
        <w:rPr>
          <w:rFonts w:eastAsiaTheme="minorHAnsi" w:cs="Calibri"/>
          <w:color w:val="auto"/>
          <w:sz w:val="18"/>
          <w:szCs w:val="18"/>
        </w:rPr>
        <w:t xml:space="preserve"> </w:t>
      </w:r>
      <w:r w:rsidR="00AE1593">
        <w:rPr>
          <w:rFonts w:eastAsiaTheme="minorHAnsi" w:cs="Calibri"/>
          <w:color w:val="auto"/>
          <w:sz w:val="18"/>
          <w:szCs w:val="18"/>
        </w:rPr>
        <w:t>(</w:t>
      </w:r>
      <w:r w:rsidRPr="00104B49">
        <w:rPr>
          <w:rFonts w:eastAsiaTheme="minorHAnsi" w:cs="Calibri"/>
          <w:color w:val="auto"/>
          <w:sz w:val="18"/>
          <w:szCs w:val="18"/>
        </w:rPr>
        <w:t>2002</w:t>
      </w:r>
      <w:r w:rsidR="00AE1593">
        <w:rPr>
          <w:rFonts w:eastAsiaTheme="minorHAnsi" w:cs="Calibri"/>
          <w:color w:val="auto"/>
          <w:sz w:val="18"/>
          <w:szCs w:val="18"/>
        </w:rPr>
        <w:t>)</w:t>
      </w:r>
      <w:r w:rsidRPr="00104B49">
        <w:rPr>
          <w:rFonts w:eastAsiaTheme="minorHAnsi" w:cs="Calibri"/>
          <w:color w:val="auto"/>
          <w:sz w:val="18"/>
          <w:szCs w:val="18"/>
        </w:rPr>
        <w:t xml:space="preserve"> </w:t>
      </w:r>
      <w:proofErr w:type="gramStart"/>
      <w:r w:rsidRPr="00104B49">
        <w:rPr>
          <w:rFonts w:eastAsiaTheme="minorHAnsi" w:cs="Calibri"/>
          <w:color w:val="auto"/>
          <w:sz w:val="18"/>
          <w:szCs w:val="18"/>
        </w:rPr>
        <w:t>Conical</w:t>
      </w:r>
      <w:proofErr w:type="gramEnd"/>
      <w:r w:rsidR="00104B49">
        <w:rPr>
          <w:rFonts w:eastAsiaTheme="minorHAnsi" w:cs="Calibri"/>
          <w:color w:val="auto"/>
          <w:sz w:val="18"/>
          <w:szCs w:val="18"/>
        </w:rPr>
        <w:t xml:space="preserve"> </w:t>
      </w:r>
      <w:r w:rsidRPr="00104B49">
        <w:rPr>
          <w:rFonts w:eastAsiaTheme="minorHAnsi" w:cs="Calibri"/>
          <w:color w:val="auto"/>
          <w:sz w:val="18"/>
          <w:szCs w:val="18"/>
        </w:rPr>
        <w:t>amplitude anomalies as evidence for large scale sediment intru</w:t>
      </w:r>
      <w:r w:rsidR="00AE1593">
        <w:rPr>
          <w:rFonts w:eastAsiaTheme="minorHAnsi" w:cs="Calibri"/>
          <w:color w:val="auto"/>
          <w:sz w:val="18"/>
          <w:szCs w:val="18"/>
        </w:rPr>
        <w:t>sions.</w:t>
      </w:r>
      <w:r w:rsidR="00104B49">
        <w:rPr>
          <w:rFonts w:eastAsiaTheme="minorHAnsi" w:cs="Calibri"/>
          <w:color w:val="auto"/>
          <w:sz w:val="18"/>
          <w:szCs w:val="18"/>
        </w:rPr>
        <w:t xml:space="preserve"> </w:t>
      </w:r>
      <w:r w:rsidRPr="00104B49">
        <w:rPr>
          <w:rFonts w:eastAsiaTheme="minorHAnsi" w:cs="Calibri"/>
          <w:color w:val="auto"/>
          <w:sz w:val="18"/>
          <w:szCs w:val="18"/>
        </w:rPr>
        <w:t>First Break</w:t>
      </w:r>
      <w:r w:rsidR="00AE1593">
        <w:rPr>
          <w:rFonts w:eastAsiaTheme="minorHAnsi" w:cs="Calibri"/>
          <w:color w:val="auto"/>
          <w:sz w:val="18"/>
          <w:szCs w:val="18"/>
        </w:rPr>
        <w:t xml:space="preserve"> </w:t>
      </w:r>
      <w:r w:rsidRPr="00104B49">
        <w:rPr>
          <w:rFonts w:eastAsiaTheme="minorHAnsi" w:cs="Calibri"/>
          <w:color w:val="auto"/>
          <w:sz w:val="18"/>
          <w:szCs w:val="18"/>
        </w:rPr>
        <w:t>20</w:t>
      </w:r>
      <w:r w:rsidR="00AE1593">
        <w:rPr>
          <w:rFonts w:eastAsiaTheme="minorHAnsi" w:cs="Calibri"/>
          <w:color w:val="auto"/>
          <w:sz w:val="18"/>
          <w:szCs w:val="18"/>
        </w:rPr>
        <w:t xml:space="preserve">: </w:t>
      </w:r>
      <w:r w:rsidRPr="00104B49">
        <w:rPr>
          <w:rFonts w:eastAsiaTheme="minorHAnsi" w:cs="Calibri"/>
          <w:color w:val="auto"/>
          <w:sz w:val="18"/>
          <w:szCs w:val="18"/>
        </w:rPr>
        <w:t>123–129.</w:t>
      </w:r>
    </w:p>
    <w:p w14:paraId="65000092" w14:textId="746336E4" w:rsidR="003D57D7" w:rsidRPr="00D82975" w:rsidRDefault="003D57D7" w:rsidP="00D82975">
      <w:pPr>
        <w:pStyle w:val="Reference"/>
        <w:rPr>
          <w:rFonts w:eastAsiaTheme="minorHAnsi" w:cs="Calibri"/>
          <w:color w:val="auto"/>
          <w:sz w:val="18"/>
          <w:szCs w:val="18"/>
        </w:rPr>
      </w:pPr>
      <w:r w:rsidRPr="00D82975">
        <w:rPr>
          <w:rFonts w:eastAsiaTheme="minorHAnsi" w:cs="Calibri"/>
          <w:color w:val="auto"/>
          <w:sz w:val="18"/>
          <w:szCs w:val="18"/>
        </w:rPr>
        <w:t>Moore C, Doherty J</w:t>
      </w:r>
      <w:proofErr w:type="gramStart"/>
      <w:r w:rsidRPr="00D82975">
        <w:rPr>
          <w:rFonts w:eastAsiaTheme="minorHAnsi" w:cs="Calibri"/>
          <w:color w:val="auto"/>
          <w:sz w:val="18"/>
          <w:szCs w:val="18"/>
        </w:rPr>
        <w:t>,  Howell</w:t>
      </w:r>
      <w:proofErr w:type="gramEnd"/>
      <w:r w:rsidRPr="00D82975">
        <w:rPr>
          <w:rFonts w:eastAsiaTheme="minorHAnsi" w:cs="Calibri"/>
          <w:color w:val="auto"/>
          <w:sz w:val="18"/>
          <w:szCs w:val="18"/>
        </w:rPr>
        <w:t xml:space="preserve"> S, </w:t>
      </w:r>
      <w:proofErr w:type="spellStart"/>
      <w:r w:rsidRPr="00D82975">
        <w:rPr>
          <w:rFonts w:eastAsiaTheme="minorHAnsi" w:cs="Calibri"/>
          <w:color w:val="auto"/>
          <w:sz w:val="18"/>
          <w:szCs w:val="18"/>
        </w:rPr>
        <w:t>Erriah</w:t>
      </w:r>
      <w:proofErr w:type="spellEnd"/>
      <w:r w:rsidRPr="00D82975">
        <w:rPr>
          <w:rFonts w:eastAsiaTheme="minorHAnsi" w:cs="Calibri"/>
          <w:color w:val="auto"/>
          <w:sz w:val="18"/>
          <w:szCs w:val="18"/>
        </w:rPr>
        <w:t xml:space="preserve"> L (2014) Some Challenges Posed by Coal Bed Methane Regional Assessment </w:t>
      </w:r>
      <w:proofErr w:type="spellStart"/>
      <w:r w:rsidRPr="00D82975">
        <w:rPr>
          <w:rFonts w:eastAsiaTheme="minorHAnsi" w:cs="Calibri"/>
          <w:color w:val="auto"/>
          <w:sz w:val="18"/>
          <w:szCs w:val="18"/>
        </w:rPr>
        <w:t>Modeling</w:t>
      </w:r>
      <w:proofErr w:type="spellEnd"/>
      <w:r w:rsidRPr="00D82975">
        <w:rPr>
          <w:rFonts w:eastAsiaTheme="minorHAnsi" w:cs="Calibri"/>
          <w:color w:val="auto"/>
          <w:sz w:val="18"/>
          <w:szCs w:val="18"/>
        </w:rPr>
        <w:t>. Groundwater (in press).</w:t>
      </w:r>
    </w:p>
    <w:p w14:paraId="6984A0B0" w14:textId="5A5E3FA2" w:rsidR="00694E5A" w:rsidRPr="00D82975" w:rsidRDefault="00694E5A" w:rsidP="00694E5A">
      <w:pPr>
        <w:pStyle w:val="Reference"/>
        <w:rPr>
          <w:rFonts w:eastAsiaTheme="minorHAnsi" w:cs="Calibri"/>
          <w:color w:val="auto"/>
          <w:sz w:val="18"/>
          <w:szCs w:val="18"/>
        </w:rPr>
      </w:pPr>
      <w:proofErr w:type="spellStart"/>
      <w:r w:rsidRPr="00D82975">
        <w:rPr>
          <w:rFonts w:eastAsiaTheme="minorHAnsi" w:cs="Calibri"/>
          <w:color w:val="auto"/>
          <w:sz w:val="18"/>
          <w:szCs w:val="18"/>
        </w:rPr>
        <w:t>Pervukhina</w:t>
      </w:r>
      <w:proofErr w:type="spellEnd"/>
      <w:r w:rsidRPr="00D82975">
        <w:rPr>
          <w:rFonts w:eastAsiaTheme="minorHAnsi" w:cs="Calibri"/>
          <w:color w:val="auto"/>
          <w:sz w:val="18"/>
          <w:szCs w:val="18"/>
        </w:rPr>
        <w:t xml:space="preserve"> M, </w:t>
      </w:r>
      <w:proofErr w:type="spellStart"/>
      <w:r w:rsidRPr="00D82975">
        <w:rPr>
          <w:rFonts w:eastAsiaTheme="minorHAnsi" w:cs="Calibri"/>
          <w:color w:val="auto"/>
          <w:sz w:val="18"/>
          <w:szCs w:val="18"/>
        </w:rPr>
        <w:t>Gurevich</w:t>
      </w:r>
      <w:proofErr w:type="spellEnd"/>
      <w:r w:rsidR="008D08EF" w:rsidRPr="00D82975">
        <w:rPr>
          <w:rFonts w:eastAsiaTheme="minorHAnsi" w:cs="Calibri"/>
          <w:color w:val="auto"/>
          <w:sz w:val="18"/>
          <w:szCs w:val="18"/>
        </w:rPr>
        <w:t xml:space="preserve"> B</w:t>
      </w:r>
      <w:r w:rsidRPr="00D82975">
        <w:rPr>
          <w:rFonts w:eastAsiaTheme="minorHAnsi" w:cs="Calibri"/>
          <w:color w:val="auto"/>
          <w:sz w:val="18"/>
          <w:szCs w:val="18"/>
        </w:rPr>
        <w:t>, Dewhurst</w:t>
      </w:r>
      <w:r w:rsidR="008D08EF" w:rsidRPr="00D82975">
        <w:rPr>
          <w:rFonts w:eastAsiaTheme="minorHAnsi" w:cs="Calibri"/>
          <w:color w:val="auto"/>
          <w:sz w:val="18"/>
          <w:szCs w:val="18"/>
        </w:rPr>
        <w:t xml:space="preserve"> DN</w:t>
      </w:r>
      <w:r w:rsidR="00582A50">
        <w:rPr>
          <w:rFonts w:eastAsiaTheme="minorHAnsi" w:cs="Calibri"/>
          <w:color w:val="auto"/>
          <w:sz w:val="18"/>
          <w:szCs w:val="18"/>
        </w:rPr>
        <w:t>,</w:t>
      </w:r>
      <w:r w:rsidRPr="00D82975">
        <w:rPr>
          <w:rFonts w:eastAsiaTheme="minorHAnsi" w:cs="Calibri"/>
          <w:color w:val="auto"/>
          <w:sz w:val="18"/>
          <w:szCs w:val="18"/>
        </w:rPr>
        <w:t xml:space="preserve"> Siggins </w:t>
      </w:r>
      <w:r w:rsidR="008D08EF" w:rsidRPr="00D82975">
        <w:rPr>
          <w:rFonts w:eastAsiaTheme="minorHAnsi" w:cs="Calibri"/>
          <w:color w:val="auto"/>
          <w:sz w:val="18"/>
          <w:szCs w:val="18"/>
        </w:rPr>
        <w:t xml:space="preserve">AF </w:t>
      </w:r>
      <w:r w:rsidRPr="00D82975">
        <w:rPr>
          <w:rFonts w:eastAsiaTheme="minorHAnsi" w:cs="Calibri"/>
          <w:color w:val="auto"/>
          <w:sz w:val="18"/>
          <w:szCs w:val="18"/>
        </w:rPr>
        <w:t>(2010) Experimental verification of the physical nature of velocity-stress relation</w:t>
      </w:r>
      <w:r w:rsidR="00CC2C65">
        <w:rPr>
          <w:rFonts w:eastAsiaTheme="minorHAnsi" w:cs="Calibri"/>
          <w:color w:val="auto"/>
          <w:sz w:val="18"/>
          <w:szCs w:val="18"/>
        </w:rPr>
        <w:t>ship for isotropic porous rocks.</w:t>
      </w:r>
      <w:r w:rsidRPr="00D82975">
        <w:rPr>
          <w:rFonts w:eastAsiaTheme="minorHAnsi" w:cs="Calibri"/>
          <w:color w:val="auto"/>
          <w:sz w:val="18"/>
          <w:szCs w:val="18"/>
        </w:rPr>
        <w:t xml:space="preserve"> Geophysical Journal International 181</w:t>
      </w:r>
      <w:r w:rsidR="00BB49D7" w:rsidRPr="00D82975">
        <w:rPr>
          <w:rFonts w:eastAsiaTheme="minorHAnsi" w:cs="Calibri"/>
          <w:color w:val="auto"/>
          <w:sz w:val="18"/>
          <w:szCs w:val="18"/>
        </w:rPr>
        <w:t>:</w:t>
      </w:r>
      <w:r w:rsidRPr="00D82975">
        <w:rPr>
          <w:rFonts w:eastAsiaTheme="minorHAnsi" w:cs="Calibri"/>
          <w:color w:val="auto"/>
          <w:sz w:val="18"/>
          <w:szCs w:val="18"/>
        </w:rPr>
        <w:t xml:space="preserve"> 1473–1479.</w:t>
      </w:r>
    </w:p>
    <w:p w14:paraId="525657BE" w14:textId="7FDDD54B" w:rsidR="003D57D7" w:rsidRPr="00D82975" w:rsidRDefault="003D57D7"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t>Renard</w:t>
      </w:r>
      <w:proofErr w:type="spellEnd"/>
      <w:r w:rsidRPr="00D82975">
        <w:rPr>
          <w:rFonts w:eastAsiaTheme="minorHAnsi" w:cs="Calibri"/>
          <w:color w:val="auto"/>
          <w:sz w:val="18"/>
          <w:szCs w:val="18"/>
        </w:rPr>
        <w:t xml:space="preserve"> P</w:t>
      </w:r>
      <w:r w:rsidR="00582A50">
        <w:rPr>
          <w:rFonts w:eastAsiaTheme="minorHAnsi" w:cs="Calibri"/>
          <w:color w:val="auto"/>
          <w:sz w:val="18"/>
          <w:szCs w:val="18"/>
        </w:rPr>
        <w:t>,</w:t>
      </w:r>
      <w:r w:rsidRPr="00D82975">
        <w:rPr>
          <w:rFonts w:eastAsiaTheme="minorHAnsi" w:cs="Calibri"/>
          <w:color w:val="auto"/>
          <w:sz w:val="18"/>
          <w:szCs w:val="18"/>
        </w:rPr>
        <w:t xml:space="preserve"> de </w:t>
      </w:r>
      <w:proofErr w:type="spellStart"/>
      <w:r w:rsidRPr="00D82975">
        <w:rPr>
          <w:rFonts w:eastAsiaTheme="minorHAnsi" w:cs="Calibri"/>
          <w:color w:val="auto"/>
          <w:sz w:val="18"/>
          <w:szCs w:val="18"/>
        </w:rPr>
        <w:t>Marsily</w:t>
      </w:r>
      <w:proofErr w:type="spellEnd"/>
      <w:r w:rsidRPr="00D82975">
        <w:rPr>
          <w:rFonts w:eastAsiaTheme="minorHAnsi" w:cs="Calibri"/>
          <w:color w:val="auto"/>
          <w:sz w:val="18"/>
          <w:szCs w:val="18"/>
        </w:rPr>
        <w:t xml:space="preserve"> G (1997) Calculating equivalent permeability: a review. Advances in Water Resources 20(5-6): 253-278.</w:t>
      </w:r>
    </w:p>
    <w:p w14:paraId="0A8C2E14" w14:textId="7FC56418" w:rsidR="00486D9B" w:rsidRDefault="00486D9B" w:rsidP="00486D9B">
      <w:pPr>
        <w:pStyle w:val="Body"/>
        <w:spacing w:afterLines="20" w:after="48" w:line="240" w:lineRule="auto"/>
        <w:ind w:left="567" w:hanging="567"/>
      </w:pPr>
      <w:r>
        <w:t xml:space="preserve">Ricard L, </w:t>
      </w:r>
      <w:proofErr w:type="spellStart"/>
      <w:r>
        <w:t>Godel</w:t>
      </w:r>
      <w:proofErr w:type="spellEnd"/>
      <w:r>
        <w:t xml:space="preserve"> B, </w:t>
      </w:r>
      <w:proofErr w:type="spellStart"/>
      <w:r>
        <w:t>Smerdon</w:t>
      </w:r>
      <w:proofErr w:type="spellEnd"/>
      <w:r>
        <w:t xml:space="preserve"> B</w:t>
      </w:r>
      <w:r w:rsidR="003F2597">
        <w:t>,</w:t>
      </w:r>
      <w:r>
        <w:t xml:space="preserve"> Esteban L (2014) Aquitard hydraulic properties estimation from wireline logs analysis: An application to the Surat Basin, Queensland, Australian Earth Science Convention.</w:t>
      </w:r>
    </w:p>
    <w:p w14:paraId="1E781621" w14:textId="16945346" w:rsidR="005F6E07" w:rsidRPr="00D82975" w:rsidRDefault="005F6E07"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t>Rubel</w:t>
      </w:r>
      <w:proofErr w:type="spellEnd"/>
      <w:r w:rsidRPr="00D82975">
        <w:rPr>
          <w:rFonts w:eastAsiaTheme="minorHAnsi" w:cs="Calibri"/>
          <w:color w:val="auto"/>
          <w:sz w:val="18"/>
          <w:szCs w:val="18"/>
        </w:rPr>
        <w:t xml:space="preserve"> AP, Sonntag C, Lippmann J, </w:t>
      </w:r>
      <w:proofErr w:type="gramStart"/>
      <w:r w:rsidRPr="00D82975">
        <w:rPr>
          <w:rFonts w:eastAsiaTheme="minorHAnsi" w:cs="Calibri"/>
          <w:color w:val="auto"/>
          <w:sz w:val="18"/>
          <w:szCs w:val="18"/>
        </w:rPr>
        <w:t>P</w:t>
      </w:r>
      <w:r w:rsidR="00582A50">
        <w:rPr>
          <w:rFonts w:eastAsiaTheme="minorHAnsi" w:cs="Calibri"/>
          <w:color w:val="auto"/>
          <w:sz w:val="18"/>
          <w:szCs w:val="18"/>
        </w:rPr>
        <w:t>earson</w:t>
      </w:r>
      <w:proofErr w:type="gramEnd"/>
      <w:r w:rsidR="00582A50">
        <w:rPr>
          <w:rFonts w:eastAsiaTheme="minorHAnsi" w:cs="Calibri"/>
          <w:color w:val="auto"/>
          <w:sz w:val="18"/>
          <w:szCs w:val="18"/>
        </w:rPr>
        <w:t xml:space="preserve"> FJ</w:t>
      </w:r>
      <w:r w:rsidR="003F2597">
        <w:rPr>
          <w:rFonts w:eastAsiaTheme="minorHAnsi" w:cs="Calibri"/>
          <w:color w:val="auto"/>
          <w:sz w:val="18"/>
          <w:szCs w:val="18"/>
        </w:rPr>
        <w:t>,</w:t>
      </w:r>
      <w:r w:rsidR="00582A50">
        <w:rPr>
          <w:rFonts w:eastAsiaTheme="minorHAnsi" w:cs="Calibri"/>
          <w:color w:val="auto"/>
          <w:sz w:val="18"/>
          <w:szCs w:val="18"/>
        </w:rPr>
        <w:t xml:space="preserve"> </w:t>
      </w:r>
      <w:proofErr w:type="spellStart"/>
      <w:r w:rsidR="00582A50">
        <w:rPr>
          <w:rFonts w:eastAsiaTheme="minorHAnsi" w:cs="Calibri"/>
          <w:color w:val="auto"/>
          <w:sz w:val="18"/>
          <w:szCs w:val="18"/>
        </w:rPr>
        <w:t>Gautschi</w:t>
      </w:r>
      <w:proofErr w:type="spellEnd"/>
      <w:r w:rsidR="00582A50">
        <w:rPr>
          <w:rFonts w:eastAsiaTheme="minorHAnsi" w:cs="Calibri"/>
          <w:color w:val="auto"/>
          <w:sz w:val="18"/>
          <w:szCs w:val="18"/>
        </w:rPr>
        <w:t xml:space="preserve"> A (2002) </w:t>
      </w:r>
      <w:r w:rsidRPr="00D82975">
        <w:rPr>
          <w:rFonts w:eastAsiaTheme="minorHAnsi" w:cs="Calibri"/>
          <w:color w:val="auto"/>
          <w:sz w:val="18"/>
          <w:szCs w:val="18"/>
        </w:rPr>
        <w:t xml:space="preserve">Solute transport in formations of very low permeability: Profiles of stable isotope and dissolved noble gas contents of pore water in the </w:t>
      </w:r>
      <w:proofErr w:type="spellStart"/>
      <w:r w:rsidRPr="00D82975">
        <w:rPr>
          <w:rFonts w:eastAsiaTheme="minorHAnsi" w:cs="Calibri"/>
          <w:color w:val="auto"/>
          <w:sz w:val="18"/>
          <w:szCs w:val="18"/>
        </w:rPr>
        <w:t>Opalinus</w:t>
      </w:r>
      <w:proofErr w:type="spellEnd"/>
      <w:r w:rsidRPr="00D82975">
        <w:rPr>
          <w:rFonts w:eastAsiaTheme="minorHAnsi" w:cs="Calibri"/>
          <w:color w:val="auto"/>
          <w:sz w:val="18"/>
          <w:szCs w:val="18"/>
        </w:rPr>
        <w:t xml:space="preserve"> Clay, Mont Terri, Switzerland. </w:t>
      </w:r>
      <w:proofErr w:type="spellStart"/>
      <w:r w:rsidRPr="00D82975">
        <w:rPr>
          <w:rFonts w:eastAsiaTheme="minorHAnsi" w:cs="Calibri"/>
          <w:color w:val="auto"/>
          <w:sz w:val="18"/>
          <w:szCs w:val="18"/>
        </w:rPr>
        <w:t>Geochimica</w:t>
      </w:r>
      <w:proofErr w:type="spellEnd"/>
      <w:r w:rsidRPr="00D82975">
        <w:rPr>
          <w:rFonts w:eastAsiaTheme="minorHAnsi" w:cs="Calibri"/>
          <w:color w:val="auto"/>
          <w:sz w:val="18"/>
          <w:szCs w:val="18"/>
        </w:rPr>
        <w:t xml:space="preserve"> </w:t>
      </w:r>
      <w:proofErr w:type="gramStart"/>
      <w:r w:rsidRPr="00D82975">
        <w:rPr>
          <w:rFonts w:eastAsiaTheme="minorHAnsi" w:cs="Calibri"/>
          <w:color w:val="auto"/>
          <w:sz w:val="18"/>
          <w:szCs w:val="18"/>
        </w:rPr>
        <w:t>et</w:t>
      </w:r>
      <w:proofErr w:type="gramEnd"/>
      <w:r w:rsidRPr="00D82975">
        <w:rPr>
          <w:rFonts w:eastAsiaTheme="minorHAnsi" w:cs="Calibri"/>
          <w:color w:val="auto"/>
          <w:sz w:val="18"/>
          <w:szCs w:val="18"/>
        </w:rPr>
        <w:t xml:space="preserve"> </w:t>
      </w:r>
      <w:proofErr w:type="spellStart"/>
      <w:r w:rsidRPr="00D82975">
        <w:rPr>
          <w:rFonts w:eastAsiaTheme="minorHAnsi" w:cs="Calibri"/>
          <w:color w:val="auto"/>
          <w:sz w:val="18"/>
          <w:szCs w:val="18"/>
        </w:rPr>
        <w:t>Cosmochimica</w:t>
      </w:r>
      <w:proofErr w:type="spellEnd"/>
      <w:r w:rsidRPr="00D82975">
        <w:rPr>
          <w:rFonts w:eastAsiaTheme="minorHAnsi" w:cs="Calibri"/>
          <w:color w:val="auto"/>
          <w:sz w:val="18"/>
          <w:szCs w:val="18"/>
        </w:rPr>
        <w:t xml:space="preserve"> </w:t>
      </w:r>
      <w:proofErr w:type="spellStart"/>
      <w:r w:rsidRPr="00D82975">
        <w:rPr>
          <w:rFonts w:eastAsiaTheme="minorHAnsi" w:cs="Calibri"/>
          <w:color w:val="auto"/>
          <w:sz w:val="18"/>
          <w:szCs w:val="18"/>
        </w:rPr>
        <w:t>Acta</w:t>
      </w:r>
      <w:proofErr w:type="spellEnd"/>
      <w:r w:rsidRPr="00D82975">
        <w:rPr>
          <w:rFonts w:eastAsiaTheme="minorHAnsi" w:cs="Calibri"/>
          <w:color w:val="auto"/>
          <w:sz w:val="18"/>
          <w:szCs w:val="18"/>
        </w:rPr>
        <w:t xml:space="preserve"> 66(8): 1311–1321.</w:t>
      </w:r>
    </w:p>
    <w:p w14:paraId="68F4A25C" w14:textId="5ED11601" w:rsidR="003D57D7" w:rsidRPr="00D82975" w:rsidRDefault="003D57D7" w:rsidP="00D82975">
      <w:pPr>
        <w:pStyle w:val="Reference"/>
        <w:rPr>
          <w:rFonts w:eastAsiaTheme="minorHAnsi" w:cs="Calibri"/>
          <w:color w:val="auto"/>
          <w:sz w:val="18"/>
          <w:szCs w:val="18"/>
        </w:rPr>
      </w:pPr>
      <w:r w:rsidRPr="00D82975">
        <w:rPr>
          <w:rFonts w:eastAsiaTheme="minorHAnsi" w:cs="Calibri"/>
          <w:color w:val="auto"/>
          <w:sz w:val="18"/>
          <w:szCs w:val="18"/>
        </w:rPr>
        <w:t>Sanchez-villa Z, Carrera J, Girardi JP (1996) Scale effects in transmissivity. Journal of Hydrology 183: 1-22.</w:t>
      </w:r>
    </w:p>
    <w:p w14:paraId="5A9D16A7" w14:textId="5204D75F" w:rsidR="00694E5A" w:rsidRPr="00D82975" w:rsidRDefault="00694E5A" w:rsidP="00694E5A">
      <w:pPr>
        <w:pStyle w:val="Reference"/>
        <w:rPr>
          <w:rFonts w:eastAsiaTheme="minorHAnsi" w:cs="Calibri"/>
          <w:color w:val="auto"/>
          <w:sz w:val="18"/>
          <w:szCs w:val="18"/>
        </w:rPr>
      </w:pPr>
      <w:r w:rsidRPr="00D82975">
        <w:rPr>
          <w:rFonts w:eastAsiaTheme="minorHAnsi" w:cs="Calibri"/>
          <w:color w:val="auto"/>
          <w:sz w:val="18"/>
          <w:szCs w:val="18"/>
        </w:rPr>
        <w:t xml:space="preserve">Shapiro SA (2003) Elastic </w:t>
      </w:r>
      <w:proofErr w:type="spellStart"/>
      <w:r w:rsidRPr="00D82975">
        <w:rPr>
          <w:rFonts w:eastAsiaTheme="minorHAnsi" w:cs="Calibri"/>
          <w:color w:val="auto"/>
          <w:sz w:val="18"/>
          <w:szCs w:val="18"/>
        </w:rPr>
        <w:t>piezosensitivit</w:t>
      </w:r>
      <w:r w:rsidR="00CC2C65">
        <w:rPr>
          <w:rFonts w:eastAsiaTheme="minorHAnsi" w:cs="Calibri"/>
          <w:color w:val="auto"/>
          <w:sz w:val="18"/>
          <w:szCs w:val="18"/>
        </w:rPr>
        <w:t>y</w:t>
      </w:r>
      <w:proofErr w:type="spellEnd"/>
      <w:r w:rsidR="00CC2C65">
        <w:rPr>
          <w:rFonts w:eastAsiaTheme="minorHAnsi" w:cs="Calibri"/>
          <w:color w:val="auto"/>
          <w:sz w:val="18"/>
          <w:szCs w:val="18"/>
        </w:rPr>
        <w:t xml:space="preserve"> of porous and fractured rocks.</w:t>
      </w:r>
      <w:r w:rsidRPr="00D82975">
        <w:rPr>
          <w:rFonts w:eastAsiaTheme="minorHAnsi" w:cs="Calibri"/>
          <w:color w:val="auto"/>
          <w:sz w:val="18"/>
          <w:szCs w:val="18"/>
        </w:rPr>
        <w:t xml:space="preserve"> Geophysics, 68(2)</w:t>
      </w:r>
      <w:r w:rsidR="00BB49D7" w:rsidRPr="00D82975">
        <w:rPr>
          <w:rFonts w:eastAsiaTheme="minorHAnsi" w:cs="Calibri"/>
          <w:color w:val="auto"/>
          <w:sz w:val="18"/>
          <w:szCs w:val="18"/>
        </w:rPr>
        <w:t>:</w:t>
      </w:r>
      <w:r w:rsidRPr="00D82975">
        <w:rPr>
          <w:rFonts w:eastAsiaTheme="minorHAnsi" w:cs="Calibri"/>
          <w:color w:val="auto"/>
          <w:sz w:val="18"/>
          <w:szCs w:val="18"/>
        </w:rPr>
        <w:t xml:space="preserve"> 482-486.</w:t>
      </w:r>
    </w:p>
    <w:p w14:paraId="40221BAF" w14:textId="03C49C8B" w:rsidR="005F6E07" w:rsidRPr="00D82975" w:rsidRDefault="005F6E07"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lastRenderedPageBreak/>
        <w:t>Smerdon</w:t>
      </w:r>
      <w:proofErr w:type="spellEnd"/>
      <w:r w:rsidRPr="00D82975">
        <w:rPr>
          <w:rFonts w:eastAsiaTheme="minorHAnsi" w:cs="Calibri"/>
          <w:color w:val="auto"/>
          <w:sz w:val="18"/>
          <w:szCs w:val="18"/>
        </w:rPr>
        <w:t xml:space="preserve"> BD, S. L., Harrington GA, Gardner WP, </w:t>
      </w:r>
      <w:proofErr w:type="spellStart"/>
      <w:r w:rsidRPr="00D82975">
        <w:rPr>
          <w:rFonts w:eastAsiaTheme="minorHAnsi" w:cs="Calibri"/>
          <w:color w:val="auto"/>
          <w:sz w:val="18"/>
          <w:szCs w:val="18"/>
        </w:rPr>
        <w:t>Delle</w:t>
      </w:r>
      <w:proofErr w:type="spellEnd"/>
      <w:r w:rsidRPr="00D82975">
        <w:rPr>
          <w:rFonts w:eastAsiaTheme="minorHAnsi" w:cs="Calibri"/>
          <w:color w:val="auto"/>
          <w:sz w:val="18"/>
          <w:szCs w:val="18"/>
        </w:rPr>
        <w:t xml:space="preserve"> </w:t>
      </w:r>
      <w:proofErr w:type="spellStart"/>
      <w:r w:rsidRPr="00D82975">
        <w:rPr>
          <w:rFonts w:eastAsiaTheme="minorHAnsi" w:cs="Calibri"/>
          <w:color w:val="auto"/>
          <w:sz w:val="18"/>
          <w:szCs w:val="18"/>
        </w:rPr>
        <w:t>Piane</w:t>
      </w:r>
      <w:proofErr w:type="spellEnd"/>
      <w:r w:rsidRPr="00D82975">
        <w:rPr>
          <w:rFonts w:eastAsiaTheme="minorHAnsi" w:cs="Calibri"/>
          <w:color w:val="auto"/>
          <w:sz w:val="18"/>
          <w:szCs w:val="18"/>
        </w:rPr>
        <w:t xml:space="preserve"> C, </w:t>
      </w:r>
      <w:proofErr w:type="spellStart"/>
      <w:r w:rsidRPr="00D82975">
        <w:rPr>
          <w:rFonts w:eastAsiaTheme="minorHAnsi" w:cs="Calibri"/>
          <w:color w:val="auto"/>
          <w:sz w:val="18"/>
          <w:szCs w:val="18"/>
        </w:rPr>
        <w:t>Sarout</w:t>
      </w:r>
      <w:proofErr w:type="spellEnd"/>
      <w:r w:rsidRPr="00D82975">
        <w:rPr>
          <w:rFonts w:eastAsiaTheme="minorHAnsi" w:cs="Calibri"/>
          <w:color w:val="auto"/>
          <w:sz w:val="18"/>
          <w:szCs w:val="18"/>
        </w:rPr>
        <w:t xml:space="preserve"> J (2014) Estimating the hydraulic properties of an aquitard from in situ pore pressure measurements. Hydrogeology Journal (available online: DOI 10.1007/s10040-014-1161-x).</w:t>
      </w:r>
    </w:p>
    <w:p w14:paraId="11862F7E" w14:textId="77777777" w:rsidR="003D57D7" w:rsidRPr="00D82975" w:rsidRDefault="003D57D7" w:rsidP="00D82975">
      <w:pPr>
        <w:pStyle w:val="Reference"/>
        <w:rPr>
          <w:rFonts w:eastAsiaTheme="minorHAnsi" w:cs="Calibri"/>
          <w:color w:val="auto"/>
          <w:sz w:val="18"/>
          <w:szCs w:val="18"/>
        </w:rPr>
      </w:pPr>
      <w:r w:rsidRPr="00D82975">
        <w:rPr>
          <w:rFonts w:eastAsiaTheme="minorHAnsi" w:cs="Calibri"/>
          <w:color w:val="auto"/>
          <w:sz w:val="18"/>
          <w:szCs w:val="18"/>
        </w:rPr>
        <w:t>Smith SD, Solomon DK, Gardner WP (2013). Testing helium equilibrium between quartz and pore water as a method to determine pore water helium concentrations. Applied Geochemistry 35: 187-195.</w:t>
      </w:r>
    </w:p>
    <w:p w14:paraId="1276FBFA" w14:textId="49362058" w:rsidR="006E5118" w:rsidRDefault="006E5118" w:rsidP="006E5118">
      <w:pPr>
        <w:pStyle w:val="Reference"/>
        <w:rPr>
          <w:rFonts w:eastAsiaTheme="minorHAnsi" w:cs="Calibri"/>
          <w:color w:val="auto"/>
          <w:sz w:val="18"/>
          <w:szCs w:val="18"/>
        </w:rPr>
      </w:pPr>
      <w:r w:rsidRPr="00D82975">
        <w:rPr>
          <w:rFonts w:eastAsiaTheme="minorHAnsi" w:cs="Calibri"/>
          <w:color w:val="auto"/>
          <w:sz w:val="18"/>
          <w:szCs w:val="18"/>
        </w:rPr>
        <w:t>Smith S</w:t>
      </w:r>
      <w:r w:rsidR="003F2597">
        <w:rPr>
          <w:rFonts w:eastAsiaTheme="minorHAnsi" w:cs="Calibri"/>
          <w:color w:val="auto"/>
          <w:sz w:val="18"/>
          <w:szCs w:val="18"/>
        </w:rPr>
        <w:t xml:space="preserve">, </w:t>
      </w:r>
      <w:proofErr w:type="spellStart"/>
      <w:r w:rsidR="003F2597" w:rsidRPr="003F2597">
        <w:rPr>
          <w:rFonts w:eastAsiaTheme="minorHAnsi" w:cs="Calibri"/>
          <w:color w:val="auto"/>
          <w:sz w:val="18"/>
          <w:szCs w:val="18"/>
        </w:rPr>
        <w:t>Mathouchanh</w:t>
      </w:r>
      <w:proofErr w:type="spellEnd"/>
      <w:r w:rsidR="003F2597" w:rsidRPr="003F2597">
        <w:rPr>
          <w:rFonts w:eastAsiaTheme="minorHAnsi" w:cs="Calibri"/>
          <w:color w:val="auto"/>
          <w:sz w:val="18"/>
          <w:szCs w:val="18"/>
        </w:rPr>
        <w:t xml:space="preserve"> E, </w:t>
      </w:r>
      <w:proofErr w:type="spellStart"/>
      <w:r w:rsidR="003F2597">
        <w:rPr>
          <w:rFonts w:eastAsiaTheme="minorHAnsi" w:cs="Calibri"/>
          <w:color w:val="auto"/>
          <w:sz w:val="18"/>
          <w:szCs w:val="18"/>
        </w:rPr>
        <w:t>Mallants</w:t>
      </w:r>
      <w:proofErr w:type="spellEnd"/>
      <w:r w:rsidR="003F2597">
        <w:rPr>
          <w:rFonts w:eastAsiaTheme="minorHAnsi" w:cs="Calibri"/>
          <w:color w:val="auto"/>
          <w:sz w:val="18"/>
          <w:szCs w:val="18"/>
        </w:rPr>
        <w:t xml:space="preserve"> D</w:t>
      </w:r>
      <w:r w:rsidR="00355538">
        <w:rPr>
          <w:rFonts w:eastAsiaTheme="minorHAnsi" w:cs="Calibri"/>
          <w:color w:val="auto"/>
          <w:sz w:val="18"/>
          <w:szCs w:val="18"/>
        </w:rPr>
        <w:t xml:space="preserve"> (2018</w:t>
      </w:r>
      <w:r w:rsidRPr="00D82975">
        <w:rPr>
          <w:rFonts w:eastAsiaTheme="minorHAnsi" w:cs="Calibri"/>
          <w:color w:val="auto"/>
          <w:sz w:val="18"/>
          <w:szCs w:val="18"/>
        </w:rPr>
        <w:t xml:space="preserve">) Characterisation of </w:t>
      </w:r>
      <w:r w:rsidR="003F2597">
        <w:rPr>
          <w:rFonts w:eastAsiaTheme="minorHAnsi" w:cs="Calibri"/>
          <w:color w:val="auto"/>
          <w:sz w:val="18"/>
          <w:szCs w:val="18"/>
        </w:rPr>
        <w:t>fluid flow</w:t>
      </w:r>
      <w:r w:rsidRPr="00D82975">
        <w:rPr>
          <w:rFonts w:eastAsiaTheme="minorHAnsi" w:cs="Calibri"/>
          <w:color w:val="auto"/>
          <w:sz w:val="18"/>
          <w:szCs w:val="18"/>
        </w:rPr>
        <w:t xml:space="preserve"> in</w:t>
      </w:r>
      <w:r w:rsidR="003F2597">
        <w:rPr>
          <w:rFonts w:eastAsiaTheme="minorHAnsi" w:cs="Calibri"/>
          <w:color w:val="auto"/>
          <w:sz w:val="18"/>
          <w:szCs w:val="18"/>
        </w:rPr>
        <w:t xml:space="preserve"> aquitards using</w:t>
      </w:r>
      <w:r w:rsidRPr="00D82975">
        <w:rPr>
          <w:rFonts w:eastAsiaTheme="minorHAnsi" w:cs="Calibri"/>
          <w:color w:val="auto"/>
          <w:sz w:val="18"/>
          <w:szCs w:val="18"/>
        </w:rPr>
        <w:t xml:space="preserve"> </w:t>
      </w:r>
      <w:r w:rsidR="003F2597">
        <w:rPr>
          <w:rFonts w:eastAsiaTheme="minorHAnsi" w:cs="Calibri"/>
          <w:color w:val="auto"/>
          <w:sz w:val="18"/>
          <w:szCs w:val="18"/>
        </w:rPr>
        <w:t>helium concentrations in quartz</w:t>
      </w:r>
      <w:r w:rsidRPr="00D82975">
        <w:rPr>
          <w:rFonts w:eastAsiaTheme="minorHAnsi" w:cs="Calibri"/>
          <w:color w:val="auto"/>
          <w:sz w:val="18"/>
          <w:szCs w:val="18"/>
        </w:rPr>
        <w:t>,</w:t>
      </w:r>
      <w:r w:rsidR="003F2597">
        <w:rPr>
          <w:rFonts w:eastAsiaTheme="minorHAnsi" w:cs="Calibri"/>
          <w:color w:val="auto"/>
          <w:sz w:val="18"/>
          <w:szCs w:val="18"/>
        </w:rPr>
        <w:t xml:space="preserve"> Gunnedah Basin, NSW,</w:t>
      </w:r>
      <w:r w:rsidRPr="00D82975">
        <w:rPr>
          <w:rFonts w:eastAsiaTheme="minorHAnsi" w:cs="Calibri"/>
          <w:color w:val="auto"/>
          <w:sz w:val="18"/>
          <w:szCs w:val="18"/>
        </w:rPr>
        <w:t xml:space="preserve"> prepared by the Commonwealth Scientific and Industrial Research Organisation (C</w:t>
      </w:r>
      <w:r w:rsidR="003F2597">
        <w:rPr>
          <w:rFonts w:eastAsiaTheme="minorHAnsi" w:cs="Calibri"/>
          <w:color w:val="auto"/>
          <w:sz w:val="18"/>
          <w:szCs w:val="18"/>
        </w:rPr>
        <w:t>SIRO), Canberra</w:t>
      </w:r>
      <w:r w:rsidRPr="00D82975">
        <w:rPr>
          <w:rFonts w:eastAsiaTheme="minorHAnsi" w:cs="Calibri"/>
          <w:color w:val="auto"/>
          <w:sz w:val="18"/>
          <w:szCs w:val="18"/>
        </w:rPr>
        <w:t>.</w:t>
      </w:r>
    </w:p>
    <w:p w14:paraId="490A5A68" w14:textId="610275A0" w:rsidR="009D7D31" w:rsidRDefault="009D7D31" w:rsidP="009D7D31">
      <w:pPr>
        <w:pStyle w:val="Reference"/>
        <w:rPr>
          <w:rFonts w:eastAsiaTheme="minorHAnsi" w:cs="Calibri"/>
          <w:color w:val="auto"/>
          <w:sz w:val="18"/>
          <w:szCs w:val="18"/>
        </w:rPr>
      </w:pPr>
      <w:r w:rsidRPr="00104B49">
        <w:rPr>
          <w:rFonts w:eastAsiaTheme="minorHAnsi" w:cs="Calibri"/>
          <w:color w:val="auto"/>
          <w:sz w:val="18"/>
          <w:szCs w:val="18"/>
        </w:rPr>
        <w:t>Stanton RJ</w:t>
      </w:r>
      <w:r w:rsidR="002C548A">
        <w:rPr>
          <w:rFonts w:eastAsiaTheme="minorHAnsi" w:cs="Calibri"/>
          <w:color w:val="auto"/>
          <w:sz w:val="18"/>
          <w:szCs w:val="18"/>
        </w:rPr>
        <w:t xml:space="preserve"> (</w:t>
      </w:r>
      <w:r w:rsidRPr="00104B49">
        <w:rPr>
          <w:rFonts w:eastAsiaTheme="minorHAnsi" w:cs="Calibri"/>
          <w:color w:val="auto"/>
          <w:sz w:val="18"/>
          <w:szCs w:val="18"/>
        </w:rPr>
        <w:t>1966</w:t>
      </w:r>
      <w:r w:rsidR="002C548A">
        <w:rPr>
          <w:rFonts w:eastAsiaTheme="minorHAnsi" w:cs="Calibri"/>
          <w:color w:val="auto"/>
          <w:sz w:val="18"/>
          <w:szCs w:val="18"/>
        </w:rPr>
        <w:t>)</w:t>
      </w:r>
      <w:r w:rsidRPr="00104B49">
        <w:rPr>
          <w:rFonts w:eastAsiaTheme="minorHAnsi" w:cs="Calibri"/>
          <w:color w:val="auto"/>
          <w:sz w:val="18"/>
          <w:szCs w:val="18"/>
        </w:rPr>
        <w:t xml:space="preserve"> </w:t>
      </w:r>
      <w:proofErr w:type="gramStart"/>
      <w:r w:rsidRPr="00104B49">
        <w:rPr>
          <w:rFonts w:eastAsiaTheme="minorHAnsi" w:cs="Calibri"/>
          <w:color w:val="auto"/>
          <w:sz w:val="18"/>
          <w:szCs w:val="18"/>
        </w:rPr>
        <w:t>The</w:t>
      </w:r>
      <w:proofErr w:type="gramEnd"/>
      <w:r w:rsidRPr="00104B49">
        <w:rPr>
          <w:rFonts w:eastAsiaTheme="minorHAnsi" w:cs="Calibri"/>
          <w:color w:val="auto"/>
          <w:sz w:val="18"/>
          <w:szCs w:val="18"/>
        </w:rPr>
        <w:t xml:space="preserve"> solution </w:t>
      </w:r>
      <w:proofErr w:type="spellStart"/>
      <w:r w:rsidRPr="00104B49">
        <w:rPr>
          <w:rFonts w:eastAsiaTheme="minorHAnsi" w:cs="Calibri"/>
          <w:color w:val="auto"/>
          <w:sz w:val="18"/>
          <w:szCs w:val="18"/>
        </w:rPr>
        <w:t>brecciation</w:t>
      </w:r>
      <w:proofErr w:type="spellEnd"/>
      <w:r w:rsidRPr="00104B49">
        <w:rPr>
          <w:rFonts w:eastAsiaTheme="minorHAnsi" w:cs="Calibri"/>
          <w:color w:val="auto"/>
          <w:sz w:val="18"/>
          <w:szCs w:val="18"/>
        </w:rPr>
        <w:t xml:space="preserve"> process: Geological</w:t>
      </w:r>
      <w:r w:rsidR="00104B49">
        <w:rPr>
          <w:rFonts w:eastAsiaTheme="minorHAnsi" w:cs="Calibri"/>
          <w:color w:val="auto"/>
          <w:sz w:val="18"/>
          <w:szCs w:val="18"/>
        </w:rPr>
        <w:t xml:space="preserve"> </w:t>
      </w:r>
      <w:r w:rsidR="002C548A">
        <w:rPr>
          <w:rFonts w:eastAsiaTheme="minorHAnsi" w:cs="Calibri"/>
          <w:color w:val="auto"/>
          <w:sz w:val="18"/>
          <w:szCs w:val="18"/>
        </w:rPr>
        <w:t>Society of America Bulletin</w:t>
      </w:r>
      <w:r w:rsidRPr="00104B49">
        <w:rPr>
          <w:rFonts w:eastAsiaTheme="minorHAnsi" w:cs="Calibri"/>
          <w:color w:val="auto"/>
          <w:sz w:val="18"/>
          <w:szCs w:val="18"/>
        </w:rPr>
        <w:t xml:space="preserve"> 77</w:t>
      </w:r>
      <w:r w:rsidR="002C548A">
        <w:rPr>
          <w:rFonts w:eastAsiaTheme="minorHAnsi" w:cs="Calibri"/>
          <w:color w:val="auto"/>
          <w:sz w:val="18"/>
          <w:szCs w:val="18"/>
        </w:rPr>
        <w:t>:</w:t>
      </w:r>
      <w:r w:rsidRPr="00104B49">
        <w:rPr>
          <w:rFonts w:eastAsiaTheme="minorHAnsi" w:cs="Calibri"/>
          <w:color w:val="auto"/>
          <w:sz w:val="18"/>
          <w:szCs w:val="18"/>
        </w:rPr>
        <w:t xml:space="preserve"> 843–848.</w:t>
      </w:r>
    </w:p>
    <w:p w14:paraId="353B4095" w14:textId="6F62BEB0" w:rsidR="009D7D31" w:rsidRDefault="002C548A" w:rsidP="009D7D31">
      <w:pPr>
        <w:pStyle w:val="Reference"/>
        <w:rPr>
          <w:rFonts w:eastAsiaTheme="minorHAnsi" w:cs="Calibri"/>
          <w:color w:val="auto"/>
          <w:sz w:val="18"/>
          <w:szCs w:val="18"/>
        </w:rPr>
      </w:pPr>
      <w:proofErr w:type="spellStart"/>
      <w:r>
        <w:rPr>
          <w:rFonts w:eastAsiaTheme="minorHAnsi" w:cs="Calibri"/>
          <w:color w:val="auto"/>
          <w:sz w:val="18"/>
          <w:szCs w:val="18"/>
        </w:rPr>
        <w:t>Svensen</w:t>
      </w:r>
      <w:proofErr w:type="spellEnd"/>
      <w:r>
        <w:rPr>
          <w:rFonts w:eastAsiaTheme="minorHAnsi" w:cs="Calibri"/>
          <w:color w:val="auto"/>
          <w:sz w:val="18"/>
          <w:szCs w:val="18"/>
        </w:rPr>
        <w:t xml:space="preserve"> </w:t>
      </w:r>
      <w:r w:rsidR="009D7D31" w:rsidRPr="00104B49">
        <w:rPr>
          <w:rFonts w:eastAsiaTheme="minorHAnsi" w:cs="Calibri"/>
          <w:color w:val="auto"/>
          <w:sz w:val="18"/>
          <w:szCs w:val="18"/>
        </w:rPr>
        <w:t xml:space="preserve">H, </w:t>
      </w:r>
      <w:proofErr w:type="spellStart"/>
      <w:r w:rsidR="009D7D31" w:rsidRPr="00104B49">
        <w:rPr>
          <w:rFonts w:eastAsiaTheme="minorHAnsi" w:cs="Calibri"/>
          <w:color w:val="auto"/>
          <w:sz w:val="18"/>
          <w:szCs w:val="18"/>
        </w:rPr>
        <w:t>Planke</w:t>
      </w:r>
      <w:proofErr w:type="spellEnd"/>
      <w:r>
        <w:rPr>
          <w:rFonts w:eastAsiaTheme="minorHAnsi" w:cs="Calibri"/>
          <w:color w:val="auto"/>
          <w:sz w:val="18"/>
          <w:szCs w:val="18"/>
        </w:rPr>
        <w:t xml:space="preserve"> S</w:t>
      </w:r>
      <w:r w:rsidR="009D7D31" w:rsidRPr="00104B49">
        <w:rPr>
          <w:rFonts w:eastAsiaTheme="minorHAnsi" w:cs="Calibri"/>
          <w:color w:val="auto"/>
          <w:sz w:val="18"/>
          <w:szCs w:val="18"/>
        </w:rPr>
        <w:t xml:space="preserve">, </w:t>
      </w:r>
      <w:proofErr w:type="spellStart"/>
      <w:r w:rsidR="009D7D31" w:rsidRPr="00104B49">
        <w:rPr>
          <w:rFonts w:eastAsiaTheme="minorHAnsi" w:cs="Calibri"/>
          <w:color w:val="auto"/>
          <w:sz w:val="18"/>
          <w:szCs w:val="18"/>
        </w:rPr>
        <w:t>Malthe</w:t>
      </w:r>
      <w:proofErr w:type="spellEnd"/>
      <w:r w:rsidR="009D7D31" w:rsidRPr="00104B49">
        <w:rPr>
          <w:rFonts w:eastAsiaTheme="minorHAnsi" w:cs="Calibri"/>
          <w:color w:val="auto"/>
          <w:sz w:val="18"/>
          <w:szCs w:val="18"/>
        </w:rPr>
        <w:t>-Sorensen</w:t>
      </w:r>
      <w:r>
        <w:rPr>
          <w:rFonts w:eastAsiaTheme="minorHAnsi" w:cs="Calibri"/>
          <w:color w:val="auto"/>
          <w:sz w:val="18"/>
          <w:szCs w:val="18"/>
        </w:rPr>
        <w:t xml:space="preserve"> A</w:t>
      </w:r>
      <w:r w:rsidR="009D7D31" w:rsidRPr="00104B49">
        <w:rPr>
          <w:rFonts w:eastAsiaTheme="minorHAnsi" w:cs="Calibri"/>
          <w:color w:val="auto"/>
          <w:sz w:val="18"/>
          <w:szCs w:val="18"/>
        </w:rPr>
        <w:t xml:space="preserve">, </w:t>
      </w:r>
      <w:proofErr w:type="spellStart"/>
      <w:r w:rsidR="009D7D31" w:rsidRPr="00104B49">
        <w:rPr>
          <w:rFonts w:eastAsiaTheme="minorHAnsi" w:cs="Calibri"/>
          <w:color w:val="auto"/>
          <w:sz w:val="18"/>
          <w:szCs w:val="18"/>
        </w:rPr>
        <w:t>Jamtveit</w:t>
      </w:r>
      <w:proofErr w:type="spellEnd"/>
      <w:r>
        <w:rPr>
          <w:rFonts w:eastAsiaTheme="minorHAnsi" w:cs="Calibri"/>
          <w:color w:val="auto"/>
          <w:sz w:val="18"/>
          <w:szCs w:val="18"/>
        </w:rPr>
        <w:t xml:space="preserve"> B</w:t>
      </w:r>
      <w:r w:rsidR="009D7D31" w:rsidRPr="00104B49">
        <w:rPr>
          <w:rFonts w:eastAsiaTheme="minorHAnsi" w:cs="Calibri"/>
          <w:color w:val="auto"/>
          <w:sz w:val="18"/>
          <w:szCs w:val="18"/>
        </w:rPr>
        <w:t>,</w:t>
      </w:r>
      <w:r>
        <w:rPr>
          <w:rFonts w:eastAsiaTheme="minorHAnsi" w:cs="Calibri"/>
          <w:color w:val="auto"/>
          <w:sz w:val="18"/>
          <w:szCs w:val="18"/>
        </w:rPr>
        <w:t xml:space="preserve"> </w:t>
      </w:r>
      <w:proofErr w:type="spellStart"/>
      <w:r w:rsidR="009D7D31" w:rsidRPr="00104B49">
        <w:rPr>
          <w:rFonts w:eastAsiaTheme="minorHAnsi" w:cs="Calibri"/>
          <w:color w:val="auto"/>
          <w:sz w:val="18"/>
          <w:szCs w:val="18"/>
        </w:rPr>
        <w:t>Myklebust</w:t>
      </w:r>
      <w:proofErr w:type="spellEnd"/>
      <w:r>
        <w:rPr>
          <w:rFonts w:eastAsiaTheme="minorHAnsi" w:cs="Calibri"/>
          <w:color w:val="auto"/>
          <w:sz w:val="18"/>
          <w:szCs w:val="18"/>
        </w:rPr>
        <w:t xml:space="preserve"> R</w:t>
      </w:r>
      <w:r w:rsidR="009D7D31" w:rsidRPr="00104B49">
        <w:rPr>
          <w:rFonts w:eastAsiaTheme="minorHAnsi" w:cs="Calibri"/>
          <w:color w:val="auto"/>
          <w:sz w:val="18"/>
          <w:szCs w:val="18"/>
        </w:rPr>
        <w:t>,</w:t>
      </w:r>
      <w:r w:rsidR="00104B49">
        <w:rPr>
          <w:rFonts w:eastAsiaTheme="minorHAnsi" w:cs="Calibri"/>
          <w:color w:val="auto"/>
          <w:sz w:val="18"/>
          <w:szCs w:val="18"/>
        </w:rPr>
        <w:t xml:space="preserve"> </w:t>
      </w:r>
      <w:r w:rsidR="009D7D31" w:rsidRPr="00104B49">
        <w:rPr>
          <w:rFonts w:eastAsiaTheme="minorHAnsi" w:cs="Calibri"/>
          <w:color w:val="auto"/>
          <w:sz w:val="18"/>
          <w:szCs w:val="18"/>
        </w:rPr>
        <w:t>Rey</w:t>
      </w:r>
      <w:r>
        <w:rPr>
          <w:rFonts w:eastAsiaTheme="minorHAnsi" w:cs="Calibri"/>
          <w:color w:val="auto"/>
          <w:sz w:val="18"/>
          <w:szCs w:val="18"/>
        </w:rPr>
        <w:t xml:space="preserve"> S (</w:t>
      </w:r>
      <w:r w:rsidR="009D7D31" w:rsidRPr="00104B49">
        <w:rPr>
          <w:rFonts w:eastAsiaTheme="minorHAnsi" w:cs="Calibri"/>
          <w:color w:val="auto"/>
          <w:sz w:val="18"/>
          <w:szCs w:val="18"/>
        </w:rPr>
        <w:t>2004</w:t>
      </w:r>
      <w:r>
        <w:rPr>
          <w:rFonts w:eastAsiaTheme="minorHAnsi" w:cs="Calibri"/>
          <w:color w:val="auto"/>
          <w:sz w:val="18"/>
          <w:szCs w:val="18"/>
        </w:rPr>
        <w:t>)</w:t>
      </w:r>
      <w:r w:rsidR="009D7D31" w:rsidRPr="00104B49">
        <w:rPr>
          <w:rFonts w:eastAsiaTheme="minorHAnsi" w:cs="Calibri"/>
          <w:color w:val="auto"/>
          <w:sz w:val="18"/>
          <w:szCs w:val="18"/>
        </w:rPr>
        <w:t xml:space="preserve"> Release of methane from a volcanic basin as a</w:t>
      </w:r>
      <w:r w:rsidR="00104B49">
        <w:rPr>
          <w:rFonts w:eastAsiaTheme="minorHAnsi" w:cs="Calibri"/>
          <w:color w:val="auto"/>
          <w:sz w:val="18"/>
          <w:szCs w:val="18"/>
        </w:rPr>
        <w:t xml:space="preserve"> </w:t>
      </w:r>
      <w:r w:rsidR="009D7D31" w:rsidRPr="00104B49">
        <w:rPr>
          <w:rFonts w:eastAsiaTheme="minorHAnsi" w:cs="Calibri"/>
          <w:color w:val="auto"/>
          <w:sz w:val="18"/>
          <w:szCs w:val="18"/>
        </w:rPr>
        <w:t>mechanism for initial Eocene global warming</w:t>
      </w:r>
      <w:r>
        <w:rPr>
          <w:rFonts w:eastAsiaTheme="minorHAnsi" w:cs="Calibri"/>
          <w:color w:val="auto"/>
          <w:sz w:val="18"/>
          <w:szCs w:val="18"/>
        </w:rPr>
        <w:t>.</w:t>
      </w:r>
      <w:r w:rsidR="009D7D31" w:rsidRPr="00104B49">
        <w:rPr>
          <w:rFonts w:eastAsiaTheme="minorHAnsi" w:cs="Calibri"/>
          <w:color w:val="auto"/>
          <w:sz w:val="18"/>
          <w:szCs w:val="18"/>
        </w:rPr>
        <w:t xml:space="preserve"> Nature 429</w:t>
      </w:r>
      <w:r>
        <w:rPr>
          <w:rFonts w:eastAsiaTheme="minorHAnsi" w:cs="Calibri"/>
          <w:color w:val="auto"/>
          <w:sz w:val="18"/>
          <w:szCs w:val="18"/>
        </w:rPr>
        <w:t>:</w:t>
      </w:r>
      <w:r w:rsidR="009D7D31" w:rsidRPr="00104B49">
        <w:rPr>
          <w:rFonts w:eastAsiaTheme="minorHAnsi" w:cs="Calibri"/>
          <w:color w:val="auto"/>
          <w:sz w:val="18"/>
          <w:szCs w:val="18"/>
        </w:rPr>
        <w:t xml:space="preserve"> 542– 545.</w:t>
      </w:r>
    </w:p>
    <w:p w14:paraId="57D95905" w14:textId="1E25C289" w:rsidR="00276141" w:rsidRPr="00D82975" w:rsidRDefault="00276141"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t>TerHeege</w:t>
      </w:r>
      <w:proofErr w:type="spellEnd"/>
      <w:r w:rsidRPr="00D82975">
        <w:rPr>
          <w:rFonts w:eastAsiaTheme="minorHAnsi" w:cs="Calibri"/>
          <w:color w:val="auto"/>
          <w:sz w:val="18"/>
          <w:szCs w:val="18"/>
        </w:rPr>
        <w:t xml:space="preserve"> JH, </w:t>
      </w:r>
      <w:proofErr w:type="spellStart"/>
      <w:r w:rsidRPr="00D82975">
        <w:rPr>
          <w:rFonts w:eastAsiaTheme="minorHAnsi" w:cs="Calibri"/>
          <w:color w:val="auto"/>
          <w:sz w:val="18"/>
          <w:szCs w:val="18"/>
        </w:rPr>
        <w:t>Wassing</w:t>
      </w:r>
      <w:proofErr w:type="spellEnd"/>
      <w:r w:rsidRPr="00D82975">
        <w:rPr>
          <w:rFonts w:eastAsiaTheme="minorHAnsi" w:cs="Calibri"/>
          <w:color w:val="auto"/>
          <w:sz w:val="18"/>
          <w:szCs w:val="18"/>
        </w:rPr>
        <w:t xml:space="preserve"> BBT, </w:t>
      </w:r>
      <w:proofErr w:type="spellStart"/>
      <w:r w:rsidRPr="00D82975">
        <w:rPr>
          <w:rFonts w:eastAsiaTheme="minorHAnsi" w:cs="Calibri"/>
          <w:color w:val="auto"/>
          <w:sz w:val="18"/>
          <w:szCs w:val="18"/>
        </w:rPr>
        <w:t>Orlic</w:t>
      </w:r>
      <w:proofErr w:type="spellEnd"/>
      <w:r w:rsidRPr="00D82975">
        <w:rPr>
          <w:rFonts w:eastAsiaTheme="minorHAnsi" w:cs="Calibri"/>
          <w:color w:val="auto"/>
          <w:sz w:val="18"/>
          <w:szCs w:val="18"/>
        </w:rPr>
        <w:t xml:space="preserve"> B, Giger SB, </w:t>
      </w:r>
      <w:proofErr w:type="spellStart"/>
      <w:r w:rsidRPr="00D82975">
        <w:rPr>
          <w:rFonts w:eastAsiaTheme="minorHAnsi" w:cs="Calibri"/>
          <w:color w:val="auto"/>
          <w:sz w:val="18"/>
          <w:szCs w:val="18"/>
        </w:rPr>
        <w:t>Clennell</w:t>
      </w:r>
      <w:proofErr w:type="spellEnd"/>
      <w:r w:rsidRPr="00D82975">
        <w:rPr>
          <w:rFonts w:eastAsiaTheme="minorHAnsi" w:cs="Calibri"/>
          <w:color w:val="auto"/>
          <w:sz w:val="18"/>
          <w:szCs w:val="18"/>
        </w:rPr>
        <w:t xml:space="preserve"> MB (2013) Constraints on the Sealing Capacity of Faults with Clay Smears from Discrete Element Models Validated by Laboratory Experiments. Rock Mech</w:t>
      </w:r>
      <w:r w:rsidR="00CC2C65">
        <w:rPr>
          <w:rFonts w:eastAsiaTheme="minorHAnsi" w:cs="Calibri"/>
          <w:color w:val="auto"/>
          <w:sz w:val="18"/>
          <w:szCs w:val="18"/>
        </w:rPr>
        <w:t>anics</w:t>
      </w:r>
      <w:r w:rsidRPr="00D82975">
        <w:rPr>
          <w:rFonts w:eastAsiaTheme="minorHAnsi" w:cs="Calibri"/>
          <w:color w:val="auto"/>
          <w:sz w:val="18"/>
          <w:szCs w:val="18"/>
        </w:rPr>
        <w:t xml:space="preserve"> Rock Eng</w:t>
      </w:r>
      <w:r w:rsidR="00CC2C65">
        <w:rPr>
          <w:rFonts w:eastAsiaTheme="minorHAnsi" w:cs="Calibri"/>
          <w:color w:val="auto"/>
          <w:sz w:val="18"/>
          <w:szCs w:val="18"/>
        </w:rPr>
        <w:t>ineering</w:t>
      </w:r>
      <w:r w:rsidRPr="00D82975">
        <w:rPr>
          <w:rFonts w:eastAsiaTheme="minorHAnsi" w:cs="Calibri"/>
          <w:color w:val="auto"/>
          <w:sz w:val="18"/>
          <w:szCs w:val="18"/>
        </w:rPr>
        <w:t xml:space="preserve"> 46: 465–478.</w:t>
      </w:r>
    </w:p>
    <w:p w14:paraId="4C918342" w14:textId="5E656F14" w:rsidR="003D57D7" w:rsidRPr="00D82975" w:rsidRDefault="003D57D7" w:rsidP="00D82975">
      <w:pPr>
        <w:pStyle w:val="Reference"/>
        <w:rPr>
          <w:rFonts w:eastAsiaTheme="minorHAnsi" w:cs="Calibri"/>
          <w:color w:val="auto"/>
          <w:sz w:val="18"/>
          <w:szCs w:val="18"/>
        </w:rPr>
      </w:pPr>
      <w:r w:rsidRPr="00D82975">
        <w:rPr>
          <w:rFonts w:eastAsiaTheme="minorHAnsi" w:cs="Calibri"/>
          <w:color w:val="auto"/>
          <w:sz w:val="18"/>
          <w:szCs w:val="18"/>
        </w:rPr>
        <w:t xml:space="preserve">Tran T (1996) </w:t>
      </w:r>
      <w:proofErr w:type="gramStart"/>
      <w:r w:rsidRPr="00D82975">
        <w:rPr>
          <w:rFonts w:eastAsiaTheme="minorHAnsi" w:cs="Calibri"/>
          <w:color w:val="auto"/>
          <w:sz w:val="18"/>
          <w:szCs w:val="18"/>
        </w:rPr>
        <w:t>The</w:t>
      </w:r>
      <w:proofErr w:type="gramEnd"/>
      <w:r w:rsidRPr="00D82975">
        <w:rPr>
          <w:rFonts w:eastAsiaTheme="minorHAnsi" w:cs="Calibri"/>
          <w:color w:val="auto"/>
          <w:sz w:val="18"/>
          <w:szCs w:val="18"/>
        </w:rPr>
        <w:t xml:space="preserve"> ‘missing scale’ and direct simulation of block effective properties. Journal of Hydrology 183: 37-56.</w:t>
      </w:r>
    </w:p>
    <w:p w14:paraId="52F4D4F5" w14:textId="4F7D6854" w:rsidR="003D1D9A" w:rsidRDefault="000F3F16" w:rsidP="004141B9">
      <w:pPr>
        <w:pStyle w:val="Reference"/>
        <w:rPr>
          <w:rFonts w:eastAsiaTheme="minorHAnsi" w:cs="Calibri"/>
          <w:color w:val="auto"/>
          <w:sz w:val="18"/>
          <w:szCs w:val="18"/>
        </w:rPr>
      </w:pPr>
      <w:proofErr w:type="spellStart"/>
      <w:r w:rsidRPr="00D82975">
        <w:rPr>
          <w:rFonts w:eastAsiaTheme="minorHAnsi" w:cs="Calibri"/>
          <w:color w:val="auto"/>
          <w:sz w:val="18"/>
          <w:szCs w:val="18"/>
        </w:rPr>
        <w:t>Turnadge</w:t>
      </w:r>
      <w:proofErr w:type="spellEnd"/>
      <w:r w:rsidRPr="00D82975">
        <w:rPr>
          <w:rFonts w:eastAsiaTheme="minorHAnsi" w:cs="Calibri"/>
          <w:color w:val="auto"/>
          <w:sz w:val="18"/>
          <w:szCs w:val="18"/>
        </w:rPr>
        <w:t xml:space="preserve"> C, </w:t>
      </w:r>
      <w:proofErr w:type="spellStart"/>
      <w:r w:rsidRPr="00D82975">
        <w:rPr>
          <w:rFonts w:eastAsiaTheme="minorHAnsi" w:cs="Calibri"/>
          <w:color w:val="auto"/>
          <w:sz w:val="18"/>
          <w:szCs w:val="18"/>
        </w:rPr>
        <w:t>Mallants</w:t>
      </w:r>
      <w:proofErr w:type="spellEnd"/>
      <w:r w:rsidRPr="00D82975">
        <w:rPr>
          <w:rFonts w:eastAsiaTheme="minorHAnsi" w:cs="Calibri"/>
          <w:color w:val="auto"/>
          <w:sz w:val="18"/>
          <w:szCs w:val="18"/>
        </w:rPr>
        <w:t xml:space="preserve"> D, </w:t>
      </w:r>
      <w:proofErr w:type="spellStart"/>
      <w:r w:rsidRPr="00D82975">
        <w:rPr>
          <w:rFonts w:eastAsiaTheme="minorHAnsi" w:cs="Calibri"/>
          <w:color w:val="auto"/>
          <w:sz w:val="18"/>
          <w:szCs w:val="18"/>
        </w:rPr>
        <w:t>Peeters</w:t>
      </w:r>
      <w:proofErr w:type="spellEnd"/>
      <w:r w:rsidRPr="00D82975">
        <w:rPr>
          <w:rFonts w:eastAsiaTheme="minorHAnsi" w:cs="Calibri"/>
          <w:color w:val="auto"/>
          <w:sz w:val="18"/>
          <w:szCs w:val="18"/>
        </w:rPr>
        <w:t xml:space="preserve"> L (201</w:t>
      </w:r>
      <w:r w:rsidR="00355538">
        <w:rPr>
          <w:rFonts w:eastAsiaTheme="minorHAnsi" w:cs="Calibri"/>
          <w:color w:val="auto"/>
          <w:sz w:val="18"/>
          <w:szCs w:val="18"/>
        </w:rPr>
        <w:t>8</w:t>
      </w:r>
      <w:r w:rsidRPr="00D82975">
        <w:rPr>
          <w:rFonts w:eastAsiaTheme="minorHAnsi" w:cs="Calibri"/>
          <w:color w:val="auto"/>
          <w:sz w:val="18"/>
          <w:szCs w:val="18"/>
        </w:rPr>
        <w:t xml:space="preserve">) </w:t>
      </w:r>
      <w:r w:rsidR="004141B9" w:rsidRPr="00D82975">
        <w:rPr>
          <w:rFonts w:eastAsiaTheme="minorHAnsi" w:cs="Calibri"/>
          <w:color w:val="auto"/>
          <w:sz w:val="18"/>
          <w:szCs w:val="18"/>
        </w:rPr>
        <w:t>Overview of aquitard and geological fault simulation approaches in regional scale assessments of coal seam gas extraction impacts, prepared by the Commonwealth Scientific and Industrial Research Organisation (CSIRO), Canberra.</w:t>
      </w:r>
    </w:p>
    <w:p w14:paraId="4A8FFAED" w14:textId="1B6ADEDB" w:rsidR="001346C3" w:rsidRPr="00D82975" w:rsidRDefault="001346C3" w:rsidP="004141B9">
      <w:pPr>
        <w:pStyle w:val="Reference"/>
        <w:rPr>
          <w:rFonts w:eastAsiaTheme="minorHAnsi" w:cs="Calibri"/>
          <w:color w:val="auto"/>
          <w:sz w:val="18"/>
          <w:szCs w:val="18"/>
        </w:rPr>
      </w:pPr>
      <w:proofErr w:type="spellStart"/>
      <w:r w:rsidRPr="001346C3">
        <w:rPr>
          <w:rFonts w:eastAsiaTheme="minorHAnsi" w:cs="Calibri"/>
          <w:color w:val="auto"/>
          <w:sz w:val="18"/>
          <w:szCs w:val="18"/>
        </w:rPr>
        <w:t>Underschultz</w:t>
      </w:r>
      <w:proofErr w:type="spellEnd"/>
      <w:r w:rsidRPr="001346C3">
        <w:rPr>
          <w:rFonts w:eastAsiaTheme="minorHAnsi" w:cs="Calibri"/>
          <w:color w:val="auto"/>
          <w:sz w:val="18"/>
          <w:szCs w:val="18"/>
        </w:rPr>
        <w:t xml:space="preserve"> J, </w:t>
      </w:r>
      <w:proofErr w:type="spellStart"/>
      <w:r w:rsidRPr="001346C3">
        <w:rPr>
          <w:rFonts w:eastAsiaTheme="minorHAnsi" w:cs="Calibri"/>
          <w:color w:val="auto"/>
          <w:sz w:val="18"/>
          <w:szCs w:val="18"/>
        </w:rPr>
        <w:t>Esterle</w:t>
      </w:r>
      <w:proofErr w:type="spellEnd"/>
      <w:r w:rsidRPr="001346C3">
        <w:rPr>
          <w:rFonts w:eastAsiaTheme="minorHAnsi" w:cs="Calibri"/>
          <w:color w:val="auto"/>
          <w:sz w:val="18"/>
          <w:szCs w:val="18"/>
        </w:rPr>
        <w:t xml:space="preserve"> J, Strand J</w:t>
      </w:r>
      <w:r>
        <w:rPr>
          <w:rFonts w:eastAsiaTheme="minorHAnsi" w:cs="Calibri"/>
          <w:color w:val="auto"/>
          <w:sz w:val="18"/>
          <w:szCs w:val="18"/>
        </w:rPr>
        <w:t>,</w:t>
      </w:r>
      <w:r w:rsidRPr="001346C3">
        <w:rPr>
          <w:rFonts w:eastAsiaTheme="minorHAnsi" w:cs="Calibri"/>
          <w:color w:val="auto"/>
          <w:sz w:val="18"/>
          <w:szCs w:val="18"/>
        </w:rPr>
        <w:t xml:space="preserve"> Hayes S</w:t>
      </w:r>
      <w:r w:rsidR="005A50F0">
        <w:rPr>
          <w:rFonts w:eastAsiaTheme="minorHAnsi" w:cs="Calibri"/>
          <w:color w:val="auto"/>
          <w:sz w:val="18"/>
          <w:szCs w:val="18"/>
        </w:rPr>
        <w:t xml:space="preserve"> (201</w:t>
      </w:r>
      <w:r w:rsidR="00355538">
        <w:rPr>
          <w:rFonts w:eastAsiaTheme="minorHAnsi" w:cs="Calibri"/>
          <w:color w:val="auto"/>
          <w:sz w:val="18"/>
          <w:szCs w:val="18"/>
        </w:rPr>
        <w:t>8</w:t>
      </w:r>
      <w:r w:rsidR="005A50F0">
        <w:rPr>
          <w:rFonts w:eastAsiaTheme="minorHAnsi" w:cs="Calibri"/>
          <w:color w:val="auto"/>
          <w:sz w:val="18"/>
          <w:szCs w:val="18"/>
        </w:rPr>
        <w:t>)</w:t>
      </w:r>
      <w:r w:rsidRPr="001346C3">
        <w:rPr>
          <w:rFonts w:eastAsiaTheme="minorHAnsi" w:cs="Calibri"/>
          <w:color w:val="auto"/>
          <w:sz w:val="18"/>
          <w:szCs w:val="18"/>
        </w:rPr>
        <w:t xml:space="preserve"> Conceptual representation of fluid flow conditions associated with faults in sedimentary basins. Prepared for the Department of the Environment by The University of Queensland Centre for Coal Seam Gas, Queensland.</w:t>
      </w:r>
    </w:p>
    <w:p w14:paraId="39C9BAD3" w14:textId="35702659" w:rsidR="00276141" w:rsidRPr="00D82975" w:rsidRDefault="00276141" w:rsidP="00D82975">
      <w:pPr>
        <w:pStyle w:val="Reference"/>
        <w:rPr>
          <w:rFonts w:eastAsiaTheme="minorHAnsi" w:cs="Calibri"/>
          <w:color w:val="auto"/>
          <w:sz w:val="18"/>
          <w:szCs w:val="18"/>
        </w:rPr>
      </w:pPr>
      <w:r w:rsidRPr="00D82975">
        <w:rPr>
          <w:rFonts w:eastAsiaTheme="minorHAnsi" w:cs="Calibri"/>
          <w:color w:val="auto"/>
          <w:sz w:val="18"/>
          <w:szCs w:val="18"/>
        </w:rPr>
        <w:t xml:space="preserve">Varma S, </w:t>
      </w:r>
      <w:proofErr w:type="spellStart"/>
      <w:r w:rsidRPr="00D82975">
        <w:rPr>
          <w:rFonts w:eastAsiaTheme="minorHAnsi" w:cs="Calibri"/>
          <w:color w:val="auto"/>
          <w:sz w:val="18"/>
          <w:szCs w:val="18"/>
        </w:rPr>
        <w:t>Underschultz</w:t>
      </w:r>
      <w:proofErr w:type="spellEnd"/>
      <w:r w:rsidRPr="00D82975">
        <w:rPr>
          <w:rFonts w:eastAsiaTheme="minorHAnsi" w:cs="Calibri"/>
          <w:color w:val="auto"/>
          <w:sz w:val="18"/>
          <w:szCs w:val="18"/>
        </w:rPr>
        <w:t xml:space="preserve"> J, Giger SB, Field B, </w:t>
      </w:r>
      <w:proofErr w:type="spellStart"/>
      <w:r w:rsidRPr="00D82975">
        <w:rPr>
          <w:rFonts w:eastAsiaTheme="minorHAnsi" w:cs="Calibri"/>
          <w:color w:val="auto"/>
          <w:sz w:val="18"/>
          <w:szCs w:val="18"/>
        </w:rPr>
        <w:t>Roncaglia</w:t>
      </w:r>
      <w:proofErr w:type="spellEnd"/>
      <w:r w:rsidRPr="00D82975">
        <w:rPr>
          <w:rFonts w:eastAsiaTheme="minorHAnsi" w:cs="Calibri"/>
          <w:color w:val="auto"/>
          <w:sz w:val="18"/>
          <w:szCs w:val="18"/>
        </w:rPr>
        <w:t xml:space="preserve"> L, Hodgkinson J</w:t>
      </w:r>
      <w:r w:rsidR="00CC2C65">
        <w:rPr>
          <w:rFonts w:eastAsiaTheme="minorHAnsi" w:cs="Calibri"/>
          <w:color w:val="auto"/>
          <w:sz w:val="18"/>
          <w:szCs w:val="18"/>
        </w:rPr>
        <w:t>,</w:t>
      </w:r>
      <w:r w:rsidRPr="00D82975">
        <w:rPr>
          <w:rFonts w:eastAsiaTheme="minorHAnsi" w:cs="Calibri"/>
          <w:color w:val="auto"/>
          <w:sz w:val="18"/>
          <w:szCs w:val="18"/>
        </w:rPr>
        <w:t xml:space="preserve"> </w:t>
      </w:r>
      <w:proofErr w:type="spellStart"/>
      <w:r w:rsidRPr="00D82975">
        <w:rPr>
          <w:rFonts w:eastAsiaTheme="minorHAnsi" w:cs="Calibri"/>
          <w:color w:val="auto"/>
          <w:sz w:val="18"/>
          <w:szCs w:val="18"/>
        </w:rPr>
        <w:t>Hilditch</w:t>
      </w:r>
      <w:proofErr w:type="spellEnd"/>
      <w:r w:rsidRPr="00D82975">
        <w:rPr>
          <w:rFonts w:eastAsiaTheme="minorHAnsi" w:cs="Calibri"/>
          <w:color w:val="auto"/>
          <w:sz w:val="18"/>
          <w:szCs w:val="18"/>
        </w:rPr>
        <w:t xml:space="preserve"> D (2013) CO2 </w:t>
      </w:r>
      <w:proofErr w:type="spellStart"/>
      <w:r w:rsidRPr="00D82975">
        <w:rPr>
          <w:rFonts w:eastAsiaTheme="minorHAnsi" w:cs="Calibri"/>
          <w:color w:val="auto"/>
          <w:sz w:val="18"/>
          <w:szCs w:val="18"/>
        </w:rPr>
        <w:t>geosequestration</w:t>
      </w:r>
      <w:proofErr w:type="spellEnd"/>
      <w:r w:rsidRPr="00D82975">
        <w:rPr>
          <w:rFonts w:eastAsiaTheme="minorHAnsi" w:cs="Calibri"/>
          <w:color w:val="auto"/>
          <w:sz w:val="18"/>
          <w:szCs w:val="18"/>
        </w:rPr>
        <w:t xml:space="preserve"> potential in the Northern Perth Basin, Western Australia. Australian Journal of Earth Sciences 60: 23–44.</w:t>
      </w:r>
    </w:p>
    <w:p w14:paraId="1B2BCAD5" w14:textId="77777777" w:rsidR="003D57D7" w:rsidRPr="00D82975" w:rsidRDefault="003D57D7" w:rsidP="00D82975">
      <w:pPr>
        <w:pStyle w:val="Reference"/>
        <w:rPr>
          <w:rFonts w:eastAsiaTheme="minorHAnsi" w:cs="Calibri"/>
          <w:color w:val="auto"/>
          <w:sz w:val="18"/>
          <w:szCs w:val="18"/>
        </w:rPr>
      </w:pPr>
      <w:proofErr w:type="spellStart"/>
      <w:r w:rsidRPr="00D82975">
        <w:rPr>
          <w:rFonts w:eastAsiaTheme="minorHAnsi" w:cs="Calibri"/>
          <w:color w:val="auto"/>
          <w:sz w:val="18"/>
          <w:szCs w:val="18"/>
        </w:rPr>
        <w:t>Vistrand</w:t>
      </w:r>
      <w:proofErr w:type="spellEnd"/>
      <w:r w:rsidRPr="00D82975">
        <w:rPr>
          <w:rFonts w:eastAsiaTheme="minorHAnsi" w:cs="Calibri"/>
          <w:color w:val="auto"/>
          <w:sz w:val="18"/>
          <w:szCs w:val="18"/>
        </w:rPr>
        <w:t xml:space="preserve"> P (2001) Comparison of upscaling methods to estimate hydraulic conductivity. Groundwater 39(3): 401-407.</w:t>
      </w:r>
    </w:p>
    <w:p w14:paraId="733035A7" w14:textId="6053D9CF" w:rsidR="008D08EF" w:rsidRPr="00D82975" w:rsidRDefault="008D08EF" w:rsidP="008D08EF">
      <w:pPr>
        <w:pStyle w:val="Reference"/>
        <w:rPr>
          <w:rFonts w:eastAsiaTheme="minorHAnsi" w:cs="Calibri"/>
          <w:color w:val="auto"/>
          <w:sz w:val="18"/>
          <w:szCs w:val="18"/>
        </w:rPr>
      </w:pPr>
      <w:r w:rsidRPr="00D82975">
        <w:rPr>
          <w:rFonts w:eastAsiaTheme="minorHAnsi" w:cs="Calibri"/>
          <w:color w:val="auto"/>
          <w:sz w:val="18"/>
          <w:szCs w:val="18"/>
        </w:rPr>
        <w:t>Warren J</w:t>
      </w:r>
      <w:r w:rsidR="005A50F0">
        <w:rPr>
          <w:rFonts w:eastAsiaTheme="minorHAnsi" w:cs="Calibri"/>
          <w:color w:val="auto"/>
          <w:sz w:val="18"/>
          <w:szCs w:val="18"/>
        </w:rPr>
        <w:t>,</w:t>
      </w:r>
      <w:r w:rsidRPr="00D82975">
        <w:rPr>
          <w:rFonts w:eastAsiaTheme="minorHAnsi" w:cs="Calibri"/>
          <w:color w:val="auto"/>
          <w:sz w:val="18"/>
          <w:szCs w:val="18"/>
        </w:rPr>
        <w:t xml:space="preserve"> Price H (1961) Flo</w:t>
      </w:r>
      <w:r w:rsidR="00CC2C65">
        <w:rPr>
          <w:rFonts w:eastAsiaTheme="minorHAnsi" w:cs="Calibri"/>
          <w:color w:val="auto"/>
          <w:sz w:val="18"/>
          <w:szCs w:val="18"/>
        </w:rPr>
        <w:t>w in heterogeneous porous media.</w:t>
      </w:r>
      <w:r w:rsidRPr="00D82975">
        <w:rPr>
          <w:rFonts w:eastAsiaTheme="minorHAnsi" w:cs="Calibri"/>
          <w:color w:val="auto"/>
          <w:sz w:val="18"/>
          <w:szCs w:val="18"/>
        </w:rPr>
        <w:t xml:space="preserve"> Society of Petroleum E</w:t>
      </w:r>
      <w:r w:rsidR="00A925F4" w:rsidRPr="00D82975">
        <w:rPr>
          <w:rFonts w:eastAsiaTheme="minorHAnsi" w:cs="Calibri"/>
          <w:color w:val="auto"/>
          <w:sz w:val="18"/>
          <w:szCs w:val="18"/>
        </w:rPr>
        <w:t>ngineers Journal 1(3): 153-169.</w:t>
      </w:r>
    </w:p>
    <w:p w14:paraId="42199C2D" w14:textId="17AB4358" w:rsidR="003D57D7" w:rsidRDefault="00CC2C65" w:rsidP="00D82975">
      <w:pPr>
        <w:pStyle w:val="Reference"/>
        <w:rPr>
          <w:rFonts w:eastAsiaTheme="minorHAnsi" w:cs="Calibri"/>
          <w:color w:val="auto"/>
          <w:sz w:val="18"/>
          <w:szCs w:val="18"/>
        </w:rPr>
      </w:pPr>
      <w:r>
        <w:rPr>
          <w:rFonts w:eastAsiaTheme="minorHAnsi" w:cs="Calibri"/>
          <w:color w:val="auto"/>
          <w:sz w:val="18"/>
          <w:szCs w:val="18"/>
        </w:rPr>
        <w:t>Wen Z</w:t>
      </w:r>
      <w:r w:rsidR="003D57D7" w:rsidRPr="00D82975">
        <w:rPr>
          <w:rFonts w:eastAsiaTheme="minorHAnsi" w:cs="Calibri"/>
          <w:color w:val="auto"/>
          <w:sz w:val="18"/>
          <w:szCs w:val="18"/>
        </w:rPr>
        <w:t>-H</w:t>
      </w:r>
      <w:r>
        <w:rPr>
          <w:rFonts w:eastAsiaTheme="minorHAnsi" w:cs="Calibri"/>
          <w:color w:val="auto"/>
          <w:sz w:val="18"/>
          <w:szCs w:val="18"/>
        </w:rPr>
        <w:t>, Gomez-Hernandez JJ (1996)</w:t>
      </w:r>
      <w:r w:rsidR="003D57D7" w:rsidRPr="00D82975">
        <w:rPr>
          <w:rFonts w:eastAsiaTheme="minorHAnsi" w:cs="Calibri"/>
          <w:color w:val="auto"/>
          <w:sz w:val="18"/>
          <w:szCs w:val="18"/>
        </w:rPr>
        <w:t xml:space="preserve"> Upscaling hydraulic conductivities in heterogeneous media: An overview. Journal of Hydrology 183: ix-xxxii.</w:t>
      </w:r>
    </w:p>
    <w:p w14:paraId="41C2060A" w14:textId="662D8636" w:rsidR="00912116" w:rsidRPr="00D82975" w:rsidRDefault="00912116" w:rsidP="00D82975">
      <w:pPr>
        <w:pStyle w:val="Reference"/>
        <w:rPr>
          <w:rFonts w:eastAsiaTheme="minorHAnsi" w:cs="Calibri"/>
          <w:color w:val="auto"/>
          <w:sz w:val="18"/>
          <w:szCs w:val="18"/>
        </w:rPr>
      </w:pPr>
      <w:r>
        <w:rPr>
          <w:rFonts w:eastAsiaTheme="minorHAnsi" w:cs="Calibri"/>
          <w:color w:val="auto"/>
          <w:sz w:val="18"/>
          <w:szCs w:val="18"/>
        </w:rPr>
        <w:t xml:space="preserve">Wu Y-S, </w:t>
      </w:r>
      <w:proofErr w:type="spellStart"/>
      <w:r>
        <w:rPr>
          <w:rFonts w:eastAsiaTheme="minorHAnsi" w:cs="Calibri"/>
          <w:color w:val="auto"/>
          <w:sz w:val="18"/>
          <w:szCs w:val="18"/>
        </w:rPr>
        <w:t>Pruess</w:t>
      </w:r>
      <w:proofErr w:type="spellEnd"/>
      <w:r>
        <w:rPr>
          <w:rFonts w:eastAsiaTheme="minorHAnsi" w:cs="Calibri"/>
          <w:color w:val="auto"/>
          <w:sz w:val="18"/>
          <w:szCs w:val="18"/>
        </w:rPr>
        <w:t xml:space="preserve"> K, </w:t>
      </w:r>
      <w:proofErr w:type="spellStart"/>
      <w:r>
        <w:rPr>
          <w:rFonts w:eastAsiaTheme="minorHAnsi" w:cs="Calibri"/>
          <w:color w:val="auto"/>
          <w:sz w:val="18"/>
          <w:szCs w:val="18"/>
        </w:rPr>
        <w:t>Persoff</w:t>
      </w:r>
      <w:proofErr w:type="spellEnd"/>
      <w:r>
        <w:rPr>
          <w:rFonts w:eastAsiaTheme="minorHAnsi" w:cs="Calibri"/>
          <w:color w:val="auto"/>
          <w:sz w:val="18"/>
          <w:szCs w:val="18"/>
        </w:rPr>
        <w:t xml:space="preserve"> P (1998) Gas flow in porous media with </w:t>
      </w:r>
      <w:proofErr w:type="spellStart"/>
      <w:r>
        <w:rPr>
          <w:rFonts w:eastAsiaTheme="minorHAnsi" w:cs="Calibri"/>
          <w:color w:val="auto"/>
          <w:sz w:val="18"/>
          <w:szCs w:val="18"/>
        </w:rPr>
        <w:t>Klinkenberg</w:t>
      </w:r>
      <w:proofErr w:type="spellEnd"/>
      <w:r>
        <w:rPr>
          <w:rFonts w:eastAsiaTheme="minorHAnsi" w:cs="Calibri"/>
          <w:color w:val="auto"/>
          <w:sz w:val="18"/>
          <w:szCs w:val="18"/>
        </w:rPr>
        <w:t xml:space="preserve"> effects. Transport in Porous Media 32: 117-137.</w:t>
      </w:r>
    </w:p>
    <w:p w14:paraId="1291C419" w14:textId="7B82A79F" w:rsidR="005F6E07" w:rsidRPr="00D82975" w:rsidRDefault="005F6E07" w:rsidP="00D82975">
      <w:pPr>
        <w:pStyle w:val="Reference"/>
        <w:rPr>
          <w:rFonts w:eastAsiaTheme="minorHAnsi" w:cs="Calibri"/>
          <w:color w:val="auto"/>
          <w:sz w:val="18"/>
          <w:szCs w:val="18"/>
        </w:rPr>
      </w:pPr>
      <w:r w:rsidRPr="00D82975">
        <w:rPr>
          <w:rFonts w:eastAsiaTheme="minorHAnsi" w:cs="Calibri"/>
          <w:color w:val="auto"/>
          <w:sz w:val="18"/>
          <w:szCs w:val="18"/>
        </w:rPr>
        <w:t xml:space="preserve">Yu L, </w:t>
      </w:r>
      <w:proofErr w:type="spellStart"/>
      <w:r w:rsidRPr="00D82975">
        <w:rPr>
          <w:rFonts w:eastAsiaTheme="minorHAnsi" w:cs="Calibri"/>
          <w:color w:val="auto"/>
          <w:sz w:val="18"/>
          <w:szCs w:val="18"/>
        </w:rPr>
        <w:t>Rogiers</w:t>
      </w:r>
      <w:proofErr w:type="spellEnd"/>
      <w:r w:rsidRPr="00D82975">
        <w:rPr>
          <w:rFonts w:eastAsiaTheme="minorHAnsi" w:cs="Calibri"/>
          <w:color w:val="auto"/>
          <w:sz w:val="18"/>
          <w:szCs w:val="18"/>
        </w:rPr>
        <w:t xml:space="preserve"> B, </w:t>
      </w:r>
      <w:proofErr w:type="spellStart"/>
      <w:r w:rsidRPr="00D82975">
        <w:rPr>
          <w:rFonts w:eastAsiaTheme="minorHAnsi" w:cs="Calibri"/>
          <w:color w:val="auto"/>
          <w:sz w:val="18"/>
          <w:szCs w:val="18"/>
        </w:rPr>
        <w:t>Gedeon</w:t>
      </w:r>
      <w:proofErr w:type="spellEnd"/>
      <w:r w:rsidRPr="00D82975">
        <w:rPr>
          <w:rFonts w:eastAsiaTheme="minorHAnsi" w:cs="Calibri"/>
          <w:color w:val="auto"/>
          <w:sz w:val="18"/>
          <w:szCs w:val="18"/>
        </w:rPr>
        <w:t xml:space="preserve"> M, </w:t>
      </w:r>
      <w:proofErr w:type="spellStart"/>
      <w:r w:rsidRPr="00D82975">
        <w:rPr>
          <w:rFonts w:eastAsiaTheme="minorHAnsi" w:cs="Calibri"/>
          <w:color w:val="auto"/>
          <w:sz w:val="18"/>
          <w:szCs w:val="18"/>
        </w:rPr>
        <w:t>Marivoet</w:t>
      </w:r>
      <w:proofErr w:type="spellEnd"/>
      <w:r w:rsidRPr="00D82975">
        <w:rPr>
          <w:rFonts w:eastAsiaTheme="minorHAnsi" w:cs="Calibri"/>
          <w:color w:val="auto"/>
          <w:sz w:val="18"/>
          <w:szCs w:val="18"/>
        </w:rPr>
        <w:t xml:space="preserve"> J, De </w:t>
      </w:r>
      <w:proofErr w:type="spellStart"/>
      <w:r w:rsidRPr="00D82975">
        <w:rPr>
          <w:rFonts w:eastAsiaTheme="minorHAnsi" w:cs="Calibri"/>
          <w:color w:val="auto"/>
          <w:sz w:val="18"/>
          <w:szCs w:val="18"/>
        </w:rPr>
        <w:t>Craen</w:t>
      </w:r>
      <w:proofErr w:type="spellEnd"/>
      <w:r w:rsidRPr="00D82975">
        <w:rPr>
          <w:rFonts w:eastAsiaTheme="minorHAnsi" w:cs="Calibri"/>
          <w:color w:val="auto"/>
          <w:sz w:val="18"/>
          <w:szCs w:val="18"/>
        </w:rPr>
        <w:t xml:space="preserve"> M, </w:t>
      </w:r>
      <w:proofErr w:type="spellStart"/>
      <w:r w:rsidRPr="00D82975">
        <w:rPr>
          <w:rFonts w:eastAsiaTheme="minorHAnsi" w:cs="Calibri"/>
          <w:color w:val="auto"/>
          <w:sz w:val="18"/>
          <w:szCs w:val="18"/>
        </w:rPr>
        <w:t>Mallants</w:t>
      </w:r>
      <w:proofErr w:type="spellEnd"/>
      <w:r w:rsidRPr="00D82975">
        <w:rPr>
          <w:rFonts w:eastAsiaTheme="minorHAnsi" w:cs="Calibri"/>
          <w:color w:val="auto"/>
          <w:sz w:val="18"/>
          <w:szCs w:val="18"/>
        </w:rPr>
        <w:t xml:space="preserve"> D (2013) </w:t>
      </w:r>
      <w:hyperlink r:id="rId98" w:history="1">
        <w:r w:rsidRPr="00D82975">
          <w:rPr>
            <w:rFonts w:eastAsiaTheme="minorHAnsi" w:cs="Calibri"/>
            <w:color w:val="auto"/>
            <w:sz w:val="18"/>
            <w:szCs w:val="18"/>
          </w:rPr>
          <w:t>A critical review of laboratory and in-situ hydraulic conductivity measurements for the Boom Clay in Belgium</w:t>
        </w:r>
      </w:hyperlink>
      <w:r w:rsidRPr="00D82975">
        <w:rPr>
          <w:rFonts w:eastAsiaTheme="minorHAnsi" w:cs="Calibri"/>
          <w:color w:val="auto"/>
          <w:sz w:val="18"/>
          <w:szCs w:val="18"/>
        </w:rPr>
        <w:t>. Applied Clay Science 75-76: 1-12.</w:t>
      </w:r>
    </w:p>
    <w:p w14:paraId="1DA3ED72" w14:textId="77777777" w:rsidR="00702AEE" w:rsidRDefault="00702AEE" w:rsidP="008D08EF">
      <w:pPr>
        <w:pStyle w:val="Reference"/>
        <w:rPr>
          <w:noProof/>
        </w:rPr>
      </w:pPr>
    </w:p>
    <w:p w14:paraId="34D8E530" w14:textId="77777777" w:rsidR="00702AEE" w:rsidRDefault="00702AEE" w:rsidP="008D08EF">
      <w:pPr>
        <w:pStyle w:val="Reference"/>
        <w:rPr>
          <w:noProof/>
        </w:rPr>
      </w:pPr>
    </w:p>
    <w:p w14:paraId="7FDD33CE" w14:textId="77777777" w:rsidR="00702AEE" w:rsidRDefault="00702AEE" w:rsidP="008D08EF">
      <w:pPr>
        <w:pStyle w:val="Reference"/>
        <w:rPr>
          <w:noProof/>
        </w:rPr>
      </w:pPr>
    </w:p>
    <w:p w14:paraId="64197014" w14:textId="77777777" w:rsidR="00702AEE" w:rsidRDefault="00702AEE" w:rsidP="008D08EF">
      <w:pPr>
        <w:pStyle w:val="Reference"/>
        <w:rPr>
          <w:noProof/>
        </w:rPr>
      </w:pPr>
    </w:p>
    <w:p w14:paraId="3EED8E0D" w14:textId="77777777" w:rsidR="00702AEE" w:rsidRDefault="00702AEE" w:rsidP="008D08EF">
      <w:pPr>
        <w:pStyle w:val="Reference"/>
        <w:rPr>
          <w:noProof/>
        </w:rPr>
      </w:pPr>
    </w:p>
    <w:p w14:paraId="3A6F59F2" w14:textId="77777777" w:rsidR="00702AEE" w:rsidRDefault="00702AEE" w:rsidP="008D08EF">
      <w:pPr>
        <w:pStyle w:val="Reference"/>
        <w:rPr>
          <w:noProof/>
        </w:rPr>
      </w:pPr>
    </w:p>
    <w:p w14:paraId="53AB4F82" w14:textId="77777777" w:rsidR="00702AEE" w:rsidRDefault="00702AEE" w:rsidP="008D08EF">
      <w:pPr>
        <w:pStyle w:val="Reference"/>
        <w:rPr>
          <w:noProof/>
        </w:rPr>
      </w:pPr>
    </w:p>
    <w:p w14:paraId="6F69B5F5" w14:textId="56643982" w:rsidR="00FA7FAB" w:rsidRDefault="00FA7FAB">
      <w:pPr>
        <w:spacing w:after="0"/>
        <w:rPr>
          <w:noProof/>
        </w:rPr>
        <w:sectPr w:rsidR="00FA7FAB" w:rsidSect="00017F61">
          <w:pgSz w:w="11900" w:h="16840" w:code="9"/>
          <w:pgMar w:top="1134" w:right="1134" w:bottom="1134" w:left="1134" w:header="510" w:footer="624" w:gutter="0"/>
          <w:cols w:space="284"/>
          <w:docGrid w:linePitch="360"/>
        </w:sectPr>
      </w:pPr>
    </w:p>
    <w:p w14:paraId="2EC93B10" w14:textId="6B9D746A" w:rsidR="008C7D62" w:rsidRDefault="008C7D62" w:rsidP="008C7D62">
      <w:pPr>
        <w:pStyle w:val="Heading1"/>
        <w:ind w:left="0"/>
        <w:rPr>
          <w:noProof/>
        </w:rPr>
      </w:pPr>
      <w:bookmarkStart w:id="120" w:name="_Toc464563875"/>
      <w:r>
        <w:rPr>
          <w:noProof/>
        </w:rPr>
        <w:lastRenderedPageBreak/>
        <w:t>Appendix 1 Parameters for porosity-confining pressure and permeability-confining pressure models</w:t>
      </w:r>
      <w:bookmarkEnd w:id="120"/>
    </w:p>
    <w:p w14:paraId="2134C79D" w14:textId="4F734233" w:rsidR="00BC311E" w:rsidRPr="00EF7F2E" w:rsidRDefault="00BC311E" w:rsidP="00BC311E">
      <w:pPr>
        <w:pStyle w:val="Caption"/>
        <w:rPr>
          <w:rFonts w:eastAsiaTheme="minorEastAsia" w:cs="Calibri"/>
          <w:b w:val="0"/>
          <w:bCs w:val="0"/>
          <w:color w:val="000000"/>
          <w:sz w:val="14"/>
          <w:szCs w:val="14"/>
          <w:lang w:val="en-GB" w:eastAsia="ja-JP"/>
        </w:rPr>
      </w:pPr>
      <w:bookmarkStart w:id="121" w:name="_Toc464563913"/>
      <w:r w:rsidRPr="00EF7F2E">
        <w:rPr>
          <w:rFonts w:eastAsiaTheme="minorEastAsia" w:cs="Calibri"/>
          <w:b w:val="0"/>
          <w:bCs w:val="0"/>
          <w:color w:val="000000"/>
          <w:sz w:val="14"/>
          <w:szCs w:val="14"/>
          <w:lang w:val="en-GB" w:eastAsia="ja-JP"/>
        </w:rPr>
        <w:t xml:space="preserve">Table </w:t>
      </w:r>
      <w:r w:rsidRPr="00EF7F2E">
        <w:rPr>
          <w:rFonts w:eastAsiaTheme="minorEastAsia" w:cs="Calibri"/>
          <w:b w:val="0"/>
          <w:bCs w:val="0"/>
          <w:color w:val="000000"/>
          <w:sz w:val="14"/>
          <w:szCs w:val="14"/>
          <w:lang w:val="en-GB" w:eastAsia="ja-JP"/>
        </w:rPr>
        <w:fldChar w:fldCharType="begin"/>
      </w:r>
      <w:r w:rsidRPr="00EF7F2E">
        <w:rPr>
          <w:rFonts w:eastAsiaTheme="minorEastAsia" w:cs="Calibri"/>
          <w:b w:val="0"/>
          <w:bCs w:val="0"/>
          <w:color w:val="000000"/>
          <w:sz w:val="14"/>
          <w:szCs w:val="14"/>
          <w:lang w:val="en-GB" w:eastAsia="ja-JP"/>
        </w:rPr>
        <w:instrText xml:space="preserve"> SEQ Table \* ARABIC </w:instrText>
      </w:r>
      <w:r w:rsidRPr="00EF7F2E">
        <w:rPr>
          <w:rFonts w:eastAsiaTheme="minorEastAsia" w:cs="Calibri"/>
          <w:b w:val="0"/>
          <w:bCs w:val="0"/>
          <w:color w:val="000000"/>
          <w:sz w:val="14"/>
          <w:szCs w:val="14"/>
          <w:lang w:val="en-GB" w:eastAsia="ja-JP"/>
        </w:rPr>
        <w:fldChar w:fldCharType="separate"/>
      </w:r>
      <w:r w:rsidR="00C725CA">
        <w:rPr>
          <w:rFonts w:eastAsiaTheme="minorEastAsia" w:cs="Calibri"/>
          <w:b w:val="0"/>
          <w:bCs w:val="0"/>
          <w:noProof/>
          <w:color w:val="000000"/>
          <w:sz w:val="14"/>
          <w:szCs w:val="14"/>
          <w:lang w:val="en-GB" w:eastAsia="ja-JP"/>
        </w:rPr>
        <w:t>6</w:t>
      </w:r>
      <w:r w:rsidRPr="00EF7F2E">
        <w:rPr>
          <w:rFonts w:eastAsiaTheme="minorEastAsia" w:cs="Calibri"/>
          <w:b w:val="0"/>
          <w:bCs w:val="0"/>
          <w:color w:val="000000"/>
          <w:sz w:val="14"/>
          <w:szCs w:val="14"/>
          <w:lang w:val="en-GB" w:eastAsia="ja-JP"/>
        </w:rPr>
        <w:fldChar w:fldCharType="end"/>
      </w:r>
      <w:r w:rsidRPr="00EF7F2E">
        <w:rPr>
          <w:rFonts w:eastAsiaTheme="minorEastAsia" w:cs="Calibri"/>
          <w:b w:val="0"/>
          <w:bCs w:val="0"/>
          <w:color w:val="000000"/>
          <w:sz w:val="14"/>
          <w:szCs w:val="14"/>
          <w:lang w:val="en-GB" w:eastAsia="ja-JP"/>
        </w:rPr>
        <w:t xml:space="preserve"> Fitted parameters for porosity-confining pressure and permeability-confining pressure models (highlighted cells were removed from the data set due to poor performance.</w:t>
      </w:r>
      <w:bookmarkEnd w:id="121"/>
    </w:p>
    <w:p w14:paraId="7AE46299" w14:textId="6CB88E73" w:rsidR="00BC311E" w:rsidRPr="00BC311E" w:rsidRDefault="00BC311E" w:rsidP="00BC311E">
      <w:r w:rsidRPr="00BC311E">
        <w:rPr>
          <w:noProof/>
        </w:rPr>
        <w:drawing>
          <wp:inline distT="0" distB="0" distL="0" distR="0" wp14:anchorId="1F355079" wp14:editId="0B6B6506">
            <wp:extent cx="5110087" cy="71247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12384" cy="7127903"/>
                    </a:xfrm>
                    <a:prstGeom prst="rect">
                      <a:avLst/>
                    </a:prstGeom>
                    <a:noFill/>
                    <a:ln>
                      <a:noFill/>
                    </a:ln>
                  </pic:spPr>
                </pic:pic>
              </a:graphicData>
            </a:graphic>
          </wp:inline>
        </w:drawing>
      </w:r>
    </w:p>
    <w:p w14:paraId="0976333E" w14:textId="2A3D42A9" w:rsidR="00045803" w:rsidRPr="00045803" w:rsidRDefault="00045803" w:rsidP="00A511B6">
      <w:pPr>
        <w:pStyle w:val="Heading1"/>
        <w:ind w:left="0"/>
        <w:rPr>
          <w:noProof/>
        </w:rPr>
      </w:pPr>
      <w:bookmarkStart w:id="122" w:name="_Toc464563876"/>
      <w:r w:rsidRPr="00045803">
        <w:rPr>
          <w:noProof/>
        </w:rPr>
        <w:lastRenderedPageBreak/>
        <w:t xml:space="preserve">Appendix </w:t>
      </w:r>
      <w:r w:rsidR="00AF2E4E">
        <w:rPr>
          <w:noProof/>
        </w:rPr>
        <w:t>2</w:t>
      </w:r>
      <w:r w:rsidRPr="00045803">
        <w:rPr>
          <w:noProof/>
        </w:rPr>
        <w:t xml:space="preserve"> </w:t>
      </w:r>
      <w:r w:rsidR="007E65CA">
        <w:rPr>
          <w:noProof/>
        </w:rPr>
        <w:t>Statistical summaries of upscaled permeability distributions using harmonic averaging</w:t>
      </w:r>
      <w:bookmarkEnd w:id="122"/>
    </w:p>
    <w:tbl>
      <w:tblPr>
        <w:tblW w:w="9919" w:type="dxa"/>
        <w:tblCellMar>
          <w:left w:w="0" w:type="dxa"/>
          <w:right w:w="0" w:type="dxa"/>
        </w:tblCellMar>
        <w:tblLook w:val="04A0" w:firstRow="1" w:lastRow="0" w:firstColumn="1" w:lastColumn="0" w:noHBand="0" w:noVBand="1"/>
      </w:tblPr>
      <w:tblGrid>
        <w:gridCol w:w="1417"/>
        <w:gridCol w:w="1417"/>
        <w:gridCol w:w="1417"/>
        <w:gridCol w:w="1417"/>
        <w:gridCol w:w="1417"/>
        <w:gridCol w:w="1417"/>
        <w:gridCol w:w="1417"/>
      </w:tblGrid>
      <w:tr w:rsidR="006875E9" w:rsidRPr="006875E9" w14:paraId="16D70AD3" w14:textId="77777777" w:rsidTr="00250B01">
        <w:trPr>
          <w:trHeight w:val="264"/>
        </w:trPr>
        <w:tc>
          <w:tcPr>
            <w:tcW w:w="9919" w:type="dxa"/>
            <w:gridSpan w:val="7"/>
            <w:tcBorders>
              <w:left w:val="nil"/>
              <w:bottom w:val="single" w:sz="8" w:space="0" w:color="auto"/>
              <w:right w:val="nil"/>
            </w:tcBorders>
            <w:noWrap/>
            <w:tcMar>
              <w:top w:w="0" w:type="dxa"/>
              <w:left w:w="108" w:type="dxa"/>
              <w:bottom w:w="0" w:type="dxa"/>
              <w:right w:w="108" w:type="dxa"/>
            </w:tcMar>
            <w:vAlign w:val="bottom"/>
          </w:tcPr>
          <w:p w14:paraId="0FADBA76" w14:textId="77777777" w:rsidR="006875E9" w:rsidRPr="006875E9" w:rsidRDefault="006875E9" w:rsidP="006875E9">
            <w:pPr>
              <w:keepNext/>
              <w:spacing w:before="40"/>
              <w:rPr>
                <w:rFonts w:asciiTheme="minorHAnsi" w:hAnsiTheme="minorHAnsi" w:cs="Arial"/>
                <w:b/>
                <w:bCs/>
                <w:sz w:val="14"/>
                <w:szCs w:val="14"/>
              </w:rPr>
            </w:pPr>
            <w:bookmarkStart w:id="123" w:name="_Toc451352696"/>
            <w:bookmarkStart w:id="124" w:name="_Toc464563914"/>
            <w:r w:rsidRPr="006875E9">
              <w:rPr>
                <w:rFonts w:asciiTheme="minorHAnsi" w:eastAsiaTheme="minorEastAsia" w:hAnsiTheme="minorHAnsi" w:cs="Calibri"/>
                <w:bCs/>
                <w:sz w:val="14"/>
                <w:szCs w:val="14"/>
                <w:lang w:val="en-GB" w:eastAsia="ja-JP"/>
              </w:rPr>
              <w:t xml:space="preserve">Table </w:t>
            </w:r>
            <w:r w:rsidRPr="006875E9">
              <w:rPr>
                <w:rFonts w:asciiTheme="minorHAnsi" w:eastAsiaTheme="minorEastAsia" w:hAnsiTheme="minorHAnsi" w:cs="Calibri"/>
                <w:bCs/>
                <w:sz w:val="14"/>
                <w:szCs w:val="14"/>
                <w:lang w:val="en-GB" w:eastAsia="ja-JP"/>
              </w:rPr>
              <w:fldChar w:fldCharType="begin"/>
            </w:r>
            <w:r w:rsidRPr="006875E9">
              <w:rPr>
                <w:rFonts w:asciiTheme="minorHAnsi" w:eastAsiaTheme="minorEastAsia" w:hAnsiTheme="minorHAnsi" w:cs="Calibri"/>
                <w:bCs/>
                <w:sz w:val="14"/>
                <w:szCs w:val="14"/>
                <w:lang w:val="en-GB" w:eastAsia="ja-JP"/>
              </w:rPr>
              <w:instrText xml:space="preserve"> SEQ Table \* ARABIC </w:instrText>
            </w:r>
            <w:r w:rsidRPr="006875E9">
              <w:rPr>
                <w:rFonts w:asciiTheme="minorHAnsi" w:eastAsiaTheme="minorEastAsia" w:hAnsiTheme="minorHAnsi" w:cs="Calibri"/>
                <w:bCs/>
                <w:sz w:val="14"/>
                <w:szCs w:val="14"/>
                <w:lang w:val="en-GB" w:eastAsia="ja-JP"/>
              </w:rPr>
              <w:fldChar w:fldCharType="separate"/>
            </w:r>
            <w:r w:rsidR="00C725CA">
              <w:rPr>
                <w:rFonts w:asciiTheme="minorHAnsi" w:eastAsiaTheme="minorEastAsia" w:hAnsiTheme="minorHAnsi" w:cs="Calibri"/>
                <w:bCs/>
                <w:noProof/>
                <w:sz w:val="14"/>
                <w:szCs w:val="14"/>
                <w:lang w:val="en-GB" w:eastAsia="ja-JP"/>
              </w:rPr>
              <w:t>7</w:t>
            </w:r>
            <w:r w:rsidRPr="006875E9">
              <w:rPr>
                <w:rFonts w:asciiTheme="minorHAnsi" w:eastAsiaTheme="minorEastAsia" w:hAnsiTheme="minorHAnsi" w:cs="Calibri"/>
                <w:bCs/>
                <w:sz w:val="14"/>
                <w:szCs w:val="14"/>
                <w:lang w:val="en-GB" w:eastAsia="ja-JP"/>
              </w:rPr>
              <w:fldChar w:fldCharType="end"/>
            </w:r>
            <w:r w:rsidRPr="006875E9">
              <w:rPr>
                <w:rFonts w:asciiTheme="minorHAnsi" w:hAnsiTheme="minorHAnsi" w:cs="Arial"/>
                <w:bCs/>
                <w:sz w:val="14"/>
                <w:szCs w:val="14"/>
              </w:rPr>
              <w:t xml:space="preserve"> Summary statistics of log</w:t>
            </w:r>
            <w:r w:rsidRPr="006875E9">
              <w:rPr>
                <w:rFonts w:asciiTheme="minorHAnsi" w:hAnsiTheme="minorHAnsi" w:cs="Arial"/>
                <w:bCs/>
                <w:sz w:val="14"/>
                <w:szCs w:val="14"/>
                <w:vertAlign w:val="subscript"/>
              </w:rPr>
              <w:t>10</w:t>
            </w:r>
            <w:r w:rsidRPr="006875E9">
              <w:rPr>
                <w:rFonts w:asciiTheme="minorHAnsi" w:hAnsiTheme="minorHAnsi" w:cs="Arial"/>
                <w:bCs/>
                <w:sz w:val="14"/>
                <w:szCs w:val="14"/>
              </w:rPr>
              <w:t xml:space="preserve"> permeability harmonic mean values (</w:t>
            </w:r>
            <w:proofErr w:type="spellStart"/>
            <w:r w:rsidRPr="006875E9">
              <w:rPr>
                <w:rFonts w:asciiTheme="minorHAnsi" w:hAnsiTheme="minorHAnsi" w:cs="Arial"/>
                <w:bCs/>
                <w:sz w:val="14"/>
                <w:szCs w:val="14"/>
              </w:rPr>
              <w:t>mD</w:t>
            </w:r>
            <w:proofErr w:type="spellEnd"/>
            <w:r w:rsidRPr="006875E9">
              <w:rPr>
                <w:rFonts w:asciiTheme="minorHAnsi" w:hAnsiTheme="minorHAnsi" w:cs="Arial"/>
                <w:bCs/>
                <w:sz w:val="14"/>
                <w:szCs w:val="14"/>
              </w:rPr>
              <w:t xml:space="preserve">) derived from porosity data using linear, multi-linear and non-linear (exponential) models for the upper (Triassic-Permian age) aquitard sequence (also depicted in </w:t>
            </w:r>
            <w:r w:rsidRPr="006875E9">
              <w:rPr>
                <w:rFonts w:asciiTheme="minorHAnsi" w:hAnsiTheme="minorHAnsi" w:cs="Arial"/>
                <w:bCs/>
                <w:sz w:val="14"/>
                <w:szCs w:val="14"/>
              </w:rPr>
              <w:fldChar w:fldCharType="begin"/>
            </w:r>
            <w:r w:rsidRPr="006875E9">
              <w:rPr>
                <w:rFonts w:asciiTheme="minorHAnsi" w:hAnsiTheme="minorHAnsi" w:cs="Arial"/>
                <w:bCs/>
                <w:sz w:val="14"/>
                <w:szCs w:val="14"/>
              </w:rPr>
              <w:instrText xml:space="preserve"> REF _Ref451334159 \h  \* MERGEFORMAT </w:instrText>
            </w:r>
            <w:r w:rsidRPr="006875E9">
              <w:rPr>
                <w:rFonts w:asciiTheme="minorHAnsi" w:hAnsiTheme="minorHAnsi" w:cs="Arial"/>
                <w:bCs/>
                <w:sz w:val="14"/>
                <w:szCs w:val="14"/>
              </w:rPr>
            </w:r>
            <w:r w:rsidRPr="006875E9">
              <w:rPr>
                <w:rFonts w:asciiTheme="minorHAnsi" w:hAnsiTheme="minorHAnsi" w:cs="Arial"/>
                <w:bCs/>
                <w:sz w:val="14"/>
                <w:szCs w:val="14"/>
              </w:rPr>
              <w:fldChar w:fldCharType="separate"/>
            </w:r>
            <w:r w:rsidR="00C725CA" w:rsidRPr="00C725CA">
              <w:rPr>
                <w:rFonts w:asciiTheme="minorHAnsi" w:hAnsiTheme="minorHAnsi"/>
                <w:sz w:val="14"/>
                <w:szCs w:val="14"/>
              </w:rPr>
              <w:t xml:space="preserve">Figure </w:t>
            </w:r>
            <w:r w:rsidR="00C725CA" w:rsidRPr="00C725CA">
              <w:rPr>
                <w:rFonts w:asciiTheme="minorHAnsi" w:hAnsiTheme="minorHAnsi"/>
                <w:noProof/>
                <w:sz w:val="14"/>
                <w:szCs w:val="14"/>
              </w:rPr>
              <w:t>28</w:t>
            </w:r>
            <w:r w:rsidRPr="006875E9">
              <w:rPr>
                <w:rFonts w:asciiTheme="minorHAnsi" w:hAnsiTheme="minorHAnsi" w:cs="Arial"/>
                <w:bCs/>
                <w:sz w:val="14"/>
                <w:szCs w:val="14"/>
              </w:rPr>
              <w:fldChar w:fldCharType="end"/>
            </w:r>
            <w:r w:rsidRPr="006875E9">
              <w:rPr>
                <w:rFonts w:asciiTheme="minorHAnsi" w:hAnsiTheme="minorHAnsi" w:cs="Arial"/>
                <w:bCs/>
                <w:sz w:val="14"/>
                <w:szCs w:val="14"/>
              </w:rPr>
              <w:t>).</w:t>
            </w:r>
            <w:bookmarkEnd w:id="123"/>
            <w:r w:rsidRPr="006875E9">
              <w:rPr>
                <w:rFonts w:asciiTheme="minorHAnsi" w:hAnsiTheme="minorHAnsi" w:cs="Arial"/>
                <w:bCs/>
                <w:sz w:val="14"/>
                <w:szCs w:val="14"/>
              </w:rPr>
              <w:t xml:space="preserve"> *Note: the ‘</w:t>
            </w:r>
            <w:proofErr w:type="spellStart"/>
            <w:r w:rsidRPr="006875E9">
              <w:rPr>
                <w:rFonts w:asciiTheme="minorHAnsi" w:hAnsiTheme="minorHAnsi" w:cs="Arial"/>
                <w:bCs/>
                <w:sz w:val="14"/>
                <w:szCs w:val="14"/>
              </w:rPr>
              <w:t>Interburden</w:t>
            </w:r>
            <w:proofErr w:type="spellEnd"/>
            <w:r w:rsidRPr="006875E9">
              <w:rPr>
                <w:rFonts w:asciiTheme="minorHAnsi" w:hAnsiTheme="minorHAnsi" w:cs="Arial"/>
                <w:bCs/>
                <w:sz w:val="14"/>
                <w:szCs w:val="14"/>
              </w:rPr>
              <w:t xml:space="preserve"> 1’ set contains only nine samples.</w:t>
            </w:r>
            <w:bookmarkEnd w:id="124"/>
          </w:p>
        </w:tc>
      </w:tr>
      <w:tr w:rsidR="006875E9" w:rsidRPr="006875E9" w14:paraId="2D66CEE6" w14:textId="77777777" w:rsidTr="00250B01">
        <w:trPr>
          <w:trHeight w:val="264"/>
        </w:trPr>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52C6FED8" w14:textId="77777777" w:rsidR="006875E9" w:rsidRPr="006875E9" w:rsidRDefault="006875E9" w:rsidP="006875E9">
            <w:pPr>
              <w:keepNext/>
              <w:spacing w:before="40" w:after="40"/>
              <w:rPr>
                <w:rFonts w:asciiTheme="minorHAnsi" w:hAnsiTheme="minorHAnsi" w:cs="Arial"/>
                <w:b/>
                <w:bCs/>
                <w:sz w:val="18"/>
                <w:szCs w:val="18"/>
              </w:rPr>
            </w:pPr>
            <w:r w:rsidRPr="006875E9">
              <w:rPr>
                <w:rFonts w:asciiTheme="minorHAnsi" w:hAnsiTheme="minorHAnsi" w:cs="Arial"/>
                <w:b/>
                <w:bCs/>
                <w:sz w:val="18"/>
                <w:szCs w:val="18"/>
              </w:rPr>
              <w:t>Formation</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372B752B" w14:textId="77777777" w:rsidR="006875E9" w:rsidRPr="006875E9" w:rsidRDefault="006875E9" w:rsidP="006875E9">
            <w:pPr>
              <w:keepNext/>
              <w:spacing w:before="40" w:after="40"/>
              <w:rPr>
                <w:rFonts w:asciiTheme="minorHAnsi" w:hAnsiTheme="minorHAnsi" w:cs="Arial"/>
                <w:b/>
                <w:bCs/>
                <w:sz w:val="18"/>
                <w:szCs w:val="18"/>
              </w:rPr>
            </w:pPr>
            <w:r w:rsidRPr="006875E9">
              <w:rPr>
                <w:rFonts w:asciiTheme="minorHAnsi" w:hAnsiTheme="minorHAnsi" w:cs="Arial"/>
                <w:b/>
                <w:bCs/>
                <w:sz w:val="18"/>
                <w:szCs w:val="18"/>
              </w:rPr>
              <w:t>Model</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193ABE27" w14:textId="77777777" w:rsidR="006875E9" w:rsidRPr="006875E9" w:rsidRDefault="006875E9" w:rsidP="006875E9">
            <w:pPr>
              <w:keepNext/>
              <w:spacing w:before="40" w:after="40"/>
              <w:jc w:val="right"/>
              <w:rPr>
                <w:rFonts w:asciiTheme="minorHAnsi" w:hAnsiTheme="minorHAnsi" w:cs="Arial"/>
                <w:b/>
                <w:bCs/>
                <w:sz w:val="18"/>
                <w:szCs w:val="18"/>
              </w:rPr>
            </w:pPr>
            <w:r w:rsidRPr="006875E9">
              <w:rPr>
                <w:rFonts w:asciiTheme="minorHAnsi" w:hAnsiTheme="minorHAnsi" w:cs="Arial"/>
                <w:b/>
                <w:bCs/>
                <w:sz w:val="18"/>
                <w:szCs w:val="18"/>
              </w:rPr>
              <w:t>min</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7D9D953D" w14:textId="77777777" w:rsidR="006875E9" w:rsidRPr="006875E9" w:rsidRDefault="006875E9" w:rsidP="006875E9">
            <w:pPr>
              <w:keepNext/>
              <w:spacing w:before="40" w:after="40"/>
              <w:jc w:val="right"/>
              <w:rPr>
                <w:rFonts w:asciiTheme="minorHAnsi" w:hAnsiTheme="minorHAnsi" w:cs="Arial"/>
                <w:b/>
                <w:bCs/>
                <w:sz w:val="18"/>
                <w:szCs w:val="18"/>
              </w:rPr>
            </w:pPr>
            <w:r w:rsidRPr="006875E9">
              <w:rPr>
                <w:rFonts w:asciiTheme="minorHAnsi" w:hAnsiTheme="minorHAnsi" w:cs="Arial"/>
                <w:b/>
                <w:bCs/>
                <w:sz w:val="18"/>
                <w:szCs w:val="18"/>
              </w:rPr>
              <w:t>5th</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21733268" w14:textId="77777777" w:rsidR="006875E9" w:rsidRPr="006875E9" w:rsidRDefault="006875E9" w:rsidP="006875E9">
            <w:pPr>
              <w:keepNext/>
              <w:spacing w:before="40" w:after="40"/>
              <w:jc w:val="right"/>
              <w:rPr>
                <w:rFonts w:asciiTheme="minorHAnsi" w:hAnsiTheme="minorHAnsi" w:cs="Arial"/>
                <w:b/>
                <w:bCs/>
                <w:sz w:val="18"/>
                <w:szCs w:val="18"/>
              </w:rPr>
            </w:pPr>
            <w:r w:rsidRPr="006875E9">
              <w:rPr>
                <w:rFonts w:asciiTheme="minorHAnsi" w:hAnsiTheme="minorHAnsi" w:cs="Arial"/>
                <w:b/>
                <w:bCs/>
                <w:sz w:val="18"/>
                <w:szCs w:val="18"/>
              </w:rPr>
              <w:t>50th</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5B619353" w14:textId="77777777" w:rsidR="006875E9" w:rsidRPr="006875E9" w:rsidRDefault="006875E9" w:rsidP="006875E9">
            <w:pPr>
              <w:keepNext/>
              <w:spacing w:before="40" w:after="40"/>
              <w:jc w:val="right"/>
              <w:rPr>
                <w:rFonts w:asciiTheme="minorHAnsi" w:hAnsiTheme="minorHAnsi" w:cs="Arial"/>
                <w:b/>
                <w:bCs/>
                <w:sz w:val="18"/>
                <w:szCs w:val="18"/>
              </w:rPr>
            </w:pPr>
            <w:r w:rsidRPr="006875E9">
              <w:rPr>
                <w:rFonts w:asciiTheme="minorHAnsi" w:hAnsiTheme="minorHAnsi" w:cs="Arial"/>
                <w:b/>
                <w:bCs/>
                <w:sz w:val="18"/>
                <w:szCs w:val="18"/>
              </w:rPr>
              <w:t>95th</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495DC54C" w14:textId="77777777" w:rsidR="006875E9" w:rsidRPr="006875E9" w:rsidRDefault="006875E9" w:rsidP="006875E9">
            <w:pPr>
              <w:keepNext/>
              <w:spacing w:before="40" w:after="40"/>
              <w:jc w:val="right"/>
              <w:rPr>
                <w:rFonts w:asciiTheme="minorHAnsi" w:hAnsiTheme="minorHAnsi" w:cs="Arial"/>
                <w:b/>
                <w:bCs/>
                <w:sz w:val="18"/>
                <w:szCs w:val="18"/>
              </w:rPr>
            </w:pPr>
            <w:r w:rsidRPr="006875E9">
              <w:rPr>
                <w:rFonts w:asciiTheme="minorHAnsi" w:hAnsiTheme="minorHAnsi" w:cs="Arial"/>
                <w:b/>
                <w:bCs/>
                <w:sz w:val="18"/>
                <w:szCs w:val="18"/>
              </w:rPr>
              <w:t>max</w:t>
            </w:r>
          </w:p>
        </w:tc>
      </w:tr>
      <w:tr w:rsidR="006875E9" w:rsidRPr="006875E9" w14:paraId="7F0C05AF" w14:textId="77777777" w:rsidTr="00250B01">
        <w:trPr>
          <w:trHeight w:val="264"/>
        </w:trPr>
        <w:tc>
          <w:tcPr>
            <w:tcW w:w="1417" w:type="dxa"/>
            <w:noWrap/>
            <w:tcMar>
              <w:top w:w="0" w:type="dxa"/>
              <w:left w:w="108" w:type="dxa"/>
              <w:bottom w:w="0" w:type="dxa"/>
              <w:right w:w="108" w:type="dxa"/>
            </w:tcMar>
            <w:vAlign w:val="bottom"/>
            <w:hideMark/>
          </w:tcPr>
          <w:p w14:paraId="5C1C22AC" w14:textId="77777777" w:rsidR="006875E9" w:rsidRPr="006875E9" w:rsidRDefault="006875E9" w:rsidP="006875E9">
            <w:pPr>
              <w:keepNext/>
              <w:spacing w:before="40" w:after="40"/>
              <w:rPr>
                <w:rFonts w:asciiTheme="minorHAnsi" w:hAnsiTheme="minorHAnsi" w:cs="Arial"/>
                <w:sz w:val="18"/>
                <w:szCs w:val="18"/>
              </w:rPr>
            </w:pPr>
            <w:proofErr w:type="spellStart"/>
            <w:r w:rsidRPr="006875E9">
              <w:rPr>
                <w:rFonts w:asciiTheme="minorHAnsi" w:hAnsiTheme="minorHAnsi" w:cs="Arial"/>
                <w:sz w:val="18"/>
                <w:szCs w:val="18"/>
              </w:rPr>
              <w:t>Purlawaugh</w:t>
            </w:r>
            <w:proofErr w:type="spellEnd"/>
          </w:p>
        </w:tc>
        <w:tc>
          <w:tcPr>
            <w:tcW w:w="1417" w:type="dxa"/>
            <w:noWrap/>
            <w:tcMar>
              <w:top w:w="0" w:type="dxa"/>
              <w:left w:w="108" w:type="dxa"/>
              <w:bottom w:w="0" w:type="dxa"/>
              <w:right w:w="108" w:type="dxa"/>
            </w:tcMar>
            <w:vAlign w:val="bottom"/>
            <w:hideMark/>
          </w:tcPr>
          <w:p w14:paraId="3E6B0783"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linear</w:t>
            </w:r>
          </w:p>
        </w:tc>
        <w:tc>
          <w:tcPr>
            <w:tcW w:w="1417" w:type="dxa"/>
            <w:noWrap/>
            <w:tcMar>
              <w:top w:w="0" w:type="dxa"/>
              <w:left w:w="108" w:type="dxa"/>
              <w:bottom w:w="0" w:type="dxa"/>
              <w:right w:w="108" w:type="dxa"/>
            </w:tcMar>
            <w:vAlign w:val="bottom"/>
          </w:tcPr>
          <w:p w14:paraId="2B0BFD10"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-3.116</w:t>
            </w:r>
          </w:p>
        </w:tc>
        <w:tc>
          <w:tcPr>
            <w:tcW w:w="1417" w:type="dxa"/>
            <w:noWrap/>
            <w:tcMar>
              <w:top w:w="0" w:type="dxa"/>
              <w:left w:w="108" w:type="dxa"/>
              <w:bottom w:w="0" w:type="dxa"/>
              <w:right w:w="108" w:type="dxa"/>
            </w:tcMar>
            <w:vAlign w:val="bottom"/>
          </w:tcPr>
          <w:p w14:paraId="05F82BCD"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-2.728</w:t>
            </w:r>
          </w:p>
        </w:tc>
        <w:tc>
          <w:tcPr>
            <w:tcW w:w="1417" w:type="dxa"/>
            <w:noWrap/>
            <w:tcMar>
              <w:top w:w="0" w:type="dxa"/>
              <w:left w:w="108" w:type="dxa"/>
              <w:bottom w:w="0" w:type="dxa"/>
              <w:right w:w="108" w:type="dxa"/>
            </w:tcMar>
            <w:vAlign w:val="bottom"/>
          </w:tcPr>
          <w:p w14:paraId="1CB51AE9"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-0.369</w:t>
            </w:r>
          </w:p>
        </w:tc>
        <w:tc>
          <w:tcPr>
            <w:tcW w:w="1417" w:type="dxa"/>
            <w:noWrap/>
            <w:tcMar>
              <w:top w:w="0" w:type="dxa"/>
              <w:left w:w="108" w:type="dxa"/>
              <w:bottom w:w="0" w:type="dxa"/>
              <w:right w:w="108" w:type="dxa"/>
            </w:tcMar>
            <w:vAlign w:val="bottom"/>
          </w:tcPr>
          <w:p w14:paraId="6AD62267"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2.836</w:t>
            </w:r>
          </w:p>
        </w:tc>
        <w:tc>
          <w:tcPr>
            <w:tcW w:w="1417" w:type="dxa"/>
            <w:noWrap/>
            <w:tcMar>
              <w:top w:w="0" w:type="dxa"/>
              <w:left w:w="108" w:type="dxa"/>
              <w:bottom w:w="0" w:type="dxa"/>
              <w:right w:w="108" w:type="dxa"/>
            </w:tcMar>
            <w:vAlign w:val="bottom"/>
          </w:tcPr>
          <w:p w14:paraId="33F2A761"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5.819</w:t>
            </w:r>
          </w:p>
        </w:tc>
      </w:tr>
      <w:tr w:rsidR="006875E9" w:rsidRPr="006875E9" w14:paraId="77AFBB7E" w14:textId="77777777" w:rsidTr="00250B01">
        <w:trPr>
          <w:trHeight w:val="264"/>
        </w:trPr>
        <w:tc>
          <w:tcPr>
            <w:tcW w:w="1417" w:type="dxa"/>
            <w:noWrap/>
            <w:tcMar>
              <w:top w:w="0" w:type="dxa"/>
              <w:left w:w="108" w:type="dxa"/>
              <w:bottom w:w="0" w:type="dxa"/>
              <w:right w:w="108" w:type="dxa"/>
            </w:tcMar>
            <w:vAlign w:val="bottom"/>
            <w:hideMark/>
          </w:tcPr>
          <w:p w14:paraId="0B42F56D" w14:textId="77777777" w:rsidR="006875E9" w:rsidRPr="006875E9" w:rsidRDefault="006875E9" w:rsidP="006875E9">
            <w:pPr>
              <w:keepNext/>
              <w:spacing w:before="40" w:after="4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22CE0AFA"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multi-linear</w:t>
            </w:r>
          </w:p>
        </w:tc>
        <w:tc>
          <w:tcPr>
            <w:tcW w:w="1417" w:type="dxa"/>
            <w:noWrap/>
            <w:tcMar>
              <w:top w:w="0" w:type="dxa"/>
              <w:left w:w="108" w:type="dxa"/>
              <w:bottom w:w="0" w:type="dxa"/>
              <w:right w:w="108" w:type="dxa"/>
            </w:tcMar>
            <w:vAlign w:val="bottom"/>
          </w:tcPr>
          <w:p w14:paraId="5587CB05"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-2.805</w:t>
            </w:r>
          </w:p>
        </w:tc>
        <w:tc>
          <w:tcPr>
            <w:tcW w:w="1417" w:type="dxa"/>
            <w:noWrap/>
            <w:tcMar>
              <w:top w:w="0" w:type="dxa"/>
              <w:left w:w="108" w:type="dxa"/>
              <w:bottom w:w="0" w:type="dxa"/>
              <w:right w:w="108" w:type="dxa"/>
            </w:tcMar>
            <w:vAlign w:val="bottom"/>
          </w:tcPr>
          <w:p w14:paraId="5584737B"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-2.223</w:t>
            </w:r>
          </w:p>
        </w:tc>
        <w:tc>
          <w:tcPr>
            <w:tcW w:w="1417" w:type="dxa"/>
            <w:noWrap/>
            <w:tcMar>
              <w:top w:w="0" w:type="dxa"/>
              <w:left w:w="108" w:type="dxa"/>
              <w:bottom w:w="0" w:type="dxa"/>
              <w:right w:w="108" w:type="dxa"/>
            </w:tcMar>
            <w:vAlign w:val="bottom"/>
          </w:tcPr>
          <w:p w14:paraId="554F0867"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-0.350</w:t>
            </w:r>
          </w:p>
        </w:tc>
        <w:tc>
          <w:tcPr>
            <w:tcW w:w="1417" w:type="dxa"/>
            <w:noWrap/>
            <w:tcMar>
              <w:top w:w="0" w:type="dxa"/>
              <w:left w:w="108" w:type="dxa"/>
              <w:bottom w:w="0" w:type="dxa"/>
              <w:right w:w="108" w:type="dxa"/>
            </w:tcMar>
            <w:vAlign w:val="bottom"/>
          </w:tcPr>
          <w:p w14:paraId="540245A3"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2.368</w:t>
            </w:r>
          </w:p>
        </w:tc>
        <w:tc>
          <w:tcPr>
            <w:tcW w:w="1417" w:type="dxa"/>
            <w:noWrap/>
            <w:tcMar>
              <w:top w:w="0" w:type="dxa"/>
              <w:left w:w="108" w:type="dxa"/>
              <w:bottom w:w="0" w:type="dxa"/>
              <w:right w:w="108" w:type="dxa"/>
            </w:tcMar>
            <w:vAlign w:val="bottom"/>
          </w:tcPr>
          <w:p w14:paraId="76365F78"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4.173</w:t>
            </w:r>
          </w:p>
        </w:tc>
      </w:tr>
      <w:tr w:rsidR="006875E9" w:rsidRPr="006875E9" w14:paraId="4D9FEDC0" w14:textId="77777777" w:rsidTr="00250B01">
        <w:trPr>
          <w:trHeight w:val="264"/>
        </w:trPr>
        <w:tc>
          <w:tcPr>
            <w:tcW w:w="1417" w:type="dxa"/>
            <w:noWrap/>
            <w:tcMar>
              <w:top w:w="0" w:type="dxa"/>
              <w:left w:w="108" w:type="dxa"/>
              <w:bottom w:w="0" w:type="dxa"/>
              <w:right w:w="108" w:type="dxa"/>
            </w:tcMar>
            <w:vAlign w:val="bottom"/>
            <w:hideMark/>
          </w:tcPr>
          <w:p w14:paraId="632EF91D" w14:textId="77777777" w:rsidR="006875E9" w:rsidRPr="006875E9" w:rsidRDefault="006875E9" w:rsidP="006875E9">
            <w:pPr>
              <w:keepNext/>
              <w:spacing w:before="40" w:after="4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1C17C7D2"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exponential</w:t>
            </w:r>
          </w:p>
        </w:tc>
        <w:tc>
          <w:tcPr>
            <w:tcW w:w="1417" w:type="dxa"/>
            <w:noWrap/>
            <w:tcMar>
              <w:top w:w="0" w:type="dxa"/>
              <w:left w:w="108" w:type="dxa"/>
              <w:bottom w:w="0" w:type="dxa"/>
              <w:right w:w="108" w:type="dxa"/>
            </w:tcMar>
            <w:vAlign w:val="bottom"/>
          </w:tcPr>
          <w:p w14:paraId="5759878C"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-4.606</w:t>
            </w:r>
          </w:p>
        </w:tc>
        <w:tc>
          <w:tcPr>
            <w:tcW w:w="1417" w:type="dxa"/>
            <w:noWrap/>
            <w:tcMar>
              <w:top w:w="0" w:type="dxa"/>
              <w:left w:w="108" w:type="dxa"/>
              <w:bottom w:w="0" w:type="dxa"/>
              <w:right w:w="108" w:type="dxa"/>
            </w:tcMar>
            <w:vAlign w:val="bottom"/>
          </w:tcPr>
          <w:p w14:paraId="20B1F1E9"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-3.553</w:t>
            </w:r>
          </w:p>
        </w:tc>
        <w:tc>
          <w:tcPr>
            <w:tcW w:w="1417" w:type="dxa"/>
            <w:noWrap/>
            <w:tcMar>
              <w:top w:w="0" w:type="dxa"/>
              <w:left w:w="108" w:type="dxa"/>
              <w:bottom w:w="0" w:type="dxa"/>
              <w:right w:w="108" w:type="dxa"/>
            </w:tcMar>
            <w:vAlign w:val="bottom"/>
          </w:tcPr>
          <w:p w14:paraId="659A2845"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-0.406</w:t>
            </w:r>
          </w:p>
        </w:tc>
        <w:tc>
          <w:tcPr>
            <w:tcW w:w="1417" w:type="dxa"/>
            <w:noWrap/>
            <w:tcMar>
              <w:top w:w="0" w:type="dxa"/>
              <w:left w:w="108" w:type="dxa"/>
              <w:bottom w:w="0" w:type="dxa"/>
              <w:right w:w="108" w:type="dxa"/>
            </w:tcMar>
            <w:vAlign w:val="bottom"/>
          </w:tcPr>
          <w:p w14:paraId="6607DAD9"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-0.022</w:t>
            </w:r>
          </w:p>
        </w:tc>
        <w:tc>
          <w:tcPr>
            <w:tcW w:w="1417" w:type="dxa"/>
            <w:noWrap/>
            <w:tcMar>
              <w:top w:w="0" w:type="dxa"/>
              <w:left w:w="108" w:type="dxa"/>
              <w:bottom w:w="0" w:type="dxa"/>
              <w:right w:w="108" w:type="dxa"/>
            </w:tcMar>
            <w:vAlign w:val="bottom"/>
          </w:tcPr>
          <w:p w14:paraId="5663935E"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-0.006</w:t>
            </w:r>
          </w:p>
        </w:tc>
      </w:tr>
      <w:tr w:rsidR="006875E9" w:rsidRPr="006875E9" w14:paraId="09EED9C7" w14:textId="77777777" w:rsidTr="00250B01">
        <w:trPr>
          <w:trHeight w:val="264"/>
        </w:trPr>
        <w:tc>
          <w:tcPr>
            <w:tcW w:w="1417" w:type="dxa"/>
            <w:tcBorders>
              <w:top w:val="single" w:sz="8" w:space="0" w:color="auto"/>
              <w:left w:val="nil"/>
              <w:bottom w:val="nil"/>
              <w:right w:val="nil"/>
            </w:tcBorders>
            <w:noWrap/>
            <w:tcMar>
              <w:top w:w="0" w:type="dxa"/>
              <w:left w:w="108" w:type="dxa"/>
              <w:bottom w:w="0" w:type="dxa"/>
              <w:right w:w="108" w:type="dxa"/>
            </w:tcMar>
            <w:vAlign w:val="bottom"/>
            <w:hideMark/>
          </w:tcPr>
          <w:p w14:paraId="7A0B03FB" w14:textId="77777777" w:rsidR="006875E9" w:rsidRPr="006875E9" w:rsidRDefault="006875E9" w:rsidP="006875E9">
            <w:pPr>
              <w:keepNext/>
              <w:spacing w:before="40" w:after="40"/>
              <w:rPr>
                <w:rFonts w:asciiTheme="minorHAnsi" w:hAnsiTheme="minorHAnsi" w:cs="Arial"/>
                <w:sz w:val="18"/>
                <w:szCs w:val="18"/>
              </w:rPr>
            </w:pPr>
            <w:proofErr w:type="spellStart"/>
            <w:r w:rsidRPr="006875E9">
              <w:rPr>
                <w:rFonts w:asciiTheme="minorHAnsi" w:hAnsiTheme="minorHAnsi" w:cs="Arial"/>
                <w:sz w:val="18"/>
                <w:szCs w:val="18"/>
              </w:rPr>
              <w:t>Interburden</w:t>
            </w:r>
            <w:proofErr w:type="spellEnd"/>
            <w:r w:rsidRPr="006875E9">
              <w:rPr>
                <w:rFonts w:asciiTheme="minorHAnsi" w:hAnsiTheme="minorHAnsi" w:cs="Arial"/>
                <w:sz w:val="18"/>
                <w:szCs w:val="18"/>
              </w:rPr>
              <w:t xml:space="preserve"> 1*</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hideMark/>
          </w:tcPr>
          <w:p w14:paraId="13A4B643"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linear</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30F0E868"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-3.169</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25109CDF"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-2.949</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095EEE9B"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-2.047</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19F470C0"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-0.246</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51963151"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0.015</w:t>
            </w:r>
          </w:p>
        </w:tc>
      </w:tr>
      <w:tr w:rsidR="006875E9" w:rsidRPr="006875E9" w14:paraId="56E9933B" w14:textId="77777777" w:rsidTr="00250B01">
        <w:trPr>
          <w:trHeight w:val="264"/>
        </w:trPr>
        <w:tc>
          <w:tcPr>
            <w:tcW w:w="1417" w:type="dxa"/>
            <w:noWrap/>
            <w:tcMar>
              <w:top w:w="0" w:type="dxa"/>
              <w:left w:w="108" w:type="dxa"/>
              <w:bottom w:w="0" w:type="dxa"/>
              <w:right w:w="108" w:type="dxa"/>
            </w:tcMar>
            <w:vAlign w:val="bottom"/>
            <w:hideMark/>
          </w:tcPr>
          <w:p w14:paraId="2B25699B" w14:textId="77777777" w:rsidR="006875E9" w:rsidRPr="006875E9" w:rsidRDefault="006875E9" w:rsidP="006875E9">
            <w:pPr>
              <w:keepNext/>
              <w:spacing w:before="40" w:after="40"/>
              <w:rPr>
                <w:rFonts w:asciiTheme="minorHAnsi" w:hAnsiTheme="minorHAnsi" w:cs="Arial"/>
                <w:sz w:val="18"/>
                <w:szCs w:val="18"/>
              </w:rPr>
            </w:pPr>
          </w:p>
        </w:tc>
        <w:tc>
          <w:tcPr>
            <w:tcW w:w="1417" w:type="dxa"/>
            <w:shd w:val="clear" w:color="auto" w:fill="auto"/>
            <w:noWrap/>
            <w:tcMar>
              <w:top w:w="0" w:type="dxa"/>
              <w:left w:w="108" w:type="dxa"/>
              <w:bottom w:w="0" w:type="dxa"/>
              <w:right w:w="108" w:type="dxa"/>
            </w:tcMar>
            <w:vAlign w:val="bottom"/>
            <w:hideMark/>
          </w:tcPr>
          <w:p w14:paraId="55512FA1"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multi-linear</w:t>
            </w:r>
          </w:p>
        </w:tc>
        <w:tc>
          <w:tcPr>
            <w:tcW w:w="1417" w:type="dxa"/>
            <w:shd w:val="clear" w:color="auto" w:fill="auto"/>
            <w:noWrap/>
            <w:tcMar>
              <w:top w:w="0" w:type="dxa"/>
              <w:left w:w="108" w:type="dxa"/>
              <w:bottom w:w="0" w:type="dxa"/>
              <w:right w:w="108" w:type="dxa"/>
            </w:tcMar>
            <w:vAlign w:val="bottom"/>
          </w:tcPr>
          <w:p w14:paraId="269D28E7"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-2.938</w:t>
            </w:r>
          </w:p>
        </w:tc>
        <w:tc>
          <w:tcPr>
            <w:tcW w:w="1417" w:type="dxa"/>
            <w:shd w:val="clear" w:color="auto" w:fill="auto"/>
            <w:noWrap/>
            <w:tcMar>
              <w:top w:w="0" w:type="dxa"/>
              <w:left w:w="108" w:type="dxa"/>
              <w:bottom w:w="0" w:type="dxa"/>
              <w:right w:w="108" w:type="dxa"/>
            </w:tcMar>
            <w:vAlign w:val="bottom"/>
          </w:tcPr>
          <w:p w14:paraId="7636F198"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-2.758</w:t>
            </w:r>
          </w:p>
        </w:tc>
        <w:tc>
          <w:tcPr>
            <w:tcW w:w="1417" w:type="dxa"/>
            <w:shd w:val="clear" w:color="auto" w:fill="auto"/>
            <w:noWrap/>
            <w:tcMar>
              <w:top w:w="0" w:type="dxa"/>
              <w:left w:w="108" w:type="dxa"/>
              <w:bottom w:w="0" w:type="dxa"/>
              <w:right w:w="108" w:type="dxa"/>
            </w:tcMar>
            <w:vAlign w:val="bottom"/>
          </w:tcPr>
          <w:p w14:paraId="34DF3F98"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-1.974</w:t>
            </w:r>
          </w:p>
        </w:tc>
        <w:tc>
          <w:tcPr>
            <w:tcW w:w="1417" w:type="dxa"/>
            <w:shd w:val="clear" w:color="auto" w:fill="auto"/>
            <w:noWrap/>
            <w:tcMar>
              <w:top w:w="0" w:type="dxa"/>
              <w:left w:w="108" w:type="dxa"/>
              <w:bottom w:w="0" w:type="dxa"/>
              <w:right w:w="108" w:type="dxa"/>
            </w:tcMar>
            <w:vAlign w:val="bottom"/>
          </w:tcPr>
          <w:p w14:paraId="739768EE"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-0.316</w:t>
            </w:r>
          </w:p>
        </w:tc>
        <w:tc>
          <w:tcPr>
            <w:tcW w:w="1417" w:type="dxa"/>
            <w:shd w:val="clear" w:color="auto" w:fill="auto"/>
            <w:noWrap/>
            <w:tcMar>
              <w:top w:w="0" w:type="dxa"/>
              <w:left w:w="108" w:type="dxa"/>
              <w:bottom w:w="0" w:type="dxa"/>
              <w:right w:w="108" w:type="dxa"/>
            </w:tcMar>
            <w:vAlign w:val="bottom"/>
          </w:tcPr>
          <w:p w14:paraId="12A173F1"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-0.085</w:t>
            </w:r>
          </w:p>
        </w:tc>
      </w:tr>
      <w:tr w:rsidR="006875E9" w:rsidRPr="006875E9" w14:paraId="4B6ED5C4" w14:textId="77777777" w:rsidTr="00250B01">
        <w:trPr>
          <w:trHeight w:val="264"/>
        </w:trPr>
        <w:tc>
          <w:tcPr>
            <w:tcW w:w="1417" w:type="dxa"/>
            <w:noWrap/>
            <w:tcMar>
              <w:top w:w="0" w:type="dxa"/>
              <w:left w:w="108" w:type="dxa"/>
              <w:bottom w:w="0" w:type="dxa"/>
              <w:right w:w="108" w:type="dxa"/>
            </w:tcMar>
            <w:vAlign w:val="bottom"/>
            <w:hideMark/>
          </w:tcPr>
          <w:p w14:paraId="59C21E7E" w14:textId="77777777" w:rsidR="006875E9" w:rsidRPr="006875E9" w:rsidRDefault="006875E9" w:rsidP="006875E9">
            <w:pPr>
              <w:keepNext/>
              <w:spacing w:before="40" w:after="40"/>
              <w:rPr>
                <w:rFonts w:asciiTheme="minorHAnsi" w:hAnsiTheme="minorHAnsi" w:cs="Arial"/>
                <w:sz w:val="18"/>
                <w:szCs w:val="18"/>
              </w:rPr>
            </w:pPr>
          </w:p>
        </w:tc>
        <w:tc>
          <w:tcPr>
            <w:tcW w:w="1417" w:type="dxa"/>
            <w:shd w:val="clear" w:color="auto" w:fill="auto"/>
            <w:noWrap/>
            <w:tcMar>
              <w:top w:w="0" w:type="dxa"/>
              <w:left w:w="108" w:type="dxa"/>
              <w:bottom w:w="0" w:type="dxa"/>
              <w:right w:w="108" w:type="dxa"/>
            </w:tcMar>
            <w:vAlign w:val="bottom"/>
            <w:hideMark/>
          </w:tcPr>
          <w:p w14:paraId="07189C5F"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exponential</w:t>
            </w:r>
          </w:p>
        </w:tc>
        <w:tc>
          <w:tcPr>
            <w:tcW w:w="1417" w:type="dxa"/>
            <w:shd w:val="clear" w:color="auto" w:fill="auto"/>
            <w:noWrap/>
            <w:tcMar>
              <w:top w:w="0" w:type="dxa"/>
              <w:left w:w="108" w:type="dxa"/>
              <w:bottom w:w="0" w:type="dxa"/>
              <w:right w:w="108" w:type="dxa"/>
            </w:tcMar>
            <w:vAlign w:val="bottom"/>
          </w:tcPr>
          <w:p w14:paraId="56339EC2"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-3.311</w:t>
            </w:r>
          </w:p>
        </w:tc>
        <w:tc>
          <w:tcPr>
            <w:tcW w:w="1417" w:type="dxa"/>
            <w:shd w:val="clear" w:color="auto" w:fill="auto"/>
            <w:noWrap/>
            <w:tcMar>
              <w:top w:w="0" w:type="dxa"/>
              <w:left w:w="108" w:type="dxa"/>
              <w:bottom w:w="0" w:type="dxa"/>
              <w:right w:w="108" w:type="dxa"/>
            </w:tcMar>
            <w:vAlign w:val="bottom"/>
          </w:tcPr>
          <w:p w14:paraId="155E65CD"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-3.049</w:t>
            </w:r>
          </w:p>
        </w:tc>
        <w:tc>
          <w:tcPr>
            <w:tcW w:w="1417" w:type="dxa"/>
            <w:shd w:val="clear" w:color="auto" w:fill="auto"/>
            <w:noWrap/>
            <w:tcMar>
              <w:top w:w="0" w:type="dxa"/>
              <w:left w:w="108" w:type="dxa"/>
              <w:bottom w:w="0" w:type="dxa"/>
              <w:right w:w="108" w:type="dxa"/>
            </w:tcMar>
            <w:vAlign w:val="bottom"/>
          </w:tcPr>
          <w:p w14:paraId="61741D79"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-2.043</w:t>
            </w:r>
          </w:p>
        </w:tc>
        <w:tc>
          <w:tcPr>
            <w:tcW w:w="1417" w:type="dxa"/>
            <w:shd w:val="clear" w:color="auto" w:fill="auto"/>
            <w:noWrap/>
            <w:tcMar>
              <w:top w:w="0" w:type="dxa"/>
              <w:left w:w="108" w:type="dxa"/>
              <w:bottom w:w="0" w:type="dxa"/>
              <w:right w:w="108" w:type="dxa"/>
            </w:tcMar>
            <w:vAlign w:val="bottom"/>
          </w:tcPr>
          <w:p w14:paraId="3E9B870B"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-0.787</w:t>
            </w:r>
          </w:p>
        </w:tc>
        <w:tc>
          <w:tcPr>
            <w:tcW w:w="1417" w:type="dxa"/>
            <w:shd w:val="clear" w:color="auto" w:fill="auto"/>
            <w:noWrap/>
            <w:tcMar>
              <w:top w:w="0" w:type="dxa"/>
              <w:left w:w="108" w:type="dxa"/>
              <w:bottom w:w="0" w:type="dxa"/>
              <w:right w:w="108" w:type="dxa"/>
            </w:tcMar>
            <w:vAlign w:val="bottom"/>
          </w:tcPr>
          <w:p w14:paraId="6F9893E6"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-0.623</w:t>
            </w:r>
          </w:p>
        </w:tc>
      </w:tr>
      <w:tr w:rsidR="006875E9" w:rsidRPr="006875E9" w14:paraId="08EC03DE" w14:textId="77777777" w:rsidTr="00250B01">
        <w:trPr>
          <w:trHeight w:val="264"/>
        </w:trPr>
        <w:tc>
          <w:tcPr>
            <w:tcW w:w="1417" w:type="dxa"/>
            <w:tcBorders>
              <w:top w:val="single" w:sz="8" w:space="0" w:color="auto"/>
              <w:left w:val="nil"/>
              <w:bottom w:val="nil"/>
              <w:right w:val="nil"/>
            </w:tcBorders>
            <w:noWrap/>
            <w:tcMar>
              <w:top w:w="0" w:type="dxa"/>
              <w:left w:w="108" w:type="dxa"/>
              <w:bottom w:w="0" w:type="dxa"/>
              <w:right w:w="108" w:type="dxa"/>
            </w:tcMar>
            <w:vAlign w:val="bottom"/>
            <w:hideMark/>
          </w:tcPr>
          <w:p w14:paraId="760B99BD" w14:textId="77777777" w:rsidR="006875E9" w:rsidRPr="006875E9" w:rsidRDefault="006875E9" w:rsidP="006875E9">
            <w:pPr>
              <w:keepNext/>
              <w:spacing w:before="40" w:after="40"/>
              <w:rPr>
                <w:rFonts w:asciiTheme="minorHAnsi" w:hAnsiTheme="minorHAnsi" w:cs="Arial"/>
                <w:sz w:val="18"/>
                <w:szCs w:val="18"/>
              </w:rPr>
            </w:pPr>
            <w:proofErr w:type="spellStart"/>
            <w:r w:rsidRPr="006875E9">
              <w:rPr>
                <w:rFonts w:asciiTheme="minorHAnsi" w:hAnsiTheme="minorHAnsi" w:cs="Arial"/>
                <w:sz w:val="18"/>
                <w:szCs w:val="18"/>
              </w:rPr>
              <w:t>Napperby</w:t>
            </w:r>
            <w:proofErr w:type="spellEnd"/>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hideMark/>
          </w:tcPr>
          <w:p w14:paraId="3615EA30"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linear</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01C5F71A"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-3.922</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22A554BF"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-3.479</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3BB0F4FD"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-2.591</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0EB350F9"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0.439</w:t>
            </w:r>
          </w:p>
        </w:tc>
        <w:tc>
          <w:tcPr>
            <w:tcW w:w="1417" w:type="dxa"/>
            <w:tcBorders>
              <w:top w:val="single" w:sz="8" w:space="0" w:color="auto"/>
              <w:left w:val="nil"/>
              <w:bottom w:val="nil"/>
              <w:right w:val="nil"/>
            </w:tcBorders>
            <w:shd w:val="clear" w:color="auto" w:fill="auto"/>
            <w:noWrap/>
            <w:tcMar>
              <w:top w:w="0" w:type="dxa"/>
              <w:left w:w="108" w:type="dxa"/>
              <w:bottom w:w="0" w:type="dxa"/>
              <w:right w:w="108" w:type="dxa"/>
            </w:tcMar>
            <w:vAlign w:val="bottom"/>
          </w:tcPr>
          <w:p w14:paraId="103629BD"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2.431</w:t>
            </w:r>
          </w:p>
        </w:tc>
      </w:tr>
      <w:tr w:rsidR="006875E9" w:rsidRPr="006875E9" w14:paraId="7CBA66DE" w14:textId="77777777" w:rsidTr="00250B01">
        <w:trPr>
          <w:trHeight w:val="264"/>
        </w:trPr>
        <w:tc>
          <w:tcPr>
            <w:tcW w:w="1417" w:type="dxa"/>
            <w:noWrap/>
            <w:tcMar>
              <w:top w:w="0" w:type="dxa"/>
              <w:left w:w="108" w:type="dxa"/>
              <w:bottom w:w="0" w:type="dxa"/>
              <w:right w:w="108" w:type="dxa"/>
            </w:tcMar>
            <w:vAlign w:val="bottom"/>
            <w:hideMark/>
          </w:tcPr>
          <w:p w14:paraId="615D04B5" w14:textId="77777777" w:rsidR="006875E9" w:rsidRPr="006875E9" w:rsidRDefault="006875E9" w:rsidP="006875E9">
            <w:pPr>
              <w:keepNext/>
              <w:spacing w:before="40" w:after="40"/>
              <w:rPr>
                <w:rFonts w:asciiTheme="minorHAnsi" w:hAnsiTheme="minorHAnsi" w:cs="Arial"/>
                <w:sz w:val="18"/>
                <w:szCs w:val="18"/>
              </w:rPr>
            </w:pPr>
          </w:p>
        </w:tc>
        <w:tc>
          <w:tcPr>
            <w:tcW w:w="1417" w:type="dxa"/>
            <w:shd w:val="clear" w:color="auto" w:fill="auto"/>
            <w:noWrap/>
            <w:tcMar>
              <w:top w:w="0" w:type="dxa"/>
              <w:left w:w="108" w:type="dxa"/>
              <w:bottom w:w="0" w:type="dxa"/>
              <w:right w:w="108" w:type="dxa"/>
            </w:tcMar>
            <w:vAlign w:val="bottom"/>
            <w:hideMark/>
          </w:tcPr>
          <w:p w14:paraId="488A8246"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multi-linear</w:t>
            </w:r>
          </w:p>
        </w:tc>
        <w:tc>
          <w:tcPr>
            <w:tcW w:w="1417" w:type="dxa"/>
            <w:shd w:val="clear" w:color="auto" w:fill="auto"/>
            <w:noWrap/>
            <w:tcMar>
              <w:top w:w="0" w:type="dxa"/>
              <w:left w:w="108" w:type="dxa"/>
              <w:bottom w:w="0" w:type="dxa"/>
              <w:right w:w="108" w:type="dxa"/>
            </w:tcMar>
            <w:vAlign w:val="bottom"/>
          </w:tcPr>
          <w:p w14:paraId="04B48E33"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-3.703</w:t>
            </w:r>
          </w:p>
        </w:tc>
        <w:tc>
          <w:tcPr>
            <w:tcW w:w="1417" w:type="dxa"/>
            <w:shd w:val="clear" w:color="auto" w:fill="auto"/>
            <w:noWrap/>
            <w:tcMar>
              <w:top w:w="0" w:type="dxa"/>
              <w:left w:w="108" w:type="dxa"/>
              <w:bottom w:w="0" w:type="dxa"/>
              <w:right w:w="108" w:type="dxa"/>
            </w:tcMar>
            <w:vAlign w:val="bottom"/>
          </w:tcPr>
          <w:p w14:paraId="1DBFFB0B"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-3.393</w:t>
            </w:r>
          </w:p>
        </w:tc>
        <w:tc>
          <w:tcPr>
            <w:tcW w:w="1417" w:type="dxa"/>
            <w:shd w:val="clear" w:color="auto" w:fill="auto"/>
            <w:noWrap/>
            <w:tcMar>
              <w:top w:w="0" w:type="dxa"/>
              <w:left w:w="108" w:type="dxa"/>
              <w:bottom w:w="0" w:type="dxa"/>
              <w:right w:w="108" w:type="dxa"/>
            </w:tcMar>
            <w:vAlign w:val="bottom"/>
          </w:tcPr>
          <w:p w14:paraId="690E9788"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-2.484</w:t>
            </w:r>
          </w:p>
        </w:tc>
        <w:tc>
          <w:tcPr>
            <w:tcW w:w="1417" w:type="dxa"/>
            <w:shd w:val="clear" w:color="auto" w:fill="auto"/>
            <w:noWrap/>
            <w:tcMar>
              <w:top w:w="0" w:type="dxa"/>
              <w:left w:w="108" w:type="dxa"/>
              <w:bottom w:w="0" w:type="dxa"/>
              <w:right w:w="108" w:type="dxa"/>
            </w:tcMar>
            <w:vAlign w:val="bottom"/>
          </w:tcPr>
          <w:p w14:paraId="6FD821A2"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0.379</w:t>
            </w:r>
          </w:p>
        </w:tc>
        <w:tc>
          <w:tcPr>
            <w:tcW w:w="1417" w:type="dxa"/>
            <w:shd w:val="clear" w:color="auto" w:fill="auto"/>
            <w:noWrap/>
            <w:tcMar>
              <w:top w:w="0" w:type="dxa"/>
              <w:left w:w="108" w:type="dxa"/>
              <w:bottom w:w="0" w:type="dxa"/>
              <w:right w:w="108" w:type="dxa"/>
            </w:tcMar>
            <w:vAlign w:val="bottom"/>
          </w:tcPr>
          <w:p w14:paraId="518F2CE6"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2.318</w:t>
            </w:r>
          </w:p>
        </w:tc>
      </w:tr>
      <w:tr w:rsidR="006875E9" w:rsidRPr="006875E9" w14:paraId="6EF8DF08" w14:textId="77777777" w:rsidTr="00250B01">
        <w:trPr>
          <w:trHeight w:val="264"/>
        </w:trPr>
        <w:tc>
          <w:tcPr>
            <w:tcW w:w="1417" w:type="dxa"/>
            <w:noWrap/>
            <w:tcMar>
              <w:top w:w="0" w:type="dxa"/>
              <w:left w:w="108" w:type="dxa"/>
              <w:bottom w:w="0" w:type="dxa"/>
              <w:right w:w="108" w:type="dxa"/>
            </w:tcMar>
            <w:vAlign w:val="bottom"/>
            <w:hideMark/>
          </w:tcPr>
          <w:p w14:paraId="16094165" w14:textId="77777777" w:rsidR="006875E9" w:rsidRPr="006875E9" w:rsidRDefault="006875E9" w:rsidP="006875E9">
            <w:pPr>
              <w:keepNext/>
              <w:spacing w:before="40" w:after="40"/>
              <w:rPr>
                <w:rFonts w:asciiTheme="minorHAnsi" w:hAnsiTheme="minorHAnsi" w:cs="Arial"/>
                <w:sz w:val="18"/>
                <w:szCs w:val="18"/>
              </w:rPr>
            </w:pPr>
          </w:p>
        </w:tc>
        <w:tc>
          <w:tcPr>
            <w:tcW w:w="1417" w:type="dxa"/>
            <w:shd w:val="clear" w:color="auto" w:fill="auto"/>
            <w:noWrap/>
            <w:tcMar>
              <w:top w:w="0" w:type="dxa"/>
              <w:left w:w="108" w:type="dxa"/>
              <w:bottom w:w="0" w:type="dxa"/>
              <w:right w:w="108" w:type="dxa"/>
            </w:tcMar>
            <w:vAlign w:val="bottom"/>
            <w:hideMark/>
          </w:tcPr>
          <w:p w14:paraId="7C1E8526"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exponential</w:t>
            </w:r>
          </w:p>
        </w:tc>
        <w:tc>
          <w:tcPr>
            <w:tcW w:w="1417" w:type="dxa"/>
            <w:shd w:val="clear" w:color="auto" w:fill="auto"/>
            <w:noWrap/>
            <w:tcMar>
              <w:top w:w="0" w:type="dxa"/>
              <w:left w:w="108" w:type="dxa"/>
              <w:bottom w:w="0" w:type="dxa"/>
              <w:right w:w="108" w:type="dxa"/>
            </w:tcMar>
            <w:vAlign w:val="bottom"/>
          </w:tcPr>
          <w:p w14:paraId="39E6EB41"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-4.214</w:t>
            </w:r>
          </w:p>
        </w:tc>
        <w:tc>
          <w:tcPr>
            <w:tcW w:w="1417" w:type="dxa"/>
            <w:shd w:val="clear" w:color="auto" w:fill="auto"/>
            <w:noWrap/>
            <w:tcMar>
              <w:top w:w="0" w:type="dxa"/>
              <w:left w:w="108" w:type="dxa"/>
              <w:bottom w:w="0" w:type="dxa"/>
              <w:right w:w="108" w:type="dxa"/>
            </w:tcMar>
            <w:vAlign w:val="bottom"/>
          </w:tcPr>
          <w:p w14:paraId="6ADBFE8B"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-3.704</w:t>
            </w:r>
          </w:p>
        </w:tc>
        <w:tc>
          <w:tcPr>
            <w:tcW w:w="1417" w:type="dxa"/>
            <w:shd w:val="clear" w:color="auto" w:fill="auto"/>
            <w:noWrap/>
            <w:tcMar>
              <w:top w:w="0" w:type="dxa"/>
              <w:left w:w="108" w:type="dxa"/>
              <w:bottom w:w="0" w:type="dxa"/>
              <w:right w:w="108" w:type="dxa"/>
            </w:tcMar>
            <w:vAlign w:val="bottom"/>
          </w:tcPr>
          <w:p w14:paraId="14C103D9"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-2.590</w:t>
            </w:r>
          </w:p>
        </w:tc>
        <w:tc>
          <w:tcPr>
            <w:tcW w:w="1417" w:type="dxa"/>
            <w:shd w:val="clear" w:color="auto" w:fill="auto"/>
            <w:noWrap/>
            <w:tcMar>
              <w:top w:w="0" w:type="dxa"/>
              <w:left w:w="108" w:type="dxa"/>
              <w:bottom w:w="0" w:type="dxa"/>
              <w:right w:w="108" w:type="dxa"/>
            </w:tcMar>
            <w:vAlign w:val="bottom"/>
          </w:tcPr>
          <w:p w14:paraId="4BBD5E4B"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-0.641</w:t>
            </w:r>
          </w:p>
        </w:tc>
        <w:tc>
          <w:tcPr>
            <w:tcW w:w="1417" w:type="dxa"/>
            <w:shd w:val="clear" w:color="auto" w:fill="auto"/>
            <w:noWrap/>
            <w:tcMar>
              <w:top w:w="0" w:type="dxa"/>
              <w:left w:w="108" w:type="dxa"/>
              <w:bottom w:w="0" w:type="dxa"/>
              <w:right w:w="108" w:type="dxa"/>
            </w:tcMar>
            <w:vAlign w:val="bottom"/>
          </w:tcPr>
          <w:p w14:paraId="3AD74182"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-0.317</w:t>
            </w:r>
          </w:p>
        </w:tc>
      </w:tr>
      <w:tr w:rsidR="006875E9" w:rsidRPr="006875E9" w14:paraId="1BBBC979" w14:textId="77777777" w:rsidTr="00250B01">
        <w:trPr>
          <w:trHeight w:val="264"/>
        </w:trPr>
        <w:tc>
          <w:tcPr>
            <w:tcW w:w="1417" w:type="dxa"/>
            <w:tcBorders>
              <w:top w:val="single" w:sz="8" w:space="0" w:color="auto"/>
              <w:left w:val="nil"/>
              <w:bottom w:val="nil"/>
              <w:right w:val="nil"/>
            </w:tcBorders>
            <w:noWrap/>
            <w:tcMar>
              <w:top w:w="0" w:type="dxa"/>
              <w:left w:w="108" w:type="dxa"/>
              <w:bottom w:w="0" w:type="dxa"/>
              <w:right w:w="108" w:type="dxa"/>
            </w:tcMar>
            <w:vAlign w:val="bottom"/>
            <w:hideMark/>
          </w:tcPr>
          <w:p w14:paraId="5C9128B2" w14:textId="77777777" w:rsidR="006875E9" w:rsidRPr="006875E9" w:rsidRDefault="006875E9" w:rsidP="006875E9">
            <w:pPr>
              <w:keepNext/>
              <w:spacing w:before="40" w:after="40"/>
              <w:rPr>
                <w:rFonts w:asciiTheme="minorHAnsi" w:hAnsiTheme="minorHAnsi" w:cs="Arial"/>
                <w:sz w:val="18"/>
                <w:szCs w:val="18"/>
              </w:rPr>
            </w:pPr>
            <w:proofErr w:type="spellStart"/>
            <w:r w:rsidRPr="006875E9">
              <w:rPr>
                <w:rFonts w:asciiTheme="minorHAnsi" w:hAnsiTheme="minorHAnsi" w:cs="Arial"/>
                <w:sz w:val="18"/>
                <w:szCs w:val="18"/>
              </w:rPr>
              <w:t>Interburden</w:t>
            </w:r>
            <w:proofErr w:type="spellEnd"/>
            <w:r w:rsidRPr="006875E9">
              <w:rPr>
                <w:rFonts w:asciiTheme="minorHAnsi" w:hAnsiTheme="minorHAnsi" w:cs="Arial"/>
                <w:sz w:val="18"/>
                <w:szCs w:val="18"/>
              </w:rPr>
              <w:t xml:space="preserve"> 2</w:t>
            </w:r>
          </w:p>
        </w:tc>
        <w:tc>
          <w:tcPr>
            <w:tcW w:w="1417" w:type="dxa"/>
            <w:tcBorders>
              <w:top w:val="single" w:sz="8" w:space="0" w:color="auto"/>
              <w:left w:val="nil"/>
              <w:bottom w:val="nil"/>
              <w:right w:val="nil"/>
            </w:tcBorders>
            <w:noWrap/>
            <w:tcMar>
              <w:top w:w="0" w:type="dxa"/>
              <w:left w:w="108" w:type="dxa"/>
              <w:bottom w:w="0" w:type="dxa"/>
              <w:right w:w="108" w:type="dxa"/>
            </w:tcMar>
            <w:vAlign w:val="bottom"/>
            <w:hideMark/>
          </w:tcPr>
          <w:p w14:paraId="47D318FE"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linear</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0872AA6F"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-3.473</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320115DA"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-3.026</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6EB02881"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-2.008</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770ED4AC"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-0.278</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0F01B569"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2.604</w:t>
            </w:r>
          </w:p>
        </w:tc>
      </w:tr>
      <w:tr w:rsidR="006875E9" w:rsidRPr="006875E9" w14:paraId="3076936F" w14:textId="77777777" w:rsidTr="00250B01">
        <w:trPr>
          <w:trHeight w:val="264"/>
        </w:trPr>
        <w:tc>
          <w:tcPr>
            <w:tcW w:w="1417" w:type="dxa"/>
            <w:noWrap/>
            <w:tcMar>
              <w:top w:w="0" w:type="dxa"/>
              <w:left w:w="108" w:type="dxa"/>
              <w:bottom w:w="0" w:type="dxa"/>
              <w:right w:w="108" w:type="dxa"/>
            </w:tcMar>
            <w:vAlign w:val="bottom"/>
            <w:hideMark/>
          </w:tcPr>
          <w:p w14:paraId="441607FC" w14:textId="77777777" w:rsidR="006875E9" w:rsidRPr="006875E9" w:rsidRDefault="006875E9" w:rsidP="006875E9">
            <w:pPr>
              <w:keepNext/>
              <w:spacing w:before="40" w:after="4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1C3D2158"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multi-linear</w:t>
            </w:r>
          </w:p>
        </w:tc>
        <w:tc>
          <w:tcPr>
            <w:tcW w:w="1417" w:type="dxa"/>
            <w:noWrap/>
            <w:tcMar>
              <w:top w:w="0" w:type="dxa"/>
              <w:left w:w="108" w:type="dxa"/>
              <w:bottom w:w="0" w:type="dxa"/>
              <w:right w:w="108" w:type="dxa"/>
            </w:tcMar>
            <w:vAlign w:val="bottom"/>
          </w:tcPr>
          <w:p w14:paraId="7034FBCA"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-3.344</w:t>
            </w:r>
          </w:p>
        </w:tc>
        <w:tc>
          <w:tcPr>
            <w:tcW w:w="1417" w:type="dxa"/>
            <w:noWrap/>
            <w:tcMar>
              <w:top w:w="0" w:type="dxa"/>
              <w:left w:w="108" w:type="dxa"/>
              <w:bottom w:w="0" w:type="dxa"/>
              <w:right w:w="108" w:type="dxa"/>
            </w:tcMar>
            <w:vAlign w:val="bottom"/>
          </w:tcPr>
          <w:p w14:paraId="3BAC77E2"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-3.061</w:t>
            </w:r>
          </w:p>
        </w:tc>
        <w:tc>
          <w:tcPr>
            <w:tcW w:w="1417" w:type="dxa"/>
            <w:noWrap/>
            <w:tcMar>
              <w:top w:w="0" w:type="dxa"/>
              <w:left w:w="108" w:type="dxa"/>
              <w:bottom w:w="0" w:type="dxa"/>
              <w:right w:w="108" w:type="dxa"/>
            </w:tcMar>
            <w:vAlign w:val="bottom"/>
          </w:tcPr>
          <w:p w14:paraId="627FEA8C"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-1.954</w:t>
            </w:r>
          </w:p>
        </w:tc>
        <w:tc>
          <w:tcPr>
            <w:tcW w:w="1417" w:type="dxa"/>
            <w:noWrap/>
            <w:tcMar>
              <w:top w:w="0" w:type="dxa"/>
              <w:left w:w="108" w:type="dxa"/>
              <w:bottom w:w="0" w:type="dxa"/>
              <w:right w:w="108" w:type="dxa"/>
            </w:tcMar>
            <w:vAlign w:val="bottom"/>
          </w:tcPr>
          <w:p w14:paraId="6055E7B5"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-0.170</w:t>
            </w:r>
          </w:p>
        </w:tc>
        <w:tc>
          <w:tcPr>
            <w:tcW w:w="1417" w:type="dxa"/>
            <w:noWrap/>
            <w:tcMar>
              <w:top w:w="0" w:type="dxa"/>
              <w:left w:w="108" w:type="dxa"/>
              <w:bottom w:w="0" w:type="dxa"/>
              <w:right w:w="108" w:type="dxa"/>
            </w:tcMar>
            <w:vAlign w:val="bottom"/>
          </w:tcPr>
          <w:p w14:paraId="5AA6E557"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2.758</w:t>
            </w:r>
          </w:p>
        </w:tc>
      </w:tr>
      <w:tr w:rsidR="006875E9" w:rsidRPr="006875E9" w14:paraId="79E2D674" w14:textId="77777777" w:rsidTr="00250B01">
        <w:trPr>
          <w:trHeight w:val="264"/>
        </w:trPr>
        <w:tc>
          <w:tcPr>
            <w:tcW w:w="1417" w:type="dxa"/>
            <w:noWrap/>
            <w:tcMar>
              <w:top w:w="0" w:type="dxa"/>
              <w:left w:w="108" w:type="dxa"/>
              <w:bottom w:w="0" w:type="dxa"/>
              <w:right w:w="108" w:type="dxa"/>
            </w:tcMar>
            <w:vAlign w:val="bottom"/>
            <w:hideMark/>
          </w:tcPr>
          <w:p w14:paraId="0DCA6321" w14:textId="77777777" w:rsidR="006875E9" w:rsidRPr="006875E9" w:rsidRDefault="006875E9" w:rsidP="006875E9">
            <w:pPr>
              <w:keepNext/>
              <w:spacing w:before="40" w:after="4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28499499" w14:textId="77777777" w:rsidR="006875E9" w:rsidRPr="006875E9" w:rsidRDefault="006875E9" w:rsidP="006875E9">
            <w:pPr>
              <w:keepNext/>
              <w:spacing w:before="40" w:after="40"/>
              <w:rPr>
                <w:rFonts w:asciiTheme="minorHAnsi" w:hAnsiTheme="minorHAnsi" w:cs="Arial"/>
                <w:sz w:val="18"/>
                <w:szCs w:val="18"/>
              </w:rPr>
            </w:pPr>
            <w:r w:rsidRPr="006875E9">
              <w:rPr>
                <w:rFonts w:asciiTheme="minorHAnsi" w:hAnsiTheme="minorHAnsi" w:cs="Arial"/>
                <w:sz w:val="18"/>
                <w:szCs w:val="18"/>
              </w:rPr>
              <w:t>exponential</w:t>
            </w:r>
          </w:p>
        </w:tc>
        <w:tc>
          <w:tcPr>
            <w:tcW w:w="1417" w:type="dxa"/>
            <w:noWrap/>
            <w:tcMar>
              <w:top w:w="0" w:type="dxa"/>
              <w:left w:w="108" w:type="dxa"/>
              <w:bottom w:w="0" w:type="dxa"/>
              <w:right w:w="108" w:type="dxa"/>
            </w:tcMar>
            <w:vAlign w:val="bottom"/>
          </w:tcPr>
          <w:p w14:paraId="29D6807C"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-3.649</w:t>
            </w:r>
          </w:p>
        </w:tc>
        <w:tc>
          <w:tcPr>
            <w:tcW w:w="1417" w:type="dxa"/>
            <w:noWrap/>
            <w:tcMar>
              <w:top w:w="0" w:type="dxa"/>
              <w:left w:w="108" w:type="dxa"/>
              <w:bottom w:w="0" w:type="dxa"/>
              <w:right w:w="108" w:type="dxa"/>
            </w:tcMar>
            <w:vAlign w:val="bottom"/>
          </w:tcPr>
          <w:p w14:paraId="250BD2CA"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-3.158</w:t>
            </w:r>
          </w:p>
        </w:tc>
        <w:tc>
          <w:tcPr>
            <w:tcW w:w="1417" w:type="dxa"/>
            <w:noWrap/>
            <w:tcMar>
              <w:top w:w="0" w:type="dxa"/>
              <w:left w:w="108" w:type="dxa"/>
              <w:bottom w:w="0" w:type="dxa"/>
              <w:right w:w="108" w:type="dxa"/>
            </w:tcMar>
            <w:vAlign w:val="bottom"/>
          </w:tcPr>
          <w:p w14:paraId="51A25CA2"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-1.949</w:t>
            </w:r>
          </w:p>
        </w:tc>
        <w:tc>
          <w:tcPr>
            <w:tcW w:w="1417" w:type="dxa"/>
            <w:noWrap/>
            <w:tcMar>
              <w:top w:w="0" w:type="dxa"/>
              <w:left w:w="108" w:type="dxa"/>
              <w:bottom w:w="0" w:type="dxa"/>
              <w:right w:w="108" w:type="dxa"/>
            </w:tcMar>
            <w:vAlign w:val="bottom"/>
          </w:tcPr>
          <w:p w14:paraId="5CC8971B"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-0.877</w:t>
            </w:r>
          </w:p>
        </w:tc>
        <w:tc>
          <w:tcPr>
            <w:tcW w:w="1417" w:type="dxa"/>
            <w:noWrap/>
            <w:tcMar>
              <w:top w:w="0" w:type="dxa"/>
              <w:left w:w="108" w:type="dxa"/>
              <w:bottom w:w="0" w:type="dxa"/>
              <w:right w:w="108" w:type="dxa"/>
            </w:tcMar>
            <w:vAlign w:val="bottom"/>
          </w:tcPr>
          <w:p w14:paraId="1659C200" w14:textId="77777777" w:rsidR="006875E9" w:rsidRPr="006875E9" w:rsidRDefault="006875E9" w:rsidP="006875E9">
            <w:pPr>
              <w:keepNext/>
              <w:spacing w:before="40" w:after="40"/>
              <w:jc w:val="right"/>
              <w:rPr>
                <w:rFonts w:asciiTheme="minorHAnsi" w:hAnsiTheme="minorHAnsi" w:cs="Arial"/>
                <w:sz w:val="18"/>
                <w:szCs w:val="18"/>
              </w:rPr>
            </w:pPr>
            <w:r w:rsidRPr="006875E9">
              <w:rPr>
                <w:rFonts w:cs="Arial"/>
                <w:sz w:val="18"/>
                <w:szCs w:val="18"/>
              </w:rPr>
              <w:t>-0.295</w:t>
            </w:r>
          </w:p>
        </w:tc>
      </w:tr>
      <w:tr w:rsidR="006875E9" w:rsidRPr="006875E9" w14:paraId="4EBED4CE" w14:textId="77777777" w:rsidTr="00250B01">
        <w:trPr>
          <w:trHeight w:val="264"/>
        </w:trPr>
        <w:tc>
          <w:tcPr>
            <w:tcW w:w="1417" w:type="dxa"/>
            <w:tcBorders>
              <w:top w:val="single" w:sz="8" w:space="0" w:color="auto"/>
              <w:left w:val="nil"/>
              <w:bottom w:val="nil"/>
              <w:right w:val="nil"/>
            </w:tcBorders>
            <w:noWrap/>
            <w:tcMar>
              <w:top w:w="0" w:type="dxa"/>
              <w:left w:w="108" w:type="dxa"/>
              <w:bottom w:w="0" w:type="dxa"/>
              <w:right w:w="108" w:type="dxa"/>
            </w:tcMar>
            <w:vAlign w:val="bottom"/>
            <w:hideMark/>
          </w:tcPr>
          <w:p w14:paraId="6054CF3D" w14:textId="77777777" w:rsidR="006875E9" w:rsidRPr="006875E9" w:rsidRDefault="006875E9" w:rsidP="006875E9">
            <w:pPr>
              <w:spacing w:before="40" w:after="40"/>
              <w:rPr>
                <w:rFonts w:asciiTheme="minorHAnsi" w:hAnsiTheme="minorHAnsi" w:cs="Arial"/>
                <w:sz w:val="18"/>
                <w:szCs w:val="18"/>
              </w:rPr>
            </w:pPr>
            <w:r w:rsidRPr="006875E9">
              <w:rPr>
                <w:rFonts w:asciiTheme="minorHAnsi" w:hAnsiTheme="minorHAnsi" w:cs="Arial"/>
                <w:sz w:val="18"/>
                <w:szCs w:val="18"/>
              </w:rPr>
              <w:t>Combined</w:t>
            </w:r>
          </w:p>
        </w:tc>
        <w:tc>
          <w:tcPr>
            <w:tcW w:w="1417" w:type="dxa"/>
            <w:tcBorders>
              <w:top w:val="single" w:sz="8" w:space="0" w:color="auto"/>
              <w:left w:val="nil"/>
              <w:bottom w:val="nil"/>
              <w:right w:val="nil"/>
            </w:tcBorders>
            <w:noWrap/>
            <w:tcMar>
              <w:top w:w="0" w:type="dxa"/>
              <w:left w:w="108" w:type="dxa"/>
              <w:bottom w:w="0" w:type="dxa"/>
              <w:right w:w="108" w:type="dxa"/>
            </w:tcMar>
            <w:vAlign w:val="bottom"/>
            <w:hideMark/>
          </w:tcPr>
          <w:p w14:paraId="309F527E" w14:textId="77777777" w:rsidR="006875E9" w:rsidRPr="006875E9" w:rsidRDefault="006875E9" w:rsidP="006875E9">
            <w:pPr>
              <w:spacing w:before="40" w:after="40"/>
              <w:rPr>
                <w:rFonts w:asciiTheme="minorHAnsi" w:hAnsiTheme="minorHAnsi" w:cs="Arial"/>
                <w:sz w:val="18"/>
                <w:szCs w:val="18"/>
              </w:rPr>
            </w:pPr>
            <w:r w:rsidRPr="006875E9">
              <w:rPr>
                <w:rFonts w:asciiTheme="minorHAnsi" w:hAnsiTheme="minorHAnsi" w:cs="Arial"/>
                <w:sz w:val="18"/>
                <w:szCs w:val="18"/>
              </w:rPr>
              <w:t>linear</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6B2C84DC"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-3.519</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25F1EB01"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-3.299</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4CD13B3C"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-2.382</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11DA5DA4"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-0.662</w:t>
            </w:r>
          </w:p>
        </w:tc>
        <w:tc>
          <w:tcPr>
            <w:tcW w:w="1417" w:type="dxa"/>
            <w:tcBorders>
              <w:top w:val="single" w:sz="8" w:space="0" w:color="auto"/>
              <w:left w:val="nil"/>
              <w:bottom w:val="nil"/>
              <w:right w:val="nil"/>
            </w:tcBorders>
            <w:noWrap/>
            <w:tcMar>
              <w:top w:w="0" w:type="dxa"/>
              <w:left w:w="108" w:type="dxa"/>
              <w:bottom w:w="0" w:type="dxa"/>
              <w:right w:w="108" w:type="dxa"/>
            </w:tcMar>
            <w:vAlign w:val="bottom"/>
          </w:tcPr>
          <w:p w14:paraId="01472530"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2.571</w:t>
            </w:r>
          </w:p>
        </w:tc>
      </w:tr>
      <w:tr w:rsidR="006875E9" w:rsidRPr="006875E9" w14:paraId="028FD617" w14:textId="77777777" w:rsidTr="00250B01">
        <w:trPr>
          <w:trHeight w:val="264"/>
        </w:trPr>
        <w:tc>
          <w:tcPr>
            <w:tcW w:w="1417" w:type="dxa"/>
            <w:noWrap/>
            <w:tcMar>
              <w:top w:w="0" w:type="dxa"/>
              <w:left w:w="108" w:type="dxa"/>
              <w:bottom w:w="0" w:type="dxa"/>
              <w:right w:w="108" w:type="dxa"/>
            </w:tcMar>
            <w:vAlign w:val="bottom"/>
            <w:hideMark/>
          </w:tcPr>
          <w:p w14:paraId="077D230A" w14:textId="77777777" w:rsidR="006875E9" w:rsidRPr="006875E9" w:rsidRDefault="006875E9" w:rsidP="006875E9">
            <w:pPr>
              <w:spacing w:before="40" w:after="4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66B5E08E" w14:textId="77777777" w:rsidR="006875E9" w:rsidRPr="006875E9" w:rsidRDefault="006875E9" w:rsidP="006875E9">
            <w:pPr>
              <w:spacing w:before="40" w:after="40"/>
              <w:rPr>
                <w:rFonts w:asciiTheme="minorHAnsi" w:hAnsiTheme="minorHAnsi" w:cs="Arial"/>
                <w:sz w:val="18"/>
                <w:szCs w:val="18"/>
              </w:rPr>
            </w:pPr>
            <w:r w:rsidRPr="006875E9">
              <w:rPr>
                <w:rFonts w:asciiTheme="minorHAnsi" w:hAnsiTheme="minorHAnsi" w:cs="Arial"/>
                <w:sz w:val="18"/>
                <w:szCs w:val="18"/>
              </w:rPr>
              <w:t>multi-linear</w:t>
            </w:r>
          </w:p>
        </w:tc>
        <w:tc>
          <w:tcPr>
            <w:tcW w:w="1417" w:type="dxa"/>
            <w:noWrap/>
            <w:tcMar>
              <w:top w:w="0" w:type="dxa"/>
              <w:left w:w="108" w:type="dxa"/>
              <w:bottom w:w="0" w:type="dxa"/>
              <w:right w:w="108" w:type="dxa"/>
            </w:tcMar>
            <w:vAlign w:val="bottom"/>
          </w:tcPr>
          <w:p w14:paraId="6A748655"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-3.333</w:t>
            </w:r>
          </w:p>
        </w:tc>
        <w:tc>
          <w:tcPr>
            <w:tcW w:w="1417" w:type="dxa"/>
            <w:noWrap/>
            <w:tcMar>
              <w:top w:w="0" w:type="dxa"/>
              <w:left w:w="108" w:type="dxa"/>
              <w:bottom w:w="0" w:type="dxa"/>
              <w:right w:w="108" w:type="dxa"/>
            </w:tcMar>
            <w:vAlign w:val="bottom"/>
          </w:tcPr>
          <w:p w14:paraId="13524BD7"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-3.214</w:t>
            </w:r>
          </w:p>
        </w:tc>
        <w:tc>
          <w:tcPr>
            <w:tcW w:w="1417" w:type="dxa"/>
            <w:noWrap/>
            <w:tcMar>
              <w:top w:w="0" w:type="dxa"/>
              <w:left w:w="108" w:type="dxa"/>
              <w:bottom w:w="0" w:type="dxa"/>
              <w:right w:w="108" w:type="dxa"/>
            </w:tcMar>
            <w:vAlign w:val="bottom"/>
          </w:tcPr>
          <w:p w14:paraId="57342C3B"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-2.285</w:t>
            </w:r>
          </w:p>
        </w:tc>
        <w:tc>
          <w:tcPr>
            <w:tcW w:w="1417" w:type="dxa"/>
            <w:noWrap/>
            <w:tcMar>
              <w:top w:w="0" w:type="dxa"/>
              <w:left w:w="108" w:type="dxa"/>
              <w:bottom w:w="0" w:type="dxa"/>
              <w:right w:w="108" w:type="dxa"/>
            </w:tcMar>
            <w:vAlign w:val="bottom"/>
          </w:tcPr>
          <w:p w14:paraId="0791A4F6"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-0.608</w:t>
            </w:r>
          </w:p>
        </w:tc>
        <w:tc>
          <w:tcPr>
            <w:tcW w:w="1417" w:type="dxa"/>
            <w:noWrap/>
            <w:tcMar>
              <w:top w:w="0" w:type="dxa"/>
              <w:left w:w="108" w:type="dxa"/>
              <w:bottom w:w="0" w:type="dxa"/>
              <w:right w:w="108" w:type="dxa"/>
            </w:tcMar>
            <w:vAlign w:val="bottom"/>
          </w:tcPr>
          <w:p w14:paraId="79721674"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2.452</w:t>
            </w:r>
          </w:p>
        </w:tc>
      </w:tr>
      <w:tr w:rsidR="006875E9" w:rsidRPr="006875E9" w14:paraId="2C59C2E6" w14:textId="77777777" w:rsidTr="00250B01">
        <w:trPr>
          <w:trHeight w:val="264"/>
        </w:trPr>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75FF879B" w14:textId="77777777" w:rsidR="006875E9" w:rsidRPr="006875E9" w:rsidRDefault="006875E9" w:rsidP="006875E9">
            <w:pPr>
              <w:spacing w:before="40" w:after="40"/>
              <w:rPr>
                <w:rFonts w:asciiTheme="minorHAnsi" w:hAnsiTheme="minorHAnsi" w:cs="Arial"/>
                <w:sz w:val="18"/>
                <w:szCs w:val="18"/>
              </w:rPr>
            </w:pPr>
          </w:p>
        </w:tc>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67024CA1" w14:textId="77777777" w:rsidR="006875E9" w:rsidRPr="006875E9" w:rsidRDefault="006875E9" w:rsidP="006875E9">
            <w:pPr>
              <w:spacing w:before="40" w:after="40"/>
              <w:rPr>
                <w:rFonts w:asciiTheme="minorHAnsi" w:hAnsiTheme="minorHAnsi" w:cs="Arial"/>
                <w:sz w:val="18"/>
                <w:szCs w:val="18"/>
              </w:rPr>
            </w:pPr>
            <w:r w:rsidRPr="006875E9">
              <w:rPr>
                <w:rFonts w:asciiTheme="minorHAnsi" w:hAnsiTheme="minorHAnsi" w:cs="Arial"/>
                <w:sz w:val="18"/>
                <w:szCs w:val="18"/>
              </w:rPr>
              <w:t>exponential</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5E429820"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-3.981</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3BD2E316"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-3.624</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245E8634"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-2.444</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594F501B"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-1.018</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52C10622" w14:textId="77777777" w:rsidR="006875E9" w:rsidRPr="006875E9" w:rsidRDefault="006875E9" w:rsidP="006875E9">
            <w:pPr>
              <w:spacing w:before="40" w:after="40"/>
              <w:jc w:val="right"/>
              <w:rPr>
                <w:rFonts w:asciiTheme="minorHAnsi" w:hAnsiTheme="minorHAnsi" w:cs="Arial"/>
                <w:sz w:val="18"/>
                <w:szCs w:val="18"/>
              </w:rPr>
            </w:pPr>
            <w:r w:rsidRPr="006875E9">
              <w:rPr>
                <w:rFonts w:cs="Arial"/>
                <w:sz w:val="18"/>
                <w:szCs w:val="18"/>
              </w:rPr>
              <w:t>-0.246</w:t>
            </w:r>
          </w:p>
        </w:tc>
      </w:tr>
    </w:tbl>
    <w:p w14:paraId="2644AAAD" w14:textId="77777777" w:rsidR="007C08EA" w:rsidRDefault="007C08EA" w:rsidP="007C08EA"/>
    <w:p w14:paraId="70BDDE8D" w14:textId="77777777" w:rsidR="006875E9" w:rsidRDefault="006875E9" w:rsidP="007C08EA"/>
    <w:tbl>
      <w:tblPr>
        <w:tblW w:w="9919" w:type="dxa"/>
        <w:tblCellMar>
          <w:left w:w="0" w:type="dxa"/>
          <w:right w:w="0" w:type="dxa"/>
        </w:tblCellMar>
        <w:tblLook w:val="04A0" w:firstRow="1" w:lastRow="0" w:firstColumn="1" w:lastColumn="0" w:noHBand="0" w:noVBand="1"/>
      </w:tblPr>
      <w:tblGrid>
        <w:gridCol w:w="1417"/>
        <w:gridCol w:w="1417"/>
        <w:gridCol w:w="1417"/>
        <w:gridCol w:w="1417"/>
        <w:gridCol w:w="1417"/>
        <w:gridCol w:w="1417"/>
        <w:gridCol w:w="1417"/>
      </w:tblGrid>
      <w:tr w:rsidR="006875E9" w:rsidRPr="00EF7F2E" w14:paraId="58CEC585" w14:textId="77777777" w:rsidTr="00250B01">
        <w:trPr>
          <w:trHeight w:val="264"/>
        </w:trPr>
        <w:tc>
          <w:tcPr>
            <w:tcW w:w="9919" w:type="dxa"/>
            <w:gridSpan w:val="7"/>
            <w:tcBorders>
              <w:left w:val="nil"/>
              <w:bottom w:val="single" w:sz="8" w:space="0" w:color="auto"/>
              <w:right w:val="nil"/>
            </w:tcBorders>
            <w:noWrap/>
            <w:tcMar>
              <w:top w:w="0" w:type="dxa"/>
              <w:left w:w="108" w:type="dxa"/>
              <w:bottom w:w="0" w:type="dxa"/>
              <w:right w:w="108" w:type="dxa"/>
            </w:tcMar>
          </w:tcPr>
          <w:p w14:paraId="5F6FA30B" w14:textId="77777777" w:rsidR="006875E9" w:rsidRPr="00EF7F2E" w:rsidRDefault="006875E9" w:rsidP="00250B01">
            <w:pPr>
              <w:spacing w:before="40"/>
              <w:rPr>
                <w:rFonts w:asciiTheme="minorHAnsi" w:hAnsiTheme="minorHAnsi" w:cs="Arial"/>
                <w:b/>
                <w:bCs/>
                <w:sz w:val="18"/>
                <w:szCs w:val="18"/>
              </w:rPr>
            </w:pPr>
            <w:bookmarkStart w:id="125" w:name="_Ref460600178"/>
            <w:bookmarkStart w:id="126" w:name="_Toc451352697"/>
            <w:bookmarkStart w:id="127" w:name="_Toc464563915"/>
            <w:r w:rsidRPr="00EF7F2E">
              <w:rPr>
                <w:rFonts w:asciiTheme="minorHAnsi" w:hAnsiTheme="minorHAnsi" w:cs="Arial"/>
                <w:bCs/>
                <w:sz w:val="14"/>
                <w:szCs w:val="14"/>
              </w:rPr>
              <w:t xml:space="preserve">Table </w:t>
            </w:r>
            <w:r w:rsidRPr="00EF7F2E">
              <w:rPr>
                <w:rFonts w:eastAsiaTheme="minorEastAsia" w:cs="Calibri"/>
                <w:bCs/>
                <w:sz w:val="14"/>
                <w:szCs w:val="14"/>
                <w:lang w:val="en-GB" w:eastAsia="ja-JP"/>
              </w:rPr>
              <w:fldChar w:fldCharType="begin"/>
            </w:r>
            <w:r w:rsidRPr="00EF7F2E">
              <w:rPr>
                <w:rFonts w:eastAsiaTheme="minorEastAsia" w:cs="Calibri"/>
                <w:bCs/>
                <w:sz w:val="14"/>
                <w:szCs w:val="14"/>
                <w:lang w:val="en-GB" w:eastAsia="ja-JP"/>
              </w:rPr>
              <w:instrText xml:space="preserve"> SEQ Table \* ARABIC </w:instrText>
            </w:r>
            <w:r w:rsidRPr="00EF7F2E">
              <w:rPr>
                <w:rFonts w:eastAsiaTheme="minorEastAsia" w:cs="Calibri"/>
                <w:bCs/>
                <w:sz w:val="14"/>
                <w:szCs w:val="14"/>
                <w:lang w:val="en-GB" w:eastAsia="ja-JP"/>
              </w:rPr>
              <w:fldChar w:fldCharType="separate"/>
            </w:r>
            <w:r w:rsidR="00C725CA">
              <w:rPr>
                <w:rFonts w:eastAsiaTheme="minorEastAsia" w:cs="Calibri"/>
                <w:bCs/>
                <w:noProof/>
                <w:sz w:val="14"/>
                <w:szCs w:val="14"/>
                <w:lang w:val="en-GB" w:eastAsia="ja-JP"/>
              </w:rPr>
              <w:t>8</w:t>
            </w:r>
            <w:r w:rsidRPr="00EF7F2E">
              <w:rPr>
                <w:rFonts w:eastAsiaTheme="minorEastAsia" w:cs="Calibri"/>
                <w:bCs/>
                <w:sz w:val="14"/>
                <w:szCs w:val="14"/>
                <w:lang w:val="en-GB" w:eastAsia="ja-JP"/>
              </w:rPr>
              <w:fldChar w:fldCharType="end"/>
            </w:r>
            <w:bookmarkEnd w:id="125"/>
            <w:r w:rsidRPr="00EF7F2E">
              <w:rPr>
                <w:rFonts w:eastAsiaTheme="minorEastAsia" w:cs="Calibri"/>
                <w:bCs/>
                <w:sz w:val="14"/>
                <w:szCs w:val="14"/>
                <w:lang w:val="en-GB" w:eastAsia="ja-JP"/>
              </w:rPr>
              <w:t xml:space="preserve"> </w:t>
            </w:r>
            <w:r w:rsidRPr="00EF7F2E">
              <w:rPr>
                <w:rFonts w:asciiTheme="minorHAnsi" w:hAnsiTheme="minorHAnsi" w:cs="Arial"/>
                <w:bCs/>
                <w:sz w:val="14"/>
                <w:szCs w:val="14"/>
              </w:rPr>
              <w:t>Summary statistics of log</w:t>
            </w:r>
            <w:r w:rsidRPr="00EF7F2E">
              <w:rPr>
                <w:rFonts w:asciiTheme="minorHAnsi" w:hAnsiTheme="minorHAnsi" w:cs="Arial"/>
                <w:bCs/>
                <w:sz w:val="14"/>
                <w:szCs w:val="14"/>
                <w:vertAlign w:val="subscript"/>
              </w:rPr>
              <w:t>10</w:t>
            </w:r>
            <w:r w:rsidRPr="00EF7F2E">
              <w:rPr>
                <w:rFonts w:asciiTheme="minorHAnsi" w:hAnsiTheme="minorHAnsi" w:cs="Arial"/>
                <w:bCs/>
                <w:sz w:val="14"/>
                <w:szCs w:val="14"/>
              </w:rPr>
              <w:t xml:space="preserve"> permeability harmonic mean values </w:t>
            </w:r>
            <w:proofErr w:type="spellStart"/>
            <w:r w:rsidRPr="00EF7F2E">
              <w:rPr>
                <w:rFonts w:asciiTheme="minorHAnsi" w:hAnsiTheme="minorHAnsi" w:cs="Arial"/>
                <w:bCs/>
                <w:sz w:val="14"/>
                <w:szCs w:val="14"/>
              </w:rPr>
              <w:t>values</w:t>
            </w:r>
            <w:proofErr w:type="spellEnd"/>
            <w:r w:rsidRPr="00EF7F2E">
              <w:rPr>
                <w:rFonts w:asciiTheme="minorHAnsi" w:hAnsiTheme="minorHAnsi" w:cs="Arial"/>
                <w:bCs/>
                <w:sz w:val="14"/>
                <w:szCs w:val="14"/>
              </w:rPr>
              <w:t xml:space="preserve"> </w:t>
            </w:r>
            <w:r>
              <w:rPr>
                <w:rFonts w:asciiTheme="minorHAnsi" w:hAnsiTheme="minorHAnsi" w:cs="Arial"/>
                <w:bCs/>
                <w:sz w:val="14"/>
                <w:szCs w:val="14"/>
              </w:rPr>
              <w:t>(</w:t>
            </w:r>
            <w:proofErr w:type="spellStart"/>
            <w:r>
              <w:rPr>
                <w:rFonts w:asciiTheme="minorHAnsi" w:hAnsiTheme="minorHAnsi" w:cs="Arial"/>
                <w:bCs/>
                <w:sz w:val="14"/>
                <w:szCs w:val="14"/>
              </w:rPr>
              <w:t>mD</w:t>
            </w:r>
            <w:proofErr w:type="spellEnd"/>
            <w:r>
              <w:rPr>
                <w:rFonts w:asciiTheme="minorHAnsi" w:hAnsiTheme="minorHAnsi" w:cs="Arial"/>
                <w:bCs/>
                <w:sz w:val="14"/>
                <w:szCs w:val="14"/>
              </w:rPr>
              <w:t xml:space="preserve">) </w:t>
            </w:r>
            <w:r w:rsidRPr="00EF7F2E">
              <w:rPr>
                <w:rFonts w:asciiTheme="minorHAnsi" w:hAnsiTheme="minorHAnsi" w:cs="Arial"/>
                <w:bCs/>
                <w:sz w:val="14"/>
                <w:szCs w:val="14"/>
              </w:rPr>
              <w:t xml:space="preserve">derived from porosity data using linear, multi-linear and non-linear (exponential) models for the lower (Permian age) aquitard sequence (also depicted in </w:t>
            </w:r>
            <w:r w:rsidRPr="00EF7F2E">
              <w:rPr>
                <w:rFonts w:asciiTheme="minorHAnsi" w:hAnsiTheme="minorHAnsi" w:cs="Arial"/>
                <w:bCs/>
                <w:sz w:val="14"/>
                <w:szCs w:val="14"/>
              </w:rPr>
              <w:fldChar w:fldCharType="begin"/>
            </w:r>
            <w:r w:rsidRPr="00EF7F2E">
              <w:rPr>
                <w:rFonts w:asciiTheme="minorHAnsi" w:hAnsiTheme="minorHAnsi" w:cs="Arial"/>
                <w:bCs/>
                <w:sz w:val="14"/>
                <w:szCs w:val="14"/>
              </w:rPr>
              <w:instrText xml:space="preserve"> REF _Ref451334878 \h  \* MERGEFORMAT </w:instrText>
            </w:r>
            <w:r w:rsidRPr="00EF7F2E">
              <w:rPr>
                <w:rFonts w:asciiTheme="minorHAnsi" w:hAnsiTheme="minorHAnsi" w:cs="Arial"/>
                <w:bCs/>
                <w:sz w:val="14"/>
                <w:szCs w:val="14"/>
              </w:rPr>
            </w:r>
            <w:r w:rsidRPr="00EF7F2E">
              <w:rPr>
                <w:rFonts w:asciiTheme="minorHAnsi" w:hAnsiTheme="minorHAnsi" w:cs="Arial"/>
                <w:bCs/>
                <w:sz w:val="14"/>
                <w:szCs w:val="14"/>
              </w:rPr>
              <w:fldChar w:fldCharType="separate"/>
            </w:r>
            <w:r w:rsidR="00C725CA" w:rsidRPr="00C725CA">
              <w:rPr>
                <w:sz w:val="14"/>
                <w:szCs w:val="14"/>
              </w:rPr>
              <w:t xml:space="preserve">Figure </w:t>
            </w:r>
            <w:r w:rsidR="00C725CA" w:rsidRPr="00C725CA">
              <w:rPr>
                <w:noProof/>
                <w:sz w:val="14"/>
                <w:szCs w:val="14"/>
              </w:rPr>
              <w:t>29</w:t>
            </w:r>
            <w:r w:rsidRPr="00EF7F2E">
              <w:rPr>
                <w:rFonts w:asciiTheme="minorHAnsi" w:hAnsiTheme="minorHAnsi" w:cs="Arial"/>
                <w:bCs/>
                <w:sz w:val="14"/>
                <w:szCs w:val="14"/>
              </w:rPr>
              <w:fldChar w:fldCharType="end"/>
            </w:r>
            <w:r w:rsidRPr="00EF7F2E">
              <w:rPr>
                <w:rFonts w:asciiTheme="minorHAnsi" w:hAnsiTheme="minorHAnsi" w:cs="Arial"/>
                <w:bCs/>
                <w:sz w:val="14"/>
                <w:szCs w:val="14"/>
              </w:rPr>
              <w:t>).</w:t>
            </w:r>
            <w:bookmarkEnd w:id="126"/>
            <w:r>
              <w:rPr>
                <w:rFonts w:asciiTheme="minorHAnsi" w:hAnsiTheme="minorHAnsi" w:cs="Arial"/>
                <w:bCs/>
                <w:sz w:val="14"/>
                <w:szCs w:val="14"/>
              </w:rPr>
              <w:t xml:space="preserve"> *Note: the ‘</w:t>
            </w:r>
            <w:proofErr w:type="spellStart"/>
            <w:r>
              <w:rPr>
                <w:rFonts w:asciiTheme="minorHAnsi" w:hAnsiTheme="minorHAnsi" w:cs="Arial"/>
                <w:bCs/>
                <w:sz w:val="14"/>
                <w:szCs w:val="14"/>
              </w:rPr>
              <w:t>Interburden</w:t>
            </w:r>
            <w:proofErr w:type="spellEnd"/>
            <w:r>
              <w:rPr>
                <w:rFonts w:asciiTheme="minorHAnsi" w:hAnsiTheme="minorHAnsi" w:cs="Arial"/>
                <w:bCs/>
                <w:sz w:val="14"/>
                <w:szCs w:val="14"/>
              </w:rPr>
              <w:t xml:space="preserve"> 2’ set contains only one sample.</w:t>
            </w:r>
            <w:bookmarkEnd w:id="127"/>
          </w:p>
        </w:tc>
      </w:tr>
      <w:tr w:rsidR="006875E9" w:rsidRPr="0098771A" w14:paraId="53D92141" w14:textId="77777777" w:rsidTr="00250B01">
        <w:trPr>
          <w:trHeight w:val="264"/>
        </w:trPr>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0F7C6812" w14:textId="77777777" w:rsidR="006875E9" w:rsidRPr="0098771A" w:rsidRDefault="006875E9" w:rsidP="00250B01">
            <w:pPr>
              <w:spacing w:before="40" w:after="40"/>
              <w:rPr>
                <w:rFonts w:asciiTheme="minorHAnsi" w:hAnsiTheme="minorHAnsi" w:cs="Arial"/>
                <w:b/>
                <w:bCs/>
                <w:sz w:val="18"/>
                <w:szCs w:val="18"/>
              </w:rPr>
            </w:pPr>
            <w:r w:rsidRPr="0098771A">
              <w:rPr>
                <w:rFonts w:asciiTheme="minorHAnsi" w:hAnsiTheme="minorHAnsi" w:cs="Arial"/>
                <w:b/>
                <w:bCs/>
                <w:sz w:val="18"/>
                <w:szCs w:val="18"/>
              </w:rPr>
              <w:t>Formation</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32B12B78" w14:textId="77777777" w:rsidR="006875E9" w:rsidRPr="0098771A" w:rsidRDefault="006875E9" w:rsidP="00250B01">
            <w:pPr>
              <w:spacing w:before="40" w:after="40"/>
              <w:rPr>
                <w:rFonts w:asciiTheme="minorHAnsi" w:hAnsiTheme="minorHAnsi" w:cs="Arial"/>
                <w:b/>
                <w:bCs/>
                <w:sz w:val="18"/>
                <w:szCs w:val="18"/>
              </w:rPr>
            </w:pPr>
            <w:r w:rsidRPr="0098771A">
              <w:rPr>
                <w:rFonts w:asciiTheme="minorHAnsi" w:hAnsiTheme="minorHAnsi" w:cs="Arial"/>
                <w:b/>
                <w:bCs/>
                <w:sz w:val="18"/>
                <w:szCs w:val="18"/>
              </w:rPr>
              <w:t>Model</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51DD6585" w14:textId="77777777" w:rsidR="006875E9" w:rsidRPr="0098771A" w:rsidRDefault="006875E9" w:rsidP="00250B01">
            <w:pPr>
              <w:spacing w:before="40" w:after="40"/>
              <w:jc w:val="right"/>
              <w:rPr>
                <w:rFonts w:asciiTheme="minorHAnsi" w:hAnsiTheme="minorHAnsi" w:cs="Arial"/>
                <w:b/>
                <w:bCs/>
                <w:sz w:val="18"/>
                <w:szCs w:val="18"/>
              </w:rPr>
            </w:pPr>
            <w:r w:rsidRPr="0098771A">
              <w:rPr>
                <w:rFonts w:asciiTheme="minorHAnsi" w:hAnsiTheme="minorHAnsi" w:cs="Arial"/>
                <w:b/>
                <w:bCs/>
                <w:sz w:val="18"/>
                <w:szCs w:val="18"/>
              </w:rPr>
              <w:t>min</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358C91BC" w14:textId="77777777" w:rsidR="006875E9" w:rsidRPr="0098771A" w:rsidRDefault="006875E9" w:rsidP="00250B01">
            <w:pPr>
              <w:spacing w:before="40" w:after="40"/>
              <w:jc w:val="right"/>
              <w:rPr>
                <w:rFonts w:asciiTheme="minorHAnsi" w:hAnsiTheme="minorHAnsi" w:cs="Arial"/>
                <w:b/>
                <w:bCs/>
                <w:sz w:val="18"/>
                <w:szCs w:val="18"/>
              </w:rPr>
            </w:pPr>
            <w:r w:rsidRPr="0098771A">
              <w:rPr>
                <w:rFonts w:asciiTheme="minorHAnsi" w:hAnsiTheme="minorHAnsi" w:cs="Arial"/>
                <w:b/>
                <w:bCs/>
                <w:sz w:val="18"/>
                <w:szCs w:val="18"/>
              </w:rPr>
              <w:t>5th</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6CBF9AC8" w14:textId="77777777" w:rsidR="006875E9" w:rsidRPr="0098771A" w:rsidRDefault="006875E9" w:rsidP="00250B01">
            <w:pPr>
              <w:spacing w:before="40" w:after="40"/>
              <w:jc w:val="right"/>
              <w:rPr>
                <w:rFonts w:asciiTheme="minorHAnsi" w:hAnsiTheme="minorHAnsi" w:cs="Arial"/>
                <w:b/>
                <w:bCs/>
                <w:sz w:val="18"/>
                <w:szCs w:val="18"/>
              </w:rPr>
            </w:pPr>
            <w:r w:rsidRPr="0098771A">
              <w:rPr>
                <w:rFonts w:asciiTheme="minorHAnsi" w:hAnsiTheme="minorHAnsi" w:cs="Arial"/>
                <w:b/>
                <w:bCs/>
                <w:sz w:val="18"/>
                <w:szCs w:val="18"/>
              </w:rPr>
              <w:t>50th</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0DA1E16C" w14:textId="77777777" w:rsidR="006875E9" w:rsidRPr="0098771A" w:rsidRDefault="006875E9" w:rsidP="00250B01">
            <w:pPr>
              <w:spacing w:before="40" w:after="40"/>
              <w:jc w:val="right"/>
              <w:rPr>
                <w:rFonts w:asciiTheme="minorHAnsi" w:hAnsiTheme="minorHAnsi" w:cs="Arial"/>
                <w:b/>
                <w:bCs/>
                <w:sz w:val="18"/>
                <w:szCs w:val="18"/>
              </w:rPr>
            </w:pPr>
            <w:r w:rsidRPr="0098771A">
              <w:rPr>
                <w:rFonts w:asciiTheme="minorHAnsi" w:hAnsiTheme="minorHAnsi" w:cs="Arial"/>
                <w:b/>
                <w:bCs/>
                <w:sz w:val="18"/>
                <w:szCs w:val="18"/>
              </w:rPr>
              <w:t>95th</w:t>
            </w:r>
          </w:p>
        </w:tc>
        <w:tc>
          <w:tcPr>
            <w:tcW w:w="1417" w:type="dxa"/>
            <w:tcBorders>
              <w:top w:val="single" w:sz="8" w:space="0" w:color="auto"/>
              <w:left w:val="nil"/>
              <w:bottom w:val="single" w:sz="8" w:space="0" w:color="auto"/>
              <w:right w:val="nil"/>
            </w:tcBorders>
            <w:noWrap/>
            <w:tcMar>
              <w:top w:w="0" w:type="dxa"/>
              <w:left w:w="108" w:type="dxa"/>
              <w:bottom w:w="0" w:type="dxa"/>
              <w:right w:w="108" w:type="dxa"/>
            </w:tcMar>
            <w:vAlign w:val="bottom"/>
            <w:hideMark/>
          </w:tcPr>
          <w:p w14:paraId="16519BF7" w14:textId="77777777" w:rsidR="006875E9" w:rsidRPr="0098771A" w:rsidRDefault="006875E9" w:rsidP="00250B01">
            <w:pPr>
              <w:spacing w:before="40" w:after="40"/>
              <w:jc w:val="right"/>
              <w:rPr>
                <w:rFonts w:asciiTheme="minorHAnsi" w:hAnsiTheme="minorHAnsi" w:cs="Arial"/>
                <w:b/>
                <w:bCs/>
                <w:sz w:val="18"/>
                <w:szCs w:val="18"/>
              </w:rPr>
            </w:pPr>
            <w:r w:rsidRPr="0098771A">
              <w:rPr>
                <w:rFonts w:asciiTheme="minorHAnsi" w:hAnsiTheme="minorHAnsi" w:cs="Arial"/>
                <w:b/>
                <w:bCs/>
                <w:sz w:val="18"/>
                <w:szCs w:val="18"/>
              </w:rPr>
              <w:t>max</w:t>
            </w:r>
          </w:p>
        </w:tc>
      </w:tr>
      <w:tr w:rsidR="006875E9" w:rsidRPr="0098771A" w14:paraId="353170C6" w14:textId="77777777" w:rsidTr="00250B01">
        <w:trPr>
          <w:trHeight w:val="264"/>
        </w:trPr>
        <w:tc>
          <w:tcPr>
            <w:tcW w:w="1417" w:type="dxa"/>
            <w:noWrap/>
            <w:tcMar>
              <w:top w:w="0" w:type="dxa"/>
              <w:left w:w="108" w:type="dxa"/>
              <w:bottom w:w="0" w:type="dxa"/>
              <w:right w:w="108" w:type="dxa"/>
            </w:tcMar>
            <w:vAlign w:val="bottom"/>
            <w:hideMark/>
          </w:tcPr>
          <w:p w14:paraId="4BDDA23D" w14:textId="77777777" w:rsidR="006875E9" w:rsidRPr="0098771A" w:rsidRDefault="006875E9" w:rsidP="00250B01">
            <w:pPr>
              <w:spacing w:before="40" w:after="40"/>
              <w:rPr>
                <w:rFonts w:asciiTheme="minorHAnsi" w:hAnsiTheme="minorHAnsi" w:cs="Arial"/>
                <w:sz w:val="18"/>
                <w:szCs w:val="18"/>
              </w:rPr>
            </w:pPr>
            <w:proofErr w:type="spellStart"/>
            <w:r w:rsidRPr="0098771A">
              <w:rPr>
                <w:rFonts w:asciiTheme="minorHAnsi" w:hAnsiTheme="minorHAnsi" w:cs="Arial"/>
                <w:sz w:val="18"/>
                <w:szCs w:val="18"/>
              </w:rPr>
              <w:t>Interburden</w:t>
            </w:r>
            <w:proofErr w:type="spellEnd"/>
            <w:r w:rsidRPr="0098771A">
              <w:rPr>
                <w:rFonts w:asciiTheme="minorHAnsi" w:hAnsiTheme="minorHAnsi" w:cs="Arial"/>
                <w:sz w:val="18"/>
                <w:szCs w:val="18"/>
              </w:rPr>
              <w:t xml:space="preserve"> 1</w:t>
            </w:r>
          </w:p>
        </w:tc>
        <w:tc>
          <w:tcPr>
            <w:tcW w:w="1417" w:type="dxa"/>
            <w:noWrap/>
            <w:tcMar>
              <w:top w:w="0" w:type="dxa"/>
              <w:left w:w="108" w:type="dxa"/>
              <w:bottom w:w="0" w:type="dxa"/>
              <w:right w:w="108" w:type="dxa"/>
            </w:tcMar>
            <w:vAlign w:val="bottom"/>
            <w:hideMark/>
          </w:tcPr>
          <w:p w14:paraId="10A5E005"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linear</w:t>
            </w:r>
          </w:p>
        </w:tc>
        <w:tc>
          <w:tcPr>
            <w:tcW w:w="1417" w:type="dxa"/>
            <w:noWrap/>
            <w:tcMar>
              <w:top w:w="0" w:type="dxa"/>
              <w:left w:w="108" w:type="dxa"/>
              <w:bottom w:w="0" w:type="dxa"/>
              <w:right w:w="108" w:type="dxa"/>
            </w:tcMar>
            <w:vAlign w:val="bottom"/>
          </w:tcPr>
          <w:p w14:paraId="468FDBD5"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-2.842</w:t>
            </w:r>
          </w:p>
        </w:tc>
        <w:tc>
          <w:tcPr>
            <w:tcW w:w="1417" w:type="dxa"/>
            <w:noWrap/>
            <w:tcMar>
              <w:top w:w="0" w:type="dxa"/>
              <w:left w:w="108" w:type="dxa"/>
              <w:bottom w:w="0" w:type="dxa"/>
              <w:right w:w="108" w:type="dxa"/>
            </w:tcMar>
            <w:vAlign w:val="bottom"/>
          </w:tcPr>
          <w:p w14:paraId="17F1672D"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-2.736</w:t>
            </w:r>
          </w:p>
        </w:tc>
        <w:tc>
          <w:tcPr>
            <w:tcW w:w="1417" w:type="dxa"/>
            <w:noWrap/>
            <w:tcMar>
              <w:top w:w="0" w:type="dxa"/>
              <w:left w:w="108" w:type="dxa"/>
              <w:bottom w:w="0" w:type="dxa"/>
              <w:right w:w="108" w:type="dxa"/>
            </w:tcMar>
            <w:vAlign w:val="bottom"/>
          </w:tcPr>
          <w:p w14:paraId="230FF94C"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-1.878</w:t>
            </w:r>
          </w:p>
        </w:tc>
        <w:tc>
          <w:tcPr>
            <w:tcW w:w="1417" w:type="dxa"/>
            <w:noWrap/>
            <w:tcMar>
              <w:top w:w="0" w:type="dxa"/>
              <w:left w:w="108" w:type="dxa"/>
              <w:bottom w:w="0" w:type="dxa"/>
              <w:right w:w="108" w:type="dxa"/>
            </w:tcMar>
            <w:vAlign w:val="bottom"/>
          </w:tcPr>
          <w:p w14:paraId="36DBAB2E"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-0.200</w:t>
            </w:r>
          </w:p>
        </w:tc>
        <w:tc>
          <w:tcPr>
            <w:tcW w:w="1417" w:type="dxa"/>
            <w:noWrap/>
            <w:tcMar>
              <w:top w:w="0" w:type="dxa"/>
              <w:left w:w="108" w:type="dxa"/>
              <w:bottom w:w="0" w:type="dxa"/>
              <w:right w:w="108" w:type="dxa"/>
            </w:tcMar>
            <w:vAlign w:val="bottom"/>
          </w:tcPr>
          <w:p w14:paraId="2442E3FF"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-0.019</w:t>
            </w:r>
          </w:p>
        </w:tc>
      </w:tr>
      <w:tr w:rsidR="006875E9" w:rsidRPr="0098771A" w14:paraId="35F5EB69" w14:textId="77777777" w:rsidTr="00250B01">
        <w:trPr>
          <w:trHeight w:val="264"/>
        </w:trPr>
        <w:tc>
          <w:tcPr>
            <w:tcW w:w="1417" w:type="dxa"/>
            <w:noWrap/>
            <w:tcMar>
              <w:top w:w="0" w:type="dxa"/>
              <w:left w:w="108" w:type="dxa"/>
              <w:bottom w:w="0" w:type="dxa"/>
              <w:right w:w="108" w:type="dxa"/>
            </w:tcMar>
            <w:vAlign w:val="bottom"/>
            <w:hideMark/>
          </w:tcPr>
          <w:p w14:paraId="44C02C2E" w14:textId="77777777" w:rsidR="006875E9" w:rsidRPr="0098771A" w:rsidRDefault="006875E9" w:rsidP="00250B01">
            <w:pPr>
              <w:spacing w:after="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1B6BA8CB"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multi-linear</w:t>
            </w:r>
          </w:p>
        </w:tc>
        <w:tc>
          <w:tcPr>
            <w:tcW w:w="1417" w:type="dxa"/>
            <w:noWrap/>
            <w:tcMar>
              <w:top w:w="0" w:type="dxa"/>
              <w:left w:w="108" w:type="dxa"/>
              <w:bottom w:w="0" w:type="dxa"/>
              <w:right w:w="108" w:type="dxa"/>
            </w:tcMar>
            <w:vAlign w:val="bottom"/>
          </w:tcPr>
          <w:p w14:paraId="0C37438C"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-2.430</w:t>
            </w:r>
          </w:p>
        </w:tc>
        <w:tc>
          <w:tcPr>
            <w:tcW w:w="1417" w:type="dxa"/>
            <w:noWrap/>
            <w:tcMar>
              <w:top w:w="0" w:type="dxa"/>
              <w:left w:w="108" w:type="dxa"/>
              <w:bottom w:w="0" w:type="dxa"/>
              <w:right w:w="108" w:type="dxa"/>
            </w:tcMar>
            <w:vAlign w:val="bottom"/>
          </w:tcPr>
          <w:p w14:paraId="3F27167E"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-2.323</w:t>
            </w:r>
          </w:p>
        </w:tc>
        <w:tc>
          <w:tcPr>
            <w:tcW w:w="1417" w:type="dxa"/>
            <w:noWrap/>
            <w:tcMar>
              <w:top w:w="0" w:type="dxa"/>
              <w:left w:w="108" w:type="dxa"/>
              <w:bottom w:w="0" w:type="dxa"/>
              <w:right w:w="108" w:type="dxa"/>
            </w:tcMar>
            <w:vAlign w:val="bottom"/>
          </w:tcPr>
          <w:p w14:paraId="5996C84C"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-1.669</w:t>
            </w:r>
          </w:p>
        </w:tc>
        <w:tc>
          <w:tcPr>
            <w:tcW w:w="1417" w:type="dxa"/>
            <w:noWrap/>
            <w:tcMar>
              <w:top w:w="0" w:type="dxa"/>
              <w:left w:w="108" w:type="dxa"/>
              <w:bottom w:w="0" w:type="dxa"/>
              <w:right w:w="108" w:type="dxa"/>
            </w:tcMar>
            <w:vAlign w:val="bottom"/>
          </w:tcPr>
          <w:p w14:paraId="088EF45D"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-0.351</w:t>
            </w:r>
          </w:p>
        </w:tc>
        <w:tc>
          <w:tcPr>
            <w:tcW w:w="1417" w:type="dxa"/>
            <w:noWrap/>
            <w:tcMar>
              <w:top w:w="0" w:type="dxa"/>
              <w:left w:w="108" w:type="dxa"/>
              <w:bottom w:w="0" w:type="dxa"/>
              <w:right w:w="108" w:type="dxa"/>
            </w:tcMar>
            <w:vAlign w:val="bottom"/>
          </w:tcPr>
          <w:p w14:paraId="6F4144B6"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-0.132</w:t>
            </w:r>
          </w:p>
        </w:tc>
      </w:tr>
      <w:tr w:rsidR="006875E9" w:rsidRPr="0098771A" w14:paraId="73DE97BE" w14:textId="77777777" w:rsidTr="00250B01">
        <w:trPr>
          <w:trHeight w:val="264"/>
        </w:trPr>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3654E733"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 </w:t>
            </w:r>
          </w:p>
        </w:tc>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72365103"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exponential</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28CED6DA"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-4.291</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22153F4A"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-3.570</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2429C869"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-1.518</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71FA2568"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-0.433</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2479E8A4"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-0.299</w:t>
            </w:r>
          </w:p>
        </w:tc>
      </w:tr>
      <w:tr w:rsidR="006875E9" w:rsidRPr="0098771A" w14:paraId="03D62D17" w14:textId="77777777" w:rsidTr="00250B01">
        <w:trPr>
          <w:trHeight w:val="264"/>
        </w:trPr>
        <w:tc>
          <w:tcPr>
            <w:tcW w:w="1417" w:type="dxa"/>
            <w:noWrap/>
            <w:tcMar>
              <w:top w:w="0" w:type="dxa"/>
              <w:left w:w="108" w:type="dxa"/>
              <w:bottom w:w="0" w:type="dxa"/>
              <w:right w:w="108" w:type="dxa"/>
            </w:tcMar>
            <w:vAlign w:val="bottom"/>
            <w:hideMark/>
          </w:tcPr>
          <w:p w14:paraId="3D704EC2"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Watermark</w:t>
            </w:r>
          </w:p>
        </w:tc>
        <w:tc>
          <w:tcPr>
            <w:tcW w:w="1417" w:type="dxa"/>
            <w:noWrap/>
            <w:tcMar>
              <w:top w:w="0" w:type="dxa"/>
              <w:left w:w="108" w:type="dxa"/>
              <w:bottom w:w="0" w:type="dxa"/>
              <w:right w:w="108" w:type="dxa"/>
            </w:tcMar>
            <w:vAlign w:val="bottom"/>
            <w:hideMark/>
          </w:tcPr>
          <w:p w14:paraId="188A3056"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linear</w:t>
            </w:r>
          </w:p>
        </w:tc>
        <w:tc>
          <w:tcPr>
            <w:tcW w:w="1417" w:type="dxa"/>
            <w:noWrap/>
            <w:tcMar>
              <w:top w:w="0" w:type="dxa"/>
              <w:left w:w="108" w:type="dxa"/>
              <w:bottom w:w="0" w:type="dxa"/>
              <w:right w:w="108" w:type="dxa"/>
            </w:tcMar>
            <w:vAlign w:val="bottom"/>
          </w:tcPr>
          <w:p w14:paraId="086D0E24"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-3.667</w:t>
            </w:r>
          </w:p>
        </w:tc>
        <w:tc>
          <w:tcPr>
            <w:tcW w:w="1417" w:type="dxa"/>
            <w:noWrap/>
            <w:tcMar>
              <w:top w:w="0" w:type="dxa"/>
              <w:left w:w="108" w:type="dxa"/>
              <w:bottom w:w="0" w:type="dxa"/>
              <w:right w:w="108" w:type="dxa"/>
            </w:tcMar>
            <w:vAlign w:val="bottom"/>
          </w:tcPr>
          <w:p w14:paraId="5AC425B6"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-3.478</w:t>
            </w:r>
          </w:p>
        </w:tc>
        <w:tc>
          <w:tcPr>
            <w:tcW w:w="1417" w:type="dxa"/>
            <w:noWrap/>
            <w:tcMar>
              <w:top w:w="0" w:type="dxa"/>
              <w:left w:w="108" w:type="dxa"/>
              <w:bottom w:w="0" w:type="dxa"/>
              <w:right w:w="108" w:type="dxa"/>
            </w:tcMar>
            <w:vAlign w:val="bottom"/>
          </w:tcPr>
          <w:p w14:paraId="31E79E85"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-2.053</w:t>
            </w:r>
          </w:p>
        </w:tc>
        <w:tc>
          <w:tcPr>
            <w:tcW w:w="1417" w:type="dxa"/>
            <w:noWrap/>
            <w:tcMar>
              <w:top w:w="0" w:type="dxa"/>
              <w:left w:w="108" w:type="dxa"/>
              <w:bottom w:w="0" w:type="dxa"/>
              <w:right w:w="108" w:type="dxa"/>
            </w:tcMar>
            <w:vAlign w:val="bottom"/>
          </w:tcPr>
          <w:p w14:paraId="1DB92145"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0.581</w:t>
            </w:r>
          </w:p>
        </w:tc>
        <w:tc>
          <w:tcPr>
            <w:tcW w:w="1417" w:type="dxa"/>
            <w:noWrap/>
            <w:tcMar>
              <w:top w:w="0" w:type="dxa"/>
              <w:left w:w="108" w:type="dxa"/>
              <w:bottom w:w="0" w:type="dxa"/>
              <w:right w:w="108" w:type="dxa"/>
            </w:tcMar>
            <w:vAlign w:val="bottom"/>
          </w:tcPr>
          <w:p w14:paraId="623E1C72"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3.780</w:t>
            </w:r>
          </w:p>
        </w:tc>
      </w:tr>
      <w:tr w:rsidR="006875E9" w:rsidRPr="0098771A" w14:paraId="7DAA440E" w14:textId="77777777" w:rsidTr="00250B01">
        <w:trPr>
          <w:trHeight w:val="264"/>
        </w:trPr>
        <w:tc>
          <w:tcPr>
            <w:tcW w:w="1417" w:type="dxa"/>
            <w:noWrap/>
            <w:tcMar>
              <w:top w:w="0" w:type="dxa"/>
              <w:left w:w="108" w:type="dxa"/>
              <w:bottom w:w="0" w:type="dxa"/>
              <w:right w:w="108" w:type="dxa"/>
            </w:tcMar>
            <w:vAlign w:val="bottom"/>
            <w:hideMark/>
          </w:tcPr>
          <w:p w14:paraId="4A8C7F81" w14:textId="77777777" w:rsidR="006875E9" w:rsidRPr="0098771A" w:rsidRDefault="006875E9" w:rsidP="00250B01">
            <w:pPr>
              <w:spacing w:after="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0B0461E4"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multi-linear</w:t>
            </w:r>
          </w:p>
        </w:tc>
        <w:tc>
          <w:tcPr>
            <w:tcW w:w="1417" w:type="dxa"/>
            <w:noWrap/>
            <w:tcMar>
              <w:top w:w="0" w:type="dxa"/>
              <w:left w:w="108" w:type="dxa"/>
              <w:bottom w:w="0" w:type="dxa"/>
              <w:right w:w="108" w:type="dxa"/>
            </w:tcMar>
            <w:vAlign w:val="bottom"/>
          </w:tcPr>
          <w:p w14:paraId="422C1C21"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-3.173</w:t>
            </w:r>
          </w:p>
        </w:tc>
        <w:tc>
          <w:tcPr>
            <w:tcW w:w="1417" w:type="dxa"/>
            <w:noWrap/>
            <w:tcMar>
              <w:top w:w="0" w:type="dxa"/>
              <w:left w:w="108" w:type="dxa"/>
              <w:bottom w:w="0" w:type="dxa"/>
              <w:right w:w="108" w:type="dxa"/>
            </w:tcMar>
            <w:vAlign w:val="bottom"/>
          </w:tcPr>
          <w:p w14:paraId="313FEF96"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-2.868</w:t>
            </w:r>
          </w:p>
        </w:tc>
        <w:tc>
          <w:tcPr>
            <w:tcW w:w="1417" w:type="dxa"/>
            <w:noWrap/>
            <w:tcMar>
              <w:top w:w="0" w:type="dxa"/>
              <w:left w:w="108" w:type="dxa"/>
              <w:bottom w:w="0" w:type="dxa"/>
              <w:right w:w="108" w:type="dxa"/>
            </w:tcMar>
            <w:vAlign w:val="bottom"/>
          </w:tcPr>
          <w:p w14:paraId="7CD71FE9"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-1.820</w:t>
            </w:r>
          </w:p>
        </w:tc>
        <w:tc>
          <w:tcPr>
            <w:tcW w:w="1417" w:type="dxa"/>
            <w:noWrap/>
            <w:tcMar>
              <w:top w:w="0" w:type="dxa"/>
              <w:left w:w="108" w:type="dxa"/>
              <w:bottom w:w="0" w:type="dxa"/>
              <w:right w:w="108" w:type="dxa"/>
            </w:tcMar>
            <w:vAlign w:val="bottom"/>
          </w:tcPr>
          <w:p w14:paraId="63F0265A"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0.314</w:t>
            </w:r>
          </w:p>
        </w:tc>
        <w:tc>
          <w:tcPr>
            <w:tcW w:w="1417" w:type="dxa"/>
            <w:noWrap/>
            <w:tcMar>
              <w:top w:w="0" w:type="dxa"/>
              <w:left w:w="108" w:type="dxa"/>
              <w:bottom w:w="0" w:type="dxa"/>
              <w:right w:w="108" w:type="dxa"/>
            </w:tcMar>
            <w:vAlign w:val="bottom"/>
          </w:tcPr>
          <w:p w14:paraId="0EFC3C84"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2.797</w:t>
            </w:r>
          </w:p>
        </w:tc>
      </w:tr>
      <w:tr w:rsidR="006875E9" w:rsidRPr="0098771A" w14:paraId="58F1AFC9" w14:textId="77777777" w:rsidTr="00250B01">
        <w:trPr>
          <w:trHeight w:val="264"/>
        </w:trPr>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0801BE75"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 </w:t>
            </w:r>
          </w:p>
        </w:tc>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45F43B3C"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exponential</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4591577F"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-4.350</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73D66FC9"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-3.932</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048B6B42"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-1.693</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739E728E"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-0.298</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209D988A"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-0.052</w:t>
            </w:r>
          </w:p>
        </w:tc>
      </w:tr>
      <w:tr w:rsidR="006875E9" w:rsidRPr="0098771A" w14:paraId="2E3DB3B1" w14:textId="77777777" w:rsidTr="00250B01">
        <w:trPr>
          <w:trHeight w:val="264"/>
        </w:trPr>
        <w:tc>
          <w:tcPr>
            <w:tcW w:w="1417" w:type="dxa"/>
            <w:noWrap/>
            <w:tcMar>
              <w:top w:w="0" w:type="dxa"/>
              <w:left w:w="108" w:type="dxa"/>
              <w:bottom w:w="0" w:type="dxa"/>
              <w:right w:w="108" w:type="dxa"/>
            </w:tcMar>
            <w:vAlign w:val="bottom"/>
            <w:hideMark/>
          </w:tcPr>
          <w:p w14:paraId="4AF1A110" w14:textId="77777777" w:rsidR="006875E9" w:rsidRPr="0098771A" w:rsidRDefault="006875E9" w:rsidP="00250B01">
            <w:pPr>
              <w:spacing w:before="40" w:after="40"/>
              <w:rPr>
                <w:rFonts w:asciiTheme="minorHAnsi" w:hAnsiTheme="minorHAnsi" w:cs="Arial"/>
                <w:sz w:val="18"/>
                <w:szCs w:val="18"/>
              </w:rPr>
            </w:pPr>
            <w:proofErr w:type="spellStart"/>
            <w:r w:rsidRPr="0098771A">
              <w:rPr>
                <w:rFonts w:asciiTheme="minorHAnsi" w:hAnsiTheme="minorHAnsi" w:cs="Arial"/>
                <w:sz w:val="18"/>
                <w:szCs w:val="18"/>
              </w:rPr>
              <w:t>Interburden</w:t>
            </w:r>
            <w:proofErr w:type="spellEnd"/>
            <w:r w:rsidRPr="0098771A">
              <w:rPr>
                <w:rFonts w:asciiTheme="minorHAnsi" w:hAnsiTheme="minorHAnsi" w:cs="Arial"/>
                <w:sz w:val="18"/>
                <w:szCs w:val="18"/>
              </w:rPr>
              <w:t xml:space="preserve"> 2</w:t>
            </w:r>
            <w:r>
              <w:rPr>
                <w:rFonts w:asciiTheme="minorHAnsi" w:hAnsiTheme="minorHAnsi" w:cs="Arial"/>
                <w:sz w:val="18"/>
                <w:szCs w:val="18"/>
              </w:rPr>
              <w:t>*</w:t>
            </w:r>
          </w:p>
        </w:tc>
        <w:tc>
          <w:tcPr>
            <w:tcW w:w="1417" w:type="dxa"/>
            <w:noWrap/>
            <w:tcMar>
              <w:top w:w="0" w:type="dxa"/>
              <w:left w:w="108" w:type="dxa"/>
              <w:bottom w:w="0" w:type="dxa"/>
              <w:right w:w="108" w:type="dxa"/>
            </w:tcMar>
            <w:vAlign w:val="bottom"/>
            <w:hideMark/>
          </w:tcPr>
          <w:p w14:paraId="32BCC3FF"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linear</w:t>
            </w:r>
          </w:p>
        </w:tc>
        <w:tc>
          <w:tcPr>
            <w:tcW w:w="1417" w:type="dxa"/>
            <w:noWrap/>
            <w:tcMar>
              <w:top w:w="0" w:type="dxa"/>
              <w:left w:w="108" w:type="dxa"/>
              <w:bottom w:w="0" w:type="dxa"/>
              <w:right w:w="108" w:type="dxa"/>
            </w:tcMar>
            <w:vAlign w:val="bottom"/>
          </w:tcPr>
          <w:p w14:paraId="0EB7D7AB"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-3.789</w:t>
            </w:r>
          </w:p>
        </w:tc>
        <w:tc>
          <w:tcPr>
            <w:tcW w:w="1417" w:type="dxa"/>
            <w:noWrap/>
            <w:tcMar>
              <w:top w:w="0" w:type="dxa"/>
              <w:left w:w="108" w:type="dxa"/>
              <w:bottom w:w="0" w:type="dxa"/>
              <w:right w:w="108" w:type="dxa"/>
            </w:tcMar>
            <w:vAlign w:val="bottom"/>
          </w:tcPr>
          <w:p w14:paraId="3DD98048"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-3.789</w:t>
            </w:r>
          </w:p>
        </w:tc>
        <w:tc>
          <w:tcPr>
            <w:tcW w:w="1417" w:type="dxa"/>
            <w:noWrap/>
            <w:tcMar>
              <w:top w:w="0" w:type="dxa"/>
              <w:left w:w="108" w:type="dxa"/>
              <w:bottom w:w="0" w:type="dxa"/>
              <w:right w:w="108" w:type="dxa"/>
            </w:tcMar>
            <w:vAlign w:val="bottom"/>
          </w:tcPr>
          <w:p w14:paraId="5C1B16BB"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-3.789</w:t>
            </w:r>
          </w:p>
        </w:tc>
        <w:tc>
          <w:tcPr>
            <w:tcW w:w="1417" w:type="dxa"/>
            <w:noWrap/>
            <w:tcMar>
              <w:top w:w="0" w:type="dxa"/>
              <w:left w:w="108" w:type="dxa"/>
              <w:bottom w:w="0" w:type="dxa"/>
              <w:right w:w="108" w:type="dxa"/>
            </w:tcMar>
            <w:vAlign w:val="bottom"/>
          </w:tcPr>
          <w:p w14:paraId="1643F634"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-3.789</w:t>
            </w:r>
          </w:p>
        </w:tc>
        <w:tc>
          <w:tcPr>
            <w:tcW w:w="1417" w:type="dxa"/>
            <w:noWrap/>
            <w:tcMar>
              <w:top w:w="0" w:type="dxa"/>
              <w:left w:w="108" w:type="dxa"/>
              <w:bottom w:w="0" w:type="dxa"/>
              <w:right w:w="108" w:type="dxa"/>
            </w:tcMar>
            <w:vAlign w:val="bottom"/>
          </w:tcPr>
          <w:p w14:paraId="4848DC71"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-3.789</w:t>
            </w:r>
          </w:p>
        </w:tc>
      </w:tr>
      <w:tr w:rsidR="006875E9" w:rsidRPr="0098771A" w14:paraId="0CEF8B0E" w14:textId="77777777" w:rsidTr="00250B01">
        <w:trPr>
          <w:trHeight w:val="264"/>
        </w:trPr>
        <w:tc>
          <w:tcPr>
            <w:tcW w:w="1417" w:type="dxa"/>
            <w:noWrap/>
            <w:tcMar>
              <w:top w:w="0" w:type="dxa"/>
              <w:left w:w="108" w:type="dxa"/>
              <w:bottom w:w="0" w:type="dxa"/>
              <w:right w:w="108" w:type="dxa"/>
            </w:tcMar>
            <w:vAlign w:val="bottom"/>
            <w:hideMark/>
          </w:tcPr>
          <w:p w14:paraId="10236293" w14:textId="77777777" w:rsidR="006875E9" w:rsidRPr="0098771A" w:rsidRDefault="006875E9" w:rsidP="00250B01">
            <w:pPr>
              <w:spacing w:after="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388949A4"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multi-linear</w:t>
            </w:r>
          </w:p>
        </w:tc>
        <w:tc>
          <w:tcPr>
            <w:tcW w:w="1417" w:type="dxa"/>
            <w:noWrap/>
            <w:tcMar>
              <w:top w:w="0" w:type="dxa"/>
              <w:left w:w="108" w:type="dxa"/>
              <w:bottom w:w="0" w:type="dxa"/>
              <w:right w:w="108" w:type="dxa"/>
            </w:tcMar>
            <w:vAlign w:val="bottom"/>
          </w:tcPr>
          <w:p w14:paraId="05DAE0D0"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-3.174</w:t>
            </w:r>
          </w:p>
        </w:tc>
        <w:tc>
          <w:tcPr>
            <w:tcW w:w="1417" w:type="dxa"/>
            <w:noWrap/>
            <w:tcMar>
              <w:top w:w="0" w:type="dxa"/>
              <w:left w:w="108" w:type="dxa"/>
              <w:bottom w:w="0" w:type="dxa"/>
              <w:right w:w="108" w:type="dxa"/>
            </w:tcMar>
            <w:vAlign w:val="bottom"/>
          </w:tcPr>
          <w:p w14:paraId="38EF42EF"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-3.174</w:t>
            </w:r>
          </w:p>
        </w:tc>
        <w:tc>
          <w:tcPr>
            <w:tcW w:w="1417" w:type="dxa"/>
            <w:noWrap/>
            <w:tcMar>
              <w:top w:w="0" w:type="dxa"/>
              <w:left w:w="108" w:type="dxa"/>
              <w:bottom w:w="0" w:type="dxa"/>
              <w:right w:w="108" w:type="dxa"/>
            </w:tcMar>
            <w:vAlign w:val="bottom"/>
          </w:tcPr>
          <w:p w14:paraId="4DE7AD94"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-3.174</w:t>
            </w:r>
          </w:p>
        </w:tc>
        <w:tc>
          <w:tcPr>
            <w:tcW w:w="1417" w:type="dxa"/>
            <w:noWrap/>
            <w:tcMar>
              <w:top w:w="0" w:type="dxa"/>
              <w:left w:w="108" w:type="dxa"/>
              <w:bottom w:w="0" w:type="dxa"/>
              <w:right w:w="108" w:type="dxa"/>
            </w:tcMar>
            <w:vAlign w:val="bottom"/>
          </w:tcPr>
          <w:p w14:paraId="4BFAF00A"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-3.174</w:t>
            </w:r>
          </w:p>
        </w:tc>
        <w:tc>
          <w:tcPr>
            <w:tcW w:w="1417" w:type="dxa"/>
            <w:noWrap/>
            <w:tcMar>
              <w:top w:w="0" w:type="dxa"/>
              <w:left w:w="108" w:type="dxa"/>
              <w:bottom w:w="0" w:type="dxa"/>
              <w:right w:w="108" w:type="dxa"/>
            </w:tcMar>
            <w:vAlign w:val="bottom"/>
          </w:tcPr>
          <w:p w14:paraId="74D79156"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-3.174</w:t>
            </w:r>
          </w:p>
        </w:tc>
      </w:tr>
      <w:tr w:rsidR="006875E9" w:rsidRPr="0098771A" w14:paraId="2925D79A" w14:textId="77777777" w:rsidTr="00250B01">
        <w:trPr>
          <w:trHeight w:val="264"/>
        </w:trPr>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5CB64079"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 </w:t>
            </w:r>
          </w:p>
        </w:tc>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56D43820"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exponential</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2679F91F"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-1.880</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3056D768"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-1.880</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0E926CA7"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-1.880</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225EFB2B"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-1.880</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30D65273"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-1.880</w:t>
            </w:r>
          </w:p>
        </w:tc>
      </w:tr>
      <w:tr w:rsidR="006875E9" w:rsidRPr="0098771A" w14:paraId="7B4481CA" w14:textId="77777777" w:rsidTr="00250B01">
        <w:trPr>
          <w:trHeight w:val="264"/>
        </w:trPr>
        <w:tc>
          <w:tcPr>
            <w:tcW w:w="1417" w:type="dxa"/>
            <w:noWrap/>
            <w:tcMar>
              <w:top w:w="0" w:type="dxa"/>
              <w:left w:w="108" w:type="dxa"/>
              <w:bottom w:w="0" w:type="dxa"/>
              <w:right w:w="108" w:type="dxa"/>
            </w:tcMar>
            <w:vAlign w:val="bottom"/>
            <w:hideMark/>
          </w:tcPr>
          <w:p w14:paraId="2BCCEFE9"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Porcupine</w:t>
            </w:r>
          </w:p>
        </w:tc>
        <w:tc>
          <w:tcPr>
            <w:tcW w:w="1417" w:type="dxa"/>
            <w:noWrap/>
            <w:tcMar>
              <w:top w:w="0" w:type="dxa"/>
              <w:left w:w="108" w:type="dxa"/>
              <w:bottom w:w="0" w:type="dxa"/>
              <w:right w:w="108" w:type="dxa"/>
            </w:tcMar>
            <w:vAlign w:val="bottom"/>
            <w:hideMark/>
          </w:tcPr>
          <w:p w14:paraId="701C83A0"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linear</w:t>
            </w:r>
          </w:p>
        </w:tc>
        <w:tc>
          <w:tcPr>
            <w:tcW w:w="1417" w:type="dxa"/>
            <w:noWrap/>
            <w:tcMar>
              <w:top w:w="0" w:type="dxa"/>
              <w:left w:w="108" w:type="dxa"/>
              <w:bottom w:w="0" w:type="dxa"/>
              <w:right w:w="108" w:type="dxa"/>
            </w:tcMar>
            <w:vAlign w:val="bottom"/>
          </w:tcPr>
          <w:p w14:paraId="10F283FE"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-3.551</w:t>
            </w:r>
          </w:p>
        </w:tc>
        <w:tc>
          <w:tcPr>
            <w:tcW w:w="1417" w:type="dxa"/>
            <w:noWrap/>
            <w:tcMar>
              <w:top w:w="0" w:type="dxa"/>
              <w:left w:w="108" w:type="dxa"/>
              <w:bottom w:w="0" w:type="dxa"/>
              <w:right w:w="108" w:type="dxa"/>
            </w:tcMar>
            <w:vAlign w:val="bottom"/>
          </w:tcPr>
          <w:p w14:paraId="42BE6C48"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-3.247</w:t>
            </w:r>
          </w:p>
        </w:tc>
        <w:tc>
          <w:tcPr>
            <w:tcW w:w="1417" w:type="dxa"/>
            <w:noWrap/>
            <w:tcMar>
              <w:top w:w="0" w:type="dxa"/>
              <w:left w:w="108" w:type="dxa"/>
              <w:bottom w:w="0" w:type="dxa"/>
              <w:right w:w="108" w:type="dxa"/>
            </w:tcMar>
            <w:vAlign w:val="bottom"/>
          </w:tcPr>
          <w:p w14:paraId="1E4CEB29"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-1.948</w:t>
            </w:r>
          </w:p>
        </w:tc>
        <w:tc>
          <w:tcPr>
            <w:tcW w:w="1417" w:type="dxa"/>
            <w:noWrap/>
            <w:tcMar>
              <w:top w:w="0" w:type="dxa"/>
              <w:left w:w="108" w:type="dxa"/>
              <w:bottom w:w="0" w:type="dxa"/>
              <w:right w:w="108" w:type="dxa"/>
            </w:tcMar>
            <w:vAlign w:val="bottom"/>
          </w:tcPr>
          <w:p w14:paraId="07E6580B"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0.061</w:t>
            </w:r>
          </w:p>
        </w:tc>
        <w:tc>
          <w:tcPr>
            <w:tcW w:w="1417" w:type="dxa"/>
            <w:noWrap/>
            <w:tcMar>
              <w:top w:w="0" w:type="dxa"/>
              <w:left w:w="108" w:type="dxa"/>
              <w:bottom w:w="0" w:type="dxa"/>
              <w:right w:w="108" w:type="dxa"/>
            </w:tcMar>
            <w:vAlign w:val="bottom"/>
          </w:tcPr>
          <w:p w14:paraId="2ACC50CD"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0.685</w:t>
            </w:r>
          </w:p>
        </w:tc>
      </w:tr>
      <w:tr w:rsidR="006875E9" w:rsidRPr="0098771A" w14:paraId="2616B381" w14:textId="77777777" w:rsidTr="00250B01">
        <w:trPr>
          <w:trHeight w:val="264"/>
        </w:trPr>
        <w:tc>
          <w:tcPr>
            <w:tcW w:w="1417" w:type="dxa"/>
            <w:noWrap/>
            <w:tcMar>
              <w:top w:w="0" w:type="dxa"/>
              <w:left w:w="108" w:type="dxa"/>
              <w:bottom w:w="0" w:type="dxa"/>
              <w:right w:w="108" w:type="dxa"/>
            </w:tcMar>
            <w:vAlign w:val="bottom"/>
            <w:hideMark/>
          </w:tcPr>
          <w:p w14:paraId="0E3420DD" w14:textId="77777777" w:rsidR="006875E9" w:rsidRPr="0098771A" w:rsidRDefault="006875E9" w:rsidP="00250B01">
            <w:pPr>
              <w:spacing w:after="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00DD8925"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multi-linear</w:t>
            </w:r>
          </w:p>
        </w:tc>
        <w:tc>
          <w:tcPr>
            <w:tcW w:w="1417" w:type="dxa"/>
            <w:noWrap/>
            <w:tcMar>
              <w:top w:w="0" w:type="dxa"/>
              <w:left w:w="108" w:type="dxa"/>
              <w:bottom w:w="0" w:type="dxa"/>
              <w:right w:w="108" w:type="dxa"/>
            </w:tcMar>
            <w:vAlign w:val="bottom"/>
          </w:tcPr>
          <w:p w14:paraId="4DE2EF29"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-2.908</w:t>
            </w:r>
          </w:p>
        </w:tc>
        <w:tc>
          <w:tcPr>
            <w:tcW w:w="1417" w:type="dxa"/>
            <w:noWrap/>
            <w:tcMar>
              <w:top w:w="0" w:type="dxa"/>
              <w:left w:w="108" w:type="dxa"/>
              <w:bottom w:w="0" w:type="dxa"/>
              <w:right w:w="108" w:type="dxa"/>
            </w:tcMar>
            <w:vAlign w:val="bottom"/>
          </w:tcPr>
          <w:p w14:paraId="15FDE3DF"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-2.628</w:t>
            </w:r>
          </w:p>
        </w:tc>
        <w:tc>
          <w:tcPr>
            <w:tcW w:w="1417" w:type="dxa"/>
            <w:noWrap/>
            <w:tcMar>
              <w:top w:w="0" w:type="dxa"/>
              <w:left w:w="108" w:type="dxa"/>
              <w:bottom w:w="0" w:type="dxa"/>
              <w:right w:w="108" w:type="dxa"/>
            </w:tcMar>
            <w:vAlign w:val="bottom"/>
          </w:tcPr>
          <w:p w14:paraId="481B9723"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-1.666</w:t>
            </w:r>
          </w:p>
        </w:tc>
        <w:tc>
          <w:tcPr>
            <w:tcW w:w="1417" w:type="dxa"/>
            <w:noWrap/>
            <w:tcMar>
              <w:top w:w="0" w:type="dxa"/>
              <w:left w:w="108" w:type="dxa"/>
              <w:bottom w:w="0" w:type="dxa"/>
              <w:right w:w="108" w:type="dxa"/>
            </w:tcMar>
            <w:vAlign w:val="bottom"/>
          </w:tcPr>
          <w:p w14:paraId="6581EB3C"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-0.177</w:t>
            </w:r>
          </w:p>
        </w:tc>
        <w:tc>
          <w:tcPr>
            <w:tcW w:w="1417" w:type="dxa"/>
            <w:noWrap/>
            <w:tcMar>
              <w:top w:w="0" w:type="dxa"/>
              <w:left w:w="108" w:type="dxa"/>
              <w:bottom w:w="0" w:type="dxa"/>
              <w:right w:w="108" w:type="dxa"/>
            </w:tcMar>
            <w:vAlign w:val="bottom"/>
          </w:tcPr>
          <w:p w14:paraId="442A4E9D"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0.390</w:t>
            </w:r>
          </w:p>
        </w:tc>
      </w:tr>
      <w:tr w:rsidR="006875E9" w:rsidRPr="0098771A" w14:paraId="705FF3DB" w14:textId="77777777" w:rsidTr="00250B01">
        <w:trPr>
          <w:trHeight w:val="264"/>
        </w:trPr>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4FF126DE"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 </w:t>
            </w:r>
          </w:p>
        </w:tc>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716CE5AB"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exponential</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79B3B4D9"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-4.804</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7E2DE00A"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-4.111</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40F8DF89"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-1.440</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26A46702"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-0.274</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0C108235"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-0.118</w:t>
            </w:r>
          </w:p>
        </w:tc>
      </w:tr>
      <w:tr w:rsidR="006875E9" w:rsidRPr="0098771A" w14:paraId="689EA2E3" w14:textId="77777777" w:rsidTr="00250B01">
        <w:trPr>
          <w:trHeight w:val="264"/>
        </w:trPr>
        <w:tc>
          <w:tcPr>
            <w:tcW w:w="1417" w:type="dxa"/>
            <w:noWrap/>
            <w:tcMar>
              <w:top w:w="0" w:type="dxa"/>
              <w:left w:w="108" w:type="dxa"/>
              <w:bottom w:w="0" w:type="dxa"/>
              <w:right w:w="108" w:type="dxa"/>
            </w:tcMar>
            <w:vAlign w:val="bottom"/>
            <w:hideMark/>
          </w:tcPr>
          <w:p w14:paraId="2C1B1923"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Combined</w:t>
            </w:r>
          </w:p>
        </w:tc>
        <w:tc>
          <w:tcPr>
            <w:tcW w:w="1417" w:type="dxa"/>
            <w:noWrap/>
            <w:tcMar>
              <w:top w:w="0" w:type="dxa"/>
              <w:left w:w="108" w:type="dxa"/>
              <w:bottom w:w="0" w:type="dxa"/>
              <w:right w:w="108" w:type="dxa"/>
            </w:tcMar>
            <w:vAlign w:val="bottom"/>
            <w:hideMark/>
          </w:tcPr>
          <w:p w14:paraId="26A021DE"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linear</w:t>
            </w:r>
          </w:p>
        </w:tc>
        <w:tc>
          <w:tcPr>
            <w:tcW w:w="1417" w:type="dxa"/>
            <w:noWrap/>
            <w:tcMar>
              <w:top w:w="0" w:type="dxa"/>
              <w:left w:w="108" w:type="dxa"/>
              <w:bottom w:w="0" w:type="dxa"/>
              <w:right w:w="108" w:type="dxa"/>
            </w:tcMar>
            <w:vAlign w:val="bottom"/>
          </w:tcPr>
          <w:p w14:paraId="6840066E"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-3.545</w:t>
            </w:r>
          </w:p>
        </w:tc>
        <w:tc>
          <w:tcPr>
            <w:tcW w:w="1417" w:type="dxa"/>
            <w:noWrap/>
            <w:tcMar>
              <w:top w:w="0" w:type="dxa"/>
              <w:left w:w="108" w:type="dxa"/>
              <w:bottom w:w="0" w:type="dxa"/>
              <w:right w:w="108" w:type="dxa"/>
            </w:tcMar>
            <w:vAlign w:val="bottom"/>
          </w:tcPr>
          <w:p w14:paraId="7B43A06B"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-3.383</w:t>
            </w:r>
          </w:p>
        </w:tc>
        <w:tc>
          <w:tcPr>
            <w:tcW w:w="1417" w:type="dxa"/>
            <w:noWrap/>
            <w:tcMar>
              <w:top w:w="0" w:type="dxa"/>
              <w:left w:w="108" w:type="dxa"/>
              <w:bottom w:w="0" w:type="dxa"/>
              <w:right w:w="108" w:type="dxa"/>
            </w:tcMar>
            <w:vAlign w:val="bottom"/>
          </w:tcPr>
          <w:p w14:paraId="6C6E2FBD"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-2.026</w:t>
            </w:r>
          </w:p>
        </w:tc>
        <w:tc>
          <w:tcPr>
            <w:tcW w:w="1417" w:type="dxa"/>
            <w:noWrap/>
            <w:tcMar>
              <w:top w:w="0" w:type="dxa"/>
              <w:left w:w="108" w:type="dxa"/>
              <w:bottom w:w="0" w:type="dxa"/>
              <w:right w:w="108" w:type="dxa"/>
            </w:tcMar>
            <w:vAlign w:val="bottom"/>
          </w:tcPr>
          <w:p w14:paraId="5A2A6410"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-0.047</w:t>
            </w:r>
          </w:p>
        </w:tc>
        <w:tc>
          <w:tcPr>
            <w:tcW w:w="1417" w:type="dxa"/>
            <w:noWrap/>
            <w:tcMar>
              <w:top w:w="0" w:type="dxa"/>
              <w:left w:w="108" w:type="dxa"/>
              <w:bottom w:w="0" w:type="dxa"/>
              <w:right w:w="108" w:type="dxa"/>
            </w:tcMar>
            <w:vAlign w:val="bottom"/>
          </w:tcPr>
          <w:p w14:paraId="274DA423"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0.700</w:t>
            </w:r>
          </w:p>
        </w:tc>
      </w:tr>
      <w:tr w:rsidR="006875E9" w:rsidRPr="0098771A" w14:paraId="03FB4DD0" w14:textId="77777777" w:rsidTr="00250B01">
        <w:trPr>
          <w:trHeight w:val="264"/>
        </w:trPr>
        <w:tc>
          <w:tcPr>
            <w:tcW w:w="1417" w:type="dxa"/>
            <w:noWrap/>
            <w:tcMar>
              <w:top w:w="0" w:type="dxa"/>
              <w:left w:w="108" w:type="dxa"/>
              <w:bottom w:w="0" w:type="dxa"/>
              <w:right w:w="108" w:type="dxa"/>
            </w:tcMar>
            <w:vAlign w:val="bottom"/>
            <w:hideMark/>
          </w:tcPr>
          <w:p w14:paraId="28DBC5F1" w14:textId="77777777" w:rsidR="006875E9" w:rsidRPr="0098771A" w:rsidRDefault="006875E9" w:rsidP="00250B01">
            <w:pPr>
              <w:spacing w:after="0"/>
              <w:rPr>
                <w:rFonts w:asciiTheme="minorHAnsi" w:hAnsiTheme="minorHAnsi" w:cs="Arial"/>
                <w:sz w:val="18"/>
                <w:szCs w:val="18"/>
              </w:rPr>
            </w:pPr>
          </w:p>
        </w:tc>
        <w:tc>
          <w:tcPr>
            <w:tcW w:w="1417" w:type="dxa"/>
            <w:noWrap/>
            <w:tcMar>
              <w:top w:w="0" w:type="dxa"/>
              <w:left w:w="108" w:type="dxa"/>
              <w:bottom w:w="0" w:type="dxa"/>
              <w:right w:w="108" w:type="dxa"/>
            </w:tcMar>
            <w:vAlign w:val="bottom"/>
            <w:hideMark/>
          </w:tcPr>
          <w:p w14:paraId="12458279"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multi-linear</w:t>
            </w:r>
          </w:p>
        </w:tc>
        <w:tc>
          <w:tcPr>
            <w:tcW w:w="1417" w:type="dxa"/>
            <w:noWrap/>
            <w:tcMar>
              <w:top w:w="0" w:type="dxa"/>
              <w:left w:w="108" w:type="dxa"/>
              <w:bottom w:w="0" w:type="dxa"/>
              <w:right w:w="108" w:type="dxa"/>
            </w:tcMar>
            <w:vAlign w:val="bottom"/>
          </w:tcPr>
          <w:p w14:paraId="0FAB2038"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-3.014</w:t>
            </w:r>
          </w:p>
        </w:tc>
        <w:tc>
          <w:tcPr>
            <w:tcW w:w="1417" w:type="dxa"/>
            <w:noWrap/>
            <w:tcMar>
              <w:top w:w="0" w:type="dxa"/>
              <w:left w:w="108" w:type="dxa"/>
              <w:bottom w:w="0" w:type="dxa"/>
              <w:right w:w="108" w:type="dxa"/>
            </w:tcMar>
            <w:vAlign w:val="bottom"/>
          </w:tcPr>
          <w:p w14:paraId="32FFCA07"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-2.673</w:t>
            </w:r>
          </w:p>
        </w:tc>
        <w:tc>
          <w:tcPr>
            <w:tcW w:w="1417" w:type="dxa"/>
            <w:noWrap/>
            <w:tcMar>
              <w:top w:w="0" w:type="dxa"/>
              <w:left w:w="108" w:type="dxa"/>
              <w:bottom w:w="0" w:type="dxa"/>
              <w:right w:w="108" w:type="dxa"/>
            </w:tcMar>
            <w:vAlign w:val="bottom"/>
          </w:tcPr>
          <w:p w14:paraId="19F6458A"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-1.741</w:t>
            </w:r>
          </w:p>
        </w:tc>
        <w:tc>
          <w:tcPr>
            <w:tcW w:w="1417" w:type="dxa"/>
            <w:noWrap/>
            <w:tcMar>
              <w:top w:w="0" w:type="dxa"/>
              <w:left w:w="108" w:type="dxa"/>
              <w:bottom w:w="0" w:type="dxa"/>
              <w:right w:w="108" w:type="dxa"/>
            </w:tcMar>
            <w:vAlign w:val="bottom"/>
          </w:tcPr>
          <w:p w14:paraId="17D66E31"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-0.252</w:t>
            </w:r>
          </w:p>
        </w:tc>
        <w:tc>
          <w:tcPr>
            <w:tcW w:w="1417" w:type="dxa"/>
            <w:noWrap/>
            <w:tcMar>
              <w:top w:w="0" w:type="dxa"/>
              <w:left w:w="108" w:type="dxa"/>
              <w:bottom w:w="0" w:type="dxa"/>
              <w:right w:w="108" w:type="dxa"/>
            </w:tcMar>
            <w:vAlign w:val="bottom"/>
          </w:tcPr>
          <w:p w14:paraId="184E03FA"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0.399</w:t>
            </w:r>
          </w:p>
        </w:tc>
      </w:tr>
      <w:tr w:rsidR="006875E9" w:rsidRPr="0098771A" w14:paraId="3A2CDD89" w14:textId="77777777" w:rsidTr="00250B01">
        <w:trPr>
          <w:trHeight w:val="264"/>
        </w:trPr>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5AE4DCAF"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 </w:t>
            </w:r>
          </w:p>
        </w:tc>
        <w:tc>
          <w:tcPr>
            <w:tcW w:w="1417" w:type="dxa"/>
            <w:tcBorders>
              <w:top w:val="nil"/>
              <w:left w:val="nil"/>
              <w:bottom w:val="single" w:sz="8" w:space="0" w:color="auto"/>
              <w:right w:val="nil"/>
            </w:tcBorders>
            <w:noWrap/>
            <w:tcMar>
              <w:top w:w="0" w:type="dxa"/>
              <w:left w:w="108" w:type="dxa"/>
              <w:bottom w:w="0" w:type="dxa"/>
              <w:right w:w="108" w:type="dxa"/>
            </w:tcMar>
            <w:vAlign w:val="bottom"/>
            <w:hideMark/>
          </w:tcPr>
          <w:p w14:paraId="18F3014A" w14:textId="77777777" w:rsidR="006875E9" w:rsidRPr="0098771A" w:rsidRDefault="006875E9" w:rsidP="00250B01">
            <w:pPr>
              <w:spacing w:before="40" w:after="40"/>
              <w:rPr>
                <w:rFonts w:asciiTheme="minorHAnsi" w:hAnsiTheme="minorHAnsi" w:cs="Arial"/>
                <w:sz w:val="18"/>
                <w:szCs w:val="18"/>
              </w:rPr>
            </w:pPr>
            <w:r w:rsidRPr="0098771A">
              <w:rPr>
                <w:rFonts w:asciiTheme="minorHAnsi" w:hAnsiTheme="minorHAnsi" w:cs="Arial"/>
                <w:sz w:val="18"/>
                <w:szCs w:val="18"/>
              </w:rPr>
              <w:t>exponential</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3D8533F2"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-4.489</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3A26B05E"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-4.021</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7948DDBD"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-1.627</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7B6F8275"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-0.329</w:t>
            </w:r>
          </w:p>
        </w:tc>
        <w:tc>
          <w:tcPr>
            <w:tcW w:w="1417" w:type="dxa"/>
            <w:tcBorders>
              <w:top w:val="nil"/>
              <w:left w:val="nil"/>
              <w:bottom w:val="single" w:sz="8" w:space="0" w:color="auto"/>
              <w:right w:val="nil"/>
            </w:tcBorders>
            <w:noWrap/>
            <w:tcMar>
              <w:top w:w="0" w:type="dxa"/>
              <w:left w:w="108" w:type="dxa"/>
              <w:bottom w:w="0" w:type="dxa"/>
              <w:right w:w="108" w:type="dxa"/>
            </w:tcMar>
            <w:vAlign w:val="bottom"/>
          </w:tcPr>
          <w:p w14:paraId="7FECCACB" w14:textId="77777777" w:rsidR="006875E9" w:rsidRPr="0098771A" w:rsidRDefault="006875E9" w:rsidP="00250B01">
            <w:pPr>
              <w:spacing w:before="40" w:after="40"/>
              <w:jc w:val="right"/>
              <w:rPr>
                <w:rFonts w:asciiTheme="minorHAnsi" w:hAnsiTheme="minorHAnsi" w:cs="Arial"/>
                <w:sz w:val="18"/>
                <w:szCs w:val="18"/>
              </w:rPr>
            </w:pPr>
            <w:r>
              <w:rPr>
                <w:rFonts w:cs="Arial"/>
                <w:sz w:val="18"/>
                <w:szCs w:val="18"/>
              </w:rPr>
              <w:t>-0.114</w:t>
            </w:r>
          </w:p>
        </w:tc>
      </w:tr>
    </w:tbl>
    <w:p w14:paraId="1920400A" w14:textId="77777777" w:rsidR="00EA1CC6" w:rsidRDefault="00EA1CC6" w:rsidP="00EA1CC6">
      <w:pPr>
        <w:jc w:val="center"/>
      </w:pPr>
    </w:p>
    <w:p w14:paraId="05457729" w14:textId="77777777" w:rsidR="00EA1CC6" w:rsidRDefault="00EA1CC6" w:rsidP="00EA1CC6">
      <w:pPr>
        <w:jc w:val="center"/>
      </w:pPr>
    </w:p>
    <w:p w14:paraId="2778161B" w14:textId="49FB7EFB" w:rsidR="00AF2E4E" w:rsidRPr="008D08EF" w:rsidRDefault="00AF2E4E" w:rsidP="00AF2E4E">
      <w:pPr>
        <w:pStyle w:val="Heading1"/>
        <w:ind w:left="0"/>
        <w:rPr>
          <w:noProof/>
        </w:rPr>
      </w:pPr>
      <w:bookmarkStart w:id="128" w:name="_Toc464563877"/>
      <w:r>
        <w:rPr>
          <w:noProof/>
        </w:rPr>
        <w:lastRenderedPageBreak/>
        <w:t>Appendix 3 Geophysical logs and predicted porosity-permeability profiles</w:t>
      </w:r>
      <w:bookmarkEnd w:id="128"/>
    </w:p>
    <w:p w14:paraId="54F903DC" w14:textId="77777777" w:rsidR="00EA1CC6" w:rsidRPr="00EA1CC6" w:rsidRDefault="00EA1CC6" w:rsidP="00EA1CC6">
      <w:pPr>
        <w:jc w:val="center"/>
        <w:sectPr w:rsidR="00EA1CC6" w:rsidRPr="00EA1CC6" w:rsidSect="00FF0728">
          <w:pgSz w:w="11900" w:h="16840" w:code="9"/>
          <w:pgMar w:top="1134" w:right="1134" w:bottom="1134" w:left="1134" w:header="510" w:footer="624" w:gutter="0"/>
          <w:cols w:space="284"/>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19"/>
        <w:gridCol w:w="454"/>
        <w:gridCol w:w="4536"/>
      </w:tblGrid>
      <w:tr w:rsidR="00A943B2" w14:paraId="4A14B880" w14:textId="77777777" w:rsidTr="00BC46FA">
        <w:trPr>
          <w:trHeight w:hRule="exact" w:val="1588"/>
        </w:trPr>
        <w:tc>
          <w:tcPr>
            <w:tcW w:w="8109" w:type="dxa"/>
            <w:gridSpan w:val="3"/>
          </w:tcPr>
          <w:p w14:paraId="2B1F1CF2" w14:textId="77777777" w:rsidR="005F573F" w:rsidRDefault="00292F9B" w:rsidP="003D6565">
            <w:pPr>
              <w:pStyle w:val="BackCoverContactDetails"/>
            </w:pPr>
            <w:r>
              <w:rPr>
                <w:noProof/>
              </w:rPr>
              <w:lastRenderedPageBreak/>
              <mc:AlternateContent>
                <mc:Choice Requires="wps">
                  <w:drawing>
                    <wp:anchor distT="0" distB="0" distL="114300" distR="114300" simplePos="0" relativeHeight="251720703" behindDoc="1" locked="0" layoutInCell="1" allowOverlap="1" wp14:anchorId="7D3C872D" wp14:editId="161ABBC4">
                      <wp:simplePos x="0" y="0"/>
                      <wp:positionH relativeFrom="column">
                        <wp:posOffset>-747395</wp:posOffset>
                      </wp:positionH>
                      <wp:positionV relativeFrom="paragraph">
                        <wp:posOffset>-767715</wp:posOffset>
                      </wp:positionV>
                      <wp:extent cx="7615555" cy="6871335"/>
                      <wp:effectExtent l="1905" t="0" r="2540" b="5080"/>
                      <wp:wrapNone/>
                      <wp:docPr id="58"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5555" cy="6871335"/>
                              </a:xfrm>
                              <a:prstGeom prst="rect">
                                <a:avLst/>
                              </a:pr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82BB4A" id="Rectangle 286" o:spid="_x0000_s1026" style="position:absolute;margin-left:-58.85pt;margin-top:-60.45pt;width:599.65pt;height:541.05pt;z-index:-251595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" fillcolor="#41b6e6 [3204]" stroked="f"/>
                  </w:pict>
                </mc:Fallback>
              </mc:AlternateContent>
            </w:r>
            <w:r>
              <w:rPr>
                <w:noProof/>
              </w:rPr>
              <mc:AlternateContent>
                <mc:Choice Requires="wpg">
                  <w:drawing>
                    <wp:anchor distT="0" distB="0" distL="114300" distR="114300" simplePos="0" relativeHeight="251734016" behindDoc="1" locked="0" layoutInCell="1" allowOverlap="1" wp14:anchorId="1AA20FC5" wp14:editId="5643A992">
                      <wp:simplePos x="0" y="0"/>
                      <wp:positionH relativeFrom="column">
                        <wp:posOffset>-1516380</wp:posOffset>
                      </wp:positionH>
                      <wp:positionV relativeFrom="paragraph">
                        <wp:posOffset>-125730</wp:posOffset>
                      </wp:positionV>
                      <wp:extent cx="14792960" cy="9829800"/>
                      <wp:effectExtent l="0" t="1270" r="0" b="0"/>
                      <wp:wrapNone/>
                      <wp:docPr id="46"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2960" cy="9829800"/>
                                <a:chOff x="-1254" y="936"/>
                                <a:chExt cx="23296" cy="15480"/>
                              </a:xfrm>
                            </wpg:grpSpPr>
                            <wpg:grpSp>
                              <wpg:cNvPr id="47" name="Canvas 1059"/>
                              <wpg:cNvGrpSpPr>
                                <a:grpSpLocks/>
                              </wpg:cNvGrpSpPr>
                              <wpg:grpSpPr bwMode="auto">
                                <a:xfrm>
                                  <a:off x="-85" y="936"/>
                                  <a:ext cx="14100" cy="986"/>
                                  <a:chOff x="0" y="0"/>
                                  <a:chExt cx="89528" cy="6261"/>
                                </a:xfrm>
                              </wpg:grpSpPr>
                              <wps:wsp>
                                <wps:cNvPr id="48" name="AutoShape 26"/>
                                <wps:cNvSpPr>
                                  <a:spLocks noChangeAspect="1" noChangeArrowheads="1"/>
                                </wps:cNvSpPr>
                                <wps:spPr bwMode="auto">
                                  <a:xfrm>
                                    <a:off x="0" y="0"/>
                                    <a:ext cx="89528" cy="6261"/>
                                  </a:xfrm>
                                  <a:prstGeom prst="rect">
                                    <a:avLst/>
                                  </a:prstGeom>
                                  <a:noFill/>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Rectangle 34"/>
                                <wps:cNvSpPr>
                                  <a:spLocks noChangeArrowheads="1"/>
                                </wps:cNvSpPr>
                                <wps:spPr bwMode="auto">
                                  <a:xfrm>
                                    <a:off x="146" y="190"/>
                                    <a:ext cx="89223" cy="5950"/>
                                  </a:xfrm>
                                  <a:prstGeom prst="rect">
                                    <a:avLst/>
                                  </a:prstGeom>
                                  <a:solidFill>
                                    <a:srgbClr val="C8C7C7"/>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50" name="Group 91"/>
                                <wpg:cNvGrpSpPr>
                                  <a:grpSpLocks/>
                                </wpg:cNvGrpSpPr>
                                <wpg:grpSpPr bwMode="auto">
                                  <a:xfrm>
                                    <a:off x="114" y="190"/>
                                    <a:ext cx="89255" cy="5950"/>
                                    <a:chOff x="114" y="190"/>
                                    <a:chExt cx="89255" cy="5950"/>
                                  </a:xfrm>
                                </wpg:grpSpPr>
                                <wps:wsp>
                                  <wps:cNvPr id="51" name="Rectangle 35"/>
                                  <wps:cNvSpPr>
                                    <a:spLocks noChangeArrowheads="1"/>
                                  </wps:cNvSpPr>
                                  <wps:spPr bwMode="auto">
                                    <a:xfrm>
                                      <a:off x="146" y="190"/>
                                      <a:ext cx="89223" cy="5950"/>
                                    </a:xfrm>
                                    <a:prstGeom prst="rect">
                                      <a:avLst/>
                                    </a:prstGeom>
                                    <a:solidFill>
                                      <a:schemeClr val="accent1">
                                        <a:lumMod val="75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36"/>
                                  <wps:cNvSpPr>
                                    <a:spLocks noChangeArrowheads="1"/>
                                  </wps:cNvSpPr>
                                  <wps:spPr bwMode="auto">
                                    <a:xfrm>
                                      <a:off x="114" y="984"/>
                                      <a:ext cx="89255" cy="5156"/>
                                    </a:xfrm>
                                    <a:prstGeom prst="rect">
                                      <a:avLst/>
                                    </a:prstGeom>
                                    <a:solidFill>
                                      <a:schemeClr val="accent2">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grpSp>
                              <wpg:cNvPr id="53" name="Group 90"/>
                              <wpg:cNvGrpSpPr>
                                <a:grpSpLocks/>
                              </wpg:cNvGrpSpPr>
                              <wpg:grpSpPr bwMode="auto">
                                <a:xfrm>
                                  <a:off x="-1254" y="10163"/>
                                  <a:ext cx="23296" cy="6253"/>
                                  <a:chOff x="31" y="0"/>
                                  <a:chExt cx="147930" cy="39706"/>
                                </a:xfrm>
                              </wpg:grpSpPr>
                              <wps:wsp>
                                <wps:cNvPr id="54" name="Rectangle 48"/>
                                <wps:cNvSpPr>
                                  <a:spLocks noChangeArrowheads="1"/>
                                </wps:cNvSpPr>
                                <wps:spPr bwMode="auto">
                                  <a:xfrm>
                                    <a:off x="6432" y="10363"/>
                                    <a:ext cx="76968" cy="29343"/>
                                  </a:xfrm>
                                  <a:prstGeom prst="rect">
                                    <a:avLst/>
                                  </a:prstGeom>
                                  <a:solidFill>
                                    <a:srgbClr val="FFFFFF"/>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 name="Freeform 49"/>
                                <wps:cNvSpPr>
                                  <a:spLocks/>
                                </wps:cNvSpPr>
                                <wps:spPr bwMode="auto">
                                  <a:xfrm>
                                    <a:off x="31" y="0"/>
                                    <a:ext cx="123844" cy="12071"/>
                                  </a:xfrm>
                                  <a:custGeom>
                                    <a:avLst/>
                                    <a:gdLst>
                                      <a:gd name="T0" fmla="*/ 12384405 w 3831"/>
                                      <a:gd name="T1" fmla="*/ 1036070 h 374"/>
                                      <a:gd name="T2" fmla="*/ 9445897 w 3831"/>
                                      <a:gd name="T3" fmla="*/ 0 h 374"/>
                                      <a:gd name="T4" fmla="*/ 0 w 3831"/>
                                      <a:gd name="T5" fmla="*/ 0 h 374"/>
                                      <a:gd name="T6" fmla="*/ 0 w 3831"/>
                                      <a:gd name="T7" fmla="*/ 1207135 h 374"/>
                                      <a:gd name="T8" fmla="*/ 10955560 w 3831"/>
                                      <a:gd name="T9" fmla="*/ 1207135 h 374"/>
                                      <a:gd name="T10" fmla="*/ 12384405 w 3831"/>
                                      <a:gd name="T11" fmla="*/ 1036070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831" h="374">
                                        <a:moveTo>
                                          <a:pt x="3831" y="321"/>
                                        </a:moveTo>
                                        <a:cubicBezTo>
                                          <a:pt x="3531" y="150"/>
                                          <a:pt x="3119" y="0"/>
                                          <a:pt x="2922" y="0"/>
                                        </a:cubicBezTo>
                                        <a:cubicBezTo>
                                          <a:pt x="0" y="0"/>
                                          <a:pt x="0" y="0"/>
                                          <a:pt x="0" y="0"/>
                                        </a:cubicBezTo>
                                        <a:cubicBezTo>
                                          <a:pt x="0" y="374"/>
                                          <a:pt x="0" y="374"/>
                                          <a:pt x="0" y="374"/>
                                        </a:cubicBezTo>
                                        <a:cubicBezTo>
                                          <a:pt x="3389" y="374"/>
                                          <a:pt x="3389" y="374"/>
                                          <a:pt x="3389" y="374"/>
                                        </a:cubicBezTo>
                                        <a:cubicBezTo>
                                          <a:pt x="3559" y="374"/>
                                          <a:pt x="3724" y="362"/>
                                          <a:pt x="3831" y="321"/>
                                        </a:cubicBezTo>
                                      </a:path>
                                    </a:pathLst>
                                  </a:custGeom>
                                  <a:solidFill>
                                    <a:schemeClr val="accent2">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50"/>
                                <wps:cNvSpPr>
                                  <a:spLocks/>
                                </wps:cNvSpPr>
                                <wps:spPr bwMode="auto">
                                  <a:xfrm>
                                    <a:off x="31" y="14014"/>
                                    <a:ext cx="98273" cy="6198"/>
                                  </a:xfrm>
                                  <a:custGeom>
                                    <a:avLst/>
                                    <a:gdLst>
                                      <a:gd name="T0" fmla="*/ 9827260 w 3040"/>
                                      <a:gd name="T1" fmla="*/ 532606 h 192"/>
                                      <a:gd name="T2" fmla="*/ 7764828 w 3040"/>
                                      <a:gd name="T3" fmla="*/ 0 h 192"/>
                                      <a:gd name="T4" fmla="*/ 0 w 3040"/>
                                      <a:gd name="T5" fmla="*/ 0 h 192"/>
                                      <a:gd name="T6" fmla="*/ 0 w 3040"/>
                                      <a:gd name="T7" fmla="*/ 619760 h 192"/>
                                      <a:gd name="T8" fmla="*/ 8537432 w 3040"/>
                                      <a:gd name="T9" fmla="*/ 619760 h 192"/>
                                      <a:gd name="T10" fmla="*/ 9827260 w 3040"/>
                                      <a:gd name="T11" fmla="*/ 532606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40" h="192">
                                        <a:moveTo>
                                          <a:pt x="3040" y="165"/>
                                        </a:moveTo>
                                        <a:cubicBezTo>
                                          <a:pt x="2886" y="77"/>
                                          <a:pt x="2675" y="0"/>
                                          <a:pt x="2402" y="0"/>
                                        </a:cubicBezTo>
                                        <a:cubicBezTo>
                                          <a:pt x="0" y="0"/>
                                          <a:pt x="0" y="0"/>
                                          <a:pt x="0" y="0"/>
                                        </a:cubicBezTo>
                                        <a:cubicBezTo>
                                          <a:pt x="0" y="192"/>
                                          <a:pt x="0" y="192"/>
                                          <a:pt x="0" y="192"/>
                                        </a:cubicBezTo>
                                        <a:cubicBezTo>
                                          <a:pt x="2641" y="192"/>
                                          <a:pt x="2641" y="192"/>
                                          <a:pt x="2641" y="192"/>
                                        </a:cubicBezTo>
                                        <a:cubicBezTo>
                                          <a:pt x="2901" y="192"/>
                                          <a:pt x="2985" y="186"/>
                                          <a:pt x="3040" y="165"/>
                                        </a:cubicBezTo>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51"/>
                                <wps:cNvSpPr>
                                  <a:spLocks/>
                                </wps:cNvSpPr>
                                <wps:spPr bwMode="auto">
                                  <a:xfrm>
                                    <a:off x="31" y="22694"/>
                                    <a:ext cx="147930" cy="1423"/>
                                  </a:xfrm>
                                  <a:custGeom>
                                    <a:avLst/>
                                    <a:gdLst>
                                      <a:gd name="T0" fmla="*/ 14792960 w 4576"/>
                                      <a:gd name="T1" fmla="*/ 122844 h 44"/>
                                      <a:gd name="T2" fmla="*/ 14324215 w 4576"/>
                                      <a:gd name="T3" fmla="*/ 0 h 44"/>
                                      <a:gd name="T4" fmla="*/ 0 w 4576"/>
                                      <a:gd name="T5" fmla="*/ 0 h 44"/>
                                      <a:gd name="T6" fmla="*/ 0 w 4576"/>
                                      <a:gd name="T7" fmla="*/ 142240 h 44"/>
                                      <a:gd name="T8" fmla="*/ 14498782 w 4576"/>
                                      <a:gd name="T9" fmla="*/ 142240 h 44"/>
                                      <a:gd name="T10" fmla="*/ 14792960 w 4576"/>
                                      <a:gd name="T11" fmla="*/ 122844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76" h="44">
                                        <a:moveTo>
                                          <a:pt x="4576" y="38"/>
                                        </a:moveTo>
                                        <a:cubicBezTo>
                                          <a:pt x="4542" y="21"/>
                                          <a:pt x="4493" y="0"/>
                                          <a:pt x="4431" y="0"/>
                                        </a:cubicBezTo>
                                        <a:cubicBezTo>
                                          <a:pt x="0" y="0"/>
                                          <a:pt x="0" y="0"/>
                                          <a:pt x="0" y="0"/>
                                        </a:cubicBezTo>
                                        <a:cubicBezTo>
                                          <a:pt x="0" y="44"/>
                                          <a:pt x="0" y="44"/>
                                          <a:pt x="0" y="44"/>
                                        </a:cubicBezTo>
                                        <a:cubicBezTo>
                                          <a:pt x="4485" y="44"/>
                                          <a:pt x="4485" y="44"/>
                                          <a:pt x="4485" y="44"/>
                                        </a:cubicBezTo>
                                        <a:cubicBezTo>
                                          <a:pt x="4485" y="44"/>
                                          <a:pt x="4566" y="40"/>
                                          <a:pt x="4576" y="38"/>
                                        </a:cubicBezTo>
                                      </a:path>
                                    </a:pathLst>
                                  </a:custGeom>
                                  <a:solidFill>
                                    <a:schemeClr val="accent2">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26E4851" id="Group 283" o:spid="_x0000_s1026" style="position:absolute;margin-left:-119.4pt;margin-top:-9.9pt;width:1164.8pt;height:774pt;z-index:-251582464" coordorigin="-1254,936" coordsize="23296,15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">
                      <v:group id="Canvas 1059" o:spid="_x0000_s1027" style="position:absolute;left:-85;top:936;width:14100;height:986" coordsize="89528,6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rect id="AutoShape 26" o:spid="_x0000_s1028" style="position:absolute;width:89528;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nUBMIA&#10;AADbAAAADwAAAGRycy9kb3ducmV2LnhtbERPTWuDQBC9B/oflinkEuKaUkowrlICJRIKoabNeXCn&#10;KnVnjbtV+++7h0COj/ed5rPpxEiDay0r2EQxCOLK6pZrBZ/nt/UWhPPIGjvLpOCPHOTZwyLFRNuJ&#10;P2gsfS1CCLsEFTTe94mUrmrIoItsTxy4bzsY9AEOtdQDTiHcdPIpjl+kwZZDQ4M97Ruqfspfo2Cq&#10;TuPl/H6Qp9WlsHwtrvvy66jU8nF+3YHwNPu7+OYutILnMDZ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ydQEwgAAANsAAAAPAAAAAAAAAAAAAAAAAJgCAABkcnMvZG93&#10;bnJldi54bWxQSwUGAAAAAAQABAD1AAAAhwMAAAAA&#10;" filled="f" stroked="f">
                          <o:lock v:ext="edit" aspectratio="t"/>
                        </v:rect>
                        <v:rect id="Rectangle 34" o:spid="_x0000_s1029"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vRAsUA&#10;AADbAAAADwAAAGRycy9kb3ducmV2LnhtbESPQWsCMRSE7wX/Q3hCL0vN1kqxq1GkpUUQhGrr+bF5&#10;boKbl+0mXdd/3whCj8PMfMPMl72rRUdtsJ4VPI5yEMSl15YrBV/794cpiBCRNdaeScGFAiwXg7s5&#10;Ftqf+ZO6XaxEgnAoUIGJsSmkDKUhh2HkG+LkHX3rMCbZVlK3eE5wV8txnj9Lh5bTgsGGXg2Vp92v&#10;UzC+fLw1drsOp4Pts83Pd2aeukyp+2G/moGI1Mf/8K291gomL3D9k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9ECxQAAANsAAAAPAAAAAAAAAAAAAAAAAJgCAABkcnMv&#10;ZG93bnJldi54bWxQSwUGAAAAAAQABAD1AAAAigMAAAAA&#10;" fillcolor="#c8c7c7" stroked="f"/>
                        <v:group id="Group 91" o:spid="_x0000_s1030" style="position:absolute;left:114;top:190;width:89255;height:5950" coordorigin="114,190" coordsize="8925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rect id="Rectangle 35" o:spid="_x0000_s1031"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LW8MMA&#10;AADbAAAADwAAAGRycy9kb3ducmV2LnhtbESP0YrCMBRE34X9h3CFfdNUoYutRpEFtbA+uK4fcGmu&#10;bTG5KU3U+vcbQfBxmJkzzGLVWyNu1PnGsYLJOAFBXDrdcKXg9LcZzUD4gKzROCYFD/KwWn4MFphr&#10;d+dfuh1DJSKEfY4K6hDaXEpf1mTRj11LHL2z6yyGKLtK6g7vEW6NnCbJl7TYcFyosaXvmsrL8WoV&#10;/OzsYZedH9OrybYpp6ZoT/tCqc9hv56DCNSHd/jVLrSCdALPL/EH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LW8MMAAADbAAAADwAAAAAAAAAAAAAAAACYAgAAZHJzL2Rv&#10;d25yZXYueG1sUEsFBgAAAAAEAAQA9QAAAIgDAAAAAA==&#10;" fillcolor="#1991c2 [2404]" stroked="f"/>
                          <v:rect id="Rectangle 36" o:spid="_x0000_s1032" style="position:absolute;left:114;top:984;width:89255;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kKAMIA&#10;AADbAAAADwAAAGRycy9kb3ducmV2LnhtbESPQYvCMBSE74L/ITzBm6YWXKSaFhFXvHhQdwVvj+bZ&#10;FpuX0mRr/fdmQfA4zMw3zCrrTS06al1lWcFsGoEgzq2uuFDwc/6eLEA4j6yxtkwKnuQgS4eDFSba&#10;PvhI3ckXIkDYJaig9L5JpHR5SQbd1DbEwbvZ1qAPsi2kbvER4KaWcRR9SYMVh4USG9qUlN9Pf0ZB&#10;v4uj/eWa0269Oc7QHbr59rdTajzq10sQnnr/Cb/be61gHsP/l/ADZP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GQoAwgAAANsAAAAPAAAAAAAAAAAAAAAAAJgCAABkcnMvZG93&#10;bnJldi54bWxQSwUGAAAAAAQABAD1AAAAhwMAAAAA&#10;" fillcolor="#004b87 [3205]" stroked="f"/>
                        </v:group>
                      </v:group>
                      <v:group id="Group 90" o:spid="_x0000_s1033" style="position:absolute;left:-1254;top:10163;width:23296;height:6253" coordorigin="31" coordsize="147930,39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rect id="Rectangle 48" o:spid="_x0000_s1034" style="position:absolute;left:6432;top:10363;width:76968;height:29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kk5cUA&#10;AADbAAAADwAAAGRycy9kb3ducmV2LnhtbESPzWrDMBCE74W8g9hAbo3UxjGNEyWUgiHQ9pAf6HWx&#10;NraptXItxXbevioUchxm5htmsxttI3rqfO1Yw9NcgSAunKm51HA+5Y8vIHxANtg4Jg038rDbTh42&#10;mBk38IH6YyhFhLDPUEMVQptJ6YuKLPq5a4mjd3GdxRBlV0rT4RDhtpHPSqXSYs1xocKW3ioqvo9X&#10;qwHTxPx8XhYfp/driqtyVPnyS2k9m46vaxCBxnAP/7f3RsMygb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uSTlxQAAANsAAAAPAAAAAAAAAAAAAAAAAJgCAABkcnMv&#10;ZG93bnJldi54bWxQSwUGAAAAAAQABAD1AAAAigMAAAAA&#10;" stroked="f"/>
                        <v:shape id="Freeform 49" o:spid="_x0000_s1035" style="position:absolute;left:31;width:123844;height:12071;visibility:visible;mso-wrap-style:square;v-text-anchor:top" coordsize="383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Bh8UA&#10;AADbAAAADwAAAGRycy9kb3ducmV2LnhtbESPQWvCQBSE74L/YXmCt7qxmCqpq4RCirRSqBba4zP7&#10;TGKzb0N2jfHfu4WCx2FmvmGW697UoqPWVZYVTCcRCOLc6ooLBV/77GEBwnlkjbVlUnAlB+vVcLDE&#10;RNsLf1K384UIEHYJKii9bxIpXV6SQTexDXHwjrY16INsC6lbvAS4qeVjFD1JgxWHhRIbeikp/92d&#10;jQJ9ar6zt5Rn+rClH/Px+r7dV3OlxqM+fQbhqff38H97oxXEMfx9CT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GHxQAAANsAAAAPAAAAAAAAAAAAAAAAAJgCAABkcnMv&#10;ZG93bnJldi54bWxQSwUGAAAAAAQABAD1AAAAigMAAAAA&#10;" path="m3831,321c3531,150,3119,,2922,,,,,,,,,374,,374,,374v3389,,3389,,3389,c3559,374,3724,362,3831,321e" fillcolor="#004b87 [3205]" stroked="f">
                          <v:path arrowok="t" o:connecttype="custom" o:connectlocs="400348278,33439575;305355695,0;0,0;0,38960766;354158281,38960766;400348278,33439575" o:connectangles="0,0,0,0,0,0"/>
                        </v:shape>
                        <v:shape id="Freeform 50" o:spid="_x0000_s1036" style="position:absolute;left:31;top:14014;width:98273;height:6198;visibility:visible;mso-wrap-style:square;v-text-anchor:top" coordsize="304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EyiMQA&#10;AADbAAAADwAAAGRycy9kb3ducmV2LnhtbESPT2vCQBTE7wW/w/IEb3Wj0CDRVfxDsaV4aBT1+Mg+&#10;k2D27ZJdNf323YLQ4zAzv2Fmi8404k6try0rGA0TEMSF1TWXCg7799cJCB+QNTaWScEPeVjMey8z&#10;zLR98Dfd81CKCGGfoYIqBJdJ6YuKDPqhdcTRu9jWYIiyLaVu8RHhppHjJEmlwZrjQoWO1hUV1/xm&#10;FGzxc+yd3KXH1Xb3VTQne3Gbs1KDfrecggjUhf/ws/2hFbyl8Pcl/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hMojEAAAA2wAAAA8AAAAAAAAAAAAAAAAAmAIAAGRycy9k&#10;b3ducmV2LnhtbFBLBQYAAAAABAAEAPUAAACJAwAAAAA=&#10;" path="m3040,165c2886,77,2675,,2402,,,,,,,,,192,,192,,192v2641,,2641,,2641,c2901,192,2985,186,3040,165e" fillcolor="#41b6e6 [3204]" stroked="f">
                          <v:path arrowok="t" o:connecttype="custom" o:connectlocs="317682343,17193187;251010836,0;0,0;0,20006628;275986531,20006628;317682343,17193187" o:connectangles="0,0,0,0,0,0"/>
                        </v:shape>
                        <v:shape id="Freeform 51" o:spid="_x0000_s1037" style="position:absolute;left:31;top:22694;width:147930;height:1423;visibility:visible;mso-wrap-style:square;v-text-anchor:top" coordsize="457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zsMA&#10;AADbAAAADwAAAGRycy9kb3ducmV2LnhtbESPT4vCMBTE74LfITxhL6KpyvqnGkUFoexpV8Xzs3m2&#10;xealNNlav/1mQfA4zMxvmNWmNaVoqHaFZQWjYQSCOLW64EzB+XQYzEE4j6yxtEwKnuRgs+52Vhhr&#10;++Afao4+EwHCLkYFufdVLKVLczLohrYiDt7N1gZ9kHUmdY2PADelHEfRVBosOCzkWNE+p/R+/DUK&#10;ds1Mfl/T6+nreTlM2v45cbRIlProtdslCE+tf4df7UQr+JzB/5fwA+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czsMAAADbAAAADwAAAAAAAAAAAAAAAACYAgAAZHJzL2Rv&#10;d25yZXYueG1sUEsFBgAAAAAEAAQA9QAAAIgDAAAAAA==&#10;" path="m4576,38c4542,21,4493,,4431,,,,,,,,,44,,44,,44v4485,,4485,,4485,c4485,44,4566,40,4576,38e" fillcolor="#004b87 [3205]" stroked="f">
                          <v:path arrowok="t" o:connecttype="custom" o:connectlocs="478217345,3972887;463064057,0;0,0;0,4600171;468707347,4600171;478217345,3972887" o:connectangles="0,0,0,0,0,0"/>
                        </v:shape>
                      </v:group>
                    </v:group>
                  </w:pict>
                </mc:Fallback>
              </mc:AlternateContent>
            </w:r>
          </w:p>
          <w:p w14:paraId="63A64B40" w14:textId="77777777" w:rsidR="005F573F" w:rsidRPr="005F573F" w:rsidRDefault="005F573F" w:rsidP="005F573F"/>
          <w:p w14:paraId="7DA1C032" w14:textId="77777777" w:rsidR="005F573F" w:rsidRDefault="005F573F" w:rsidP="005F573F"/>
          <w:p w14:paraId="41573839" w14:textId="77777777" w:rsidR="00A943B2" w:rsidRPr="005F573F" w:rsidRDefault="005F573F" w:rsidP="005F573F">
            <w:pPr>
              <w:tabs>
                <w:tab w:val="left" w:pos="6156"/>
              </w:tabs>
            </w:pPr>
            <w:r>
              <w:tab/>
            </w:r>
          </w:p>
        </w:tc>
      </w:tr>
      <w:tr w:rsidR="00A943B2" w14:paraId="4A899EE7" w14:textId="77777777" w:rsidTr="003D6565">
        <w:tc>
          <w:tcPr>
            <w:tcW w:w="3119" w:type="dxa"/>
          </w:tcPr>
          <w:p w14:paraId="17F6DF85" w14:textId="77777777" w:rsidR="00A943B2" w:rsidRPr="00840B15" w:rsidRDefault="00A943B2" w:rsidP="00E7095D">
            <w:pPr>
              <w:pStyle w:val="BackCoverContactHeading"/>
            </w:pPr>
            <w:r w:rsidRPr="00840B15">
              <w:t>CONTACT US</w:t>
            </w:r>
          </w:p>
          <w:p w14:paraId="74E99CB2" w14:textId="77777777" w:rsidR="00A943B2" w:rsidRDefault="00A943B2" w:rsidP="00E7095D">
            <w:pPr>
              <w:pStyle w:val="BackCoverContactDetails"/>
            </w:pPr>
            <w:r w:rsidRPr="00840B15">
              <w:rPr>
                <w:rStyle w:val="BackCoverContactBold"/>
              </w:rPr>
              <w:t>t</w:t>
            </w:r>
            <w:r>
              <w:t xml:space="preserve"> </w:t>
            </w:r>
            <w:r>
              <w:tab/>
              <w:t>1300 363 400</w:t>
            </w:r>
          </w:p>
          <w:p w14:paraId="412D5F63" w14:textId="77777777" w:rsidR="00A943B2" w:rsidRDefault="00A943B2" w:rsidP="00E7095D">
            <w:pPr>
              <w:pStyle w:val="BackCoverContactDetails"/>
            </w:pPr>
            <w:r>
              <w:tab/>
              <w:t>+61 3 9545 2176</w:t>
            </w:r>
          </w:p>
          <w:p w14:paraId="04B12339" w14:textId="77777777" w:rsidR="00A943B2" w:rsidRDefault="00A943B2" w:rsidP="00E7095D">
            <w:pPr>
              <w:pStyle w:val="BackCoverContactDetails"/>
            </w:pPr>
            <w:r w:rsidRPr="00840B15">
              <w:rPr>
                <w:rStyle w:val="BackCoverContactBold"/>
              </w:rPr>
              <w:t>e</w:t>
            </w:r>
            <w:r>
              <w:t xml:space="preserve"> </w:t>
            </w:r>
            <w:r>
              <w:tab/>
              <w:t>enquiries@csiro.au</w:t>
            </w:r>
          </w:p>
          <w:p w14:paraId="1AA0F569" w14:textId="77777777" w:rsidR="00A943B2" w:rsidRDefault="00A943B2" w:rsidP="00E7095D">
            <w:pPr>
              <w:pStyle w:val="BackCoverContactDetails"/>
            </w:pPr>
            <w:r w:rsidRPr="00840B15">
              <w:rPr>
                <w:rStyle w:val="BackCoverContactBold"/>
              </w:rPr>
              <w:t>w</w:t>
            </w:r>
            <w:r>
              <w:t xml:space="preserve"> </w:t>
            </w:r>
            <w:r>
              <w:tab/>
              <w:t>www.csiro.au</w:t>
            </w:r>
          </w:p>
          <w:p w14:paraId="2BF37D5C" w14:textId="77777777" w:rsidR="00A943B2" w:rsidRDefault="00A943B2" w:rsidP="00E7095D">
            <w:pPr>
              <w:pStyle w:val="BackCoverContactHeading"/>
            </w:pPr>
            <w:r>
              <w:t xml:space="preserve">Your CSIRO </w:t>
            </w:r>
          </w:p>
          <w:p w14:paraId="371CFF73" w14:textId="77777777" w:rsidR="00A943B2" w:rsidRDefault="00A943B2" w:rsidP="00E7095D">
            <w:pPr>
              <w:pStyle w:val="BackCoverContactDetails"/>
            </w:pPr>
            <w:r>
              <w:t>Australia is founding its future on science and innovation. Its national science agency, CSIRO, is a powerhouse of ideas, technologies and skills for building prosperity, growth, health and sustainability. It serves governments, industries, business and communities across the nation.</w:t>
            </w:r>
          </w:p>
        </w:tc>
        <w:tc>
          <w:tcPr>
            <w:tcW w:w="454" w:type="dxa"/>
          </w:tcPr>
          <w:p w14:paraId="6E80AE20" w14:textId="77777777" w:rsidR="00A943B2" w:rsidRDefault="00A943B2" w:rsidP="00E7095D">
            <w:pPr>
              <w:pStyle w:val="BackCoverContactHeading"/>
            </w:pPr>
          </w:p>
        </w:tc>
        <w:tc>
          <w:tcPr>
            <w:tcW w:w="4536" w:type="dxa"/>
          </w:tcPr>
          <w:p w14:paraId="59A4E92D" w14:textId="77777777" w:rsidR="00A943B2" w:rsidRDefault="00A943B2" w:rsidP="00E7095D">
            <w:pPr>
              <w:pStyle w:val="BackCoverContactHeading"/>
            </w:pPr>
            <w:r>
              <w:t>For further information</w:t>
            </w:r>
          </w:p>
          <w:p w14:paraId="26923E63" w14:textId="6A71702F" w:rsidR="00A943B2" w:rsidRPr="00214440" w:rsidRDefault="00A52255" w:rsidP="00E7095D">
            <w:pPr>
              <w:pStyle w:val="BackCoverContactDetails"/>
              <w:rPr>
                <w:rStyle w:val="BackCoverContactBold"/>
              </w:rPr>
            </w:pPr>
            <w:r>
              <w:rPr>
                <w:rStyle w:val="BackCoverContactBold"/>
              </w:rPr>
              <w:t>CSIRO</w:t>
            </w:r>
          </w:p>
          <w:p w14:paraId="53702A0A" w14:textId="7C7B113E" w:rsidR="00A943B2" w:rsidRDefault="00C43082" w:rsidP="00E7095D">
            <w:pPr>
              <w:pStyle w:val="BackCoverContactDetails"/>
            </w:pPr>
            <w:r>
              <w:t>Lionel ESTEBAN</w:t>
            </w:r>
          </w:p>
          <w:p w14:paraId="1109A5D1" w14:textId="71CB9790" w:rsidR="00A943B2" w:rsidRDefault="00A943B2" w:rsidP="00E7095D">
            <w:pPr>
              <w:pStyle w:val="BackCoverContactDetails"/>
            </w:pPr>
            <w:r w:rsidRPr="00840B15">
              <w:rPr>
                <w:rStyle w:val="BackCoverContactBold"/>
              </w:rPr>
              <w:t>t</w:t>
            </w:r>
            <w:r w:rsidR="00C43082">
              <w:t xml:space="preserve"> </w:t>
            </w:r>
            <w:r w:rsidR="00C43082">
              <w:tab/>
              <w:t>+61 8 6436 8927</w:t>
            </w:r>
          </w:p>
          <w:p w14:paraId="3A2AF0C8" w14:textId="69F42193" w:rsidR="00A943B2" w:rsidRDefault="00A943B2" w:rsidP="00E7095D">
            <w:pPr>
              <w:pStyle w:val="BackCoverContactDetails"/>
            </w:pPr>
            <w:r w:rsidRPr="00840B15">
              <w:rPr>
                <w:rStyle w:val="BackCoverContactBold"/>
              </w:rPr>
              <w:t>e</w:t>
            </w:r>
            <w:r>
              <w:t xml:space="preserve"> </w:t>
            </w:r>
            <w:r>
              <w:tab/>
            </w:r>
            <w:r w:rsidR="00C43082">
              <w:t>lionel.esteban</w:t>
            </w:r>
            <w:r>
              <w:t>@csiro.au</w:t>
            </w:r>
          </w:p>
          <w:p w14:paraId="1C6408CB" w14:textId="55B901FB" w:rsidR="00A943B2" w:rsidRPr="00AF37BE" w:rsidRDefault="00A943B2" w:rsidP="00E7095D">
            <w:pPr>
              <w:pStyle w:val="BackCoverContactDetails"/>
            </w:pPr>
            <w:r w:rsidRPr="00840B15">
              <w:rPr>
                <w:rStyle w:val="BackCoverContactBold"/>
              </w:rPr>
              <w:t>w</w:t>
            </w:r>
            <w:r>
              <w:t xml:space="preserve"> </w:t>
            </w:r>
            <w:r>
              <w:tab/>
              <w:t>www.csiro.au/</w:t>
            </w:r>
          </w:p>
          <w:p w14:paraId="44B208F2" w14:textId="77777777" w:rsidR="00A943B2" w:rsidRDefault="00A943B2" w:rsidP="00E7095D">
            <w:pPr>
              <w:pStyle w:val="BackCoverContactDetails"/>
              <w:rPr>
                <w:rStyle w:val="BackCoverContactBold"/>
              </w:rPr>
            </w:pPr>
          </w:p>
          <w:p w14:paraId="09771D6E" w14:textId="77777777" w:rsidR="00A943B2" w:rsidRPr="00AF37BE" w:rsidRDefault="00A943B2" w:rsidP="00E7095D">
            <w:pPr>
              <w:pStyle w:val="BackCoverContactDetails"/>
            </w:pPr>
          </w:p>
          <w:p w14:paraId="39B0B12B" w14:textId="77777777" w:rsidR="00A943B2" w:rsidRDefault="00A943B2" w:rsidP="00E7095D">
            <w:pPr>
              <w:pStyle w:val="BackCoverContactDetails"/>
            </w:pPr>
          </w:p>
        </w:tc>
      </w:tr>
    </w:tbl>
    <w:p w14:paraId="1CA1ED6B" w14:textId="77777777" w:rsidR="00A943B2" w:rsidRPr="00AF37BE" w:rsidRDefault="00A943B2" w:rsidP="003D6565">
      <w:pPr>
        <w:pStyle w:val="BackCoverContactHeading"/>
      </w:pPr>
    </w:p>
    <w:p w14:paraId="0B1DF21F" w14:textId="205E1FB9" w:rsidR="00A14107" w:rsidRPr="00AF37BE" w:rsidRDefault="00292F9B">
      <w:pPr>
        <w:pStyle w:val="BackCoverContactHeading"/>
      </w:pPr>
      <w:r>
        <w:rPr>
          <w:noProof/>
        </w:rPr>
        <mc:AlternateContent>
          <mc:Choice Requires="wpg">
            <w:drawing>
              <wp:anchor distT="0" distB="0" distL="114300" distR="114300" simplePos="0" relativeHeight="251731968" behindDoc="1" locked="0" layoutInCell="1" allowOverlap="1" wp14:anchorId="7CCD17EF" wp14:editId="631C1A1E">
                <wp:simplePos x="0" y="0"/>
                <wp:positionH relativeFrom="column">
                  <wp:posOffset>-1519555</wp:posOffset>
                </wp:positionH>
                <wp:positionV relativeFrom="page">
                  <wp:posOffset>7427595</wp:posOffset>
                </wp:positionV>
                <wp:extent cx="14799310" cy="3970655"/>
                <wp:effectExtent l="4445" t="0" r="4445" b="6350"/>
                <wp:wrapNone/>
                <wp:docPr id="43" name="Canvas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9310" cy="3970655"/>
                          <a:chOff x="0" y="0"/>
                          <a:chExt cx="147993" cy="39706"/>
                        </a:xfrm>
                      </wpg:grpSpPr>
                      <wps:wsp>
                        <wps:cNvPr id="44" name="AutoShape 33"/>
                        <wps:cNvSpPr>
                          <a:spLocks noChangeAspect="1" noChangeArrowheads="1"/>
                        </wps:cNvSpPr>
                        <wps:spPr bwMode="auto">
                          <a:xfrm>
                            <a:off x="0" y="0"/>
                            <a:ext cx="147993" cy="39706"/>
                          </a:xfrm>
                          <a:prstGeom prst="rect">
                            <a:avLst/>
                          </a:prstGeom>
                          <a:noFill/>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Freeform 52"/>
                        <wps:cNvSpPr>
                          <a:spLocks/>
                        </wps:cNvSpPr>
                        <wps:spPr bwMode="auto">
                          <a:xfrm>
                            <a:off x="31" y="18434"/>
                            <a:ext cx="136843" cy="2806"/>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5B3ED8" id="Canvas 1072" o:spid="_x0000_s1026" style="position:absolute;margin-left:-119.65pt;margin-top:584.85pt;width:1165.3pt;height:312.65pt;z-index:-251584512;mso-position-vertical-relative:page" coordsize="147993,3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">
                <v:rect id="AutoShape 33" o:spid="_x0000_s1027" style="position:absolute;width:147993;height:39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TeAcUA&#10;AADbAAAADwAAAGRycy9kb3ducmV2LnhtbESPQWvCQBSE7wX/w/KEXkrdWKRImo2IIA1FkCbW8yP7&#10;mgSzb2N2m6T/3i0UPA4z8w2TbCbTioF611hWsFxEIIhLqxuuFJyK/fMahPPIGlvLpOCXHGzS2UOC&#10;sbYjf9KQ+0oECLsYFdTed7GUrqzJoFvYjjh437Y36IPsK6l7HAPctPIlil6lwYbDQo0d7WoqL/mP&#10;UTCWx+FcHN7l8emcWb5m113+9aHU43zavoHwNPl7+L+daQWrFfx9CT9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N4BxQAAANsAAAAPAAAAAAAAAAAAAAAAAJgCAABkcnMv&#10;ZG93bnJldi54bWxQSwUGAAAAAAQABAD1AAAAigMAAAAA&#10;" filled="f" stroked="f">
                  <o:lock v:ext="edit" aspectratio="t"/>
                </v:rect>
                <v:shape id="Freeform 52" o:spid="_x0000_s1028" style="position:absolute;left:31;top:18434;width:136843;height:2806;visibility:visible;mso-wrap-style:square;v-text-anchor:top" coordsize="42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M5JMQA&#10;AADbAAAADwAAAGRycy9kb3ducmV2LnhtbESPQWsCMRSE70L/Q3iF3jRbqaJbo1i10oOXWkG8vW5e&#10;N0s3L0sS3e2/NwXB4zAz3zCzRWdrcSEfKscKngcZCOLC6YpLBYev9/4ERIjIGmvHpOCPAizmD70Z&#10;5tq1/EmXfSxFgnDIUYGJscmlDIUhi2HgGuLk/ThvMSbpS6k9tgluaznMsrG0WHFaMNjQylDxuz9b&#10;Bcf1boPt96rwp8lo2rT+TW+XRqmnx275CiJSF+/hW/tDK3gZwf+X9A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OSTEAAAA2wAAAA8AAAAAAAAAAAAAAAAAmAIAAGRycy9k&#10;b3ducmV2LnhtbFBLBQYAAAAABAAEAPUAAACJAwAAAAA=&#10;" path="m4080,87v93,,127,-28,153,-37c4192,26,4159,,4082,,,,,,,,,87,,87,,87r4080,xe" stroked="f">
                  <v:path arrowok="t" o:connecttype="custom" o:connectlocs="426390213,9052414;442379831,5202550;426599211,0;0,0;0,9052414;426390213,9052414" o:connectangles="0,0,0,0,0,0"/>
                </v:shape>
                <w10:wrap anchory="page"/>
              </v:group>
            </w:pict>
          </mc:Fallback>
        </mc:AlternateContent>
      </w:r>
    </w:p>
    <w:sectPr w:rsidR="00A14107" w:rsidRPr="00AF37BE" w:rsidSect="005D5D01">
      <w:type w:val="evenPage"/>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55191A" w14:textId="77777777" w:rsidR="003576F5" w:rsidRDefault="003576F5" w:rsidP="009964E7">
      <w:r>
        <w:separator/>
      </w:r>
    </w:p>
    <w:p w14:paraId="65B0B5B6" w14:textId="77777777" w:rsidR="003576F5" w:rsidRDefault="003576F5"/>
  </w:endnote>
  <w:endnote w:type="continuationSeparator" w:id="0">
    <w:p w14:paraId="49A35BCD" w14:textId="77777777" w:rsidR="003576F5" w:rsidRDefault="003576F5" w:rsidP="009964E7">
      <w:r>
        <w:continuationSeparator/>
      </w:r>
    </w:p>
    <w:p w14:paraId="1B05964D" w14:textId="77777777" w:rsidR="003576F5" w:rsidRDefault="003576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libri-Bold">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P8780">
    <w:panose1 w:val="00000000000000000000"/>
    <w:charset w:val="00"/>
    <w:family w:val="roman"/>
    <w:notTrueType/>
    <w:pitch w:val="default"/>
    <w:sig w:usb0="00000003" w:usb1="00000000" w:usb2="00000000" w:usb3="00000000" w:csb0="00000001" w:csb1="00000000"/>
  </w:font>
  <w:font w:name="AdvP99FC">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C5C62" w14:textId="77777777" w:rsidR="00AE2B2B" w:rsidRDefault="00AE2B2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0" w:type="dxa"/>
        <w:right w:w="0" w:type="dxa"/>
      </w:tblCellMar>
      <w:tblLook w:val="00A0" w:firstRow="1" w:lastRow="0" w:firstColumn="1" w:lastColumn="0" w:noHBand="0" w:noVBand="0"/>
    </w:tblPr>
    <w:tblGrid>
      <w:gridCol w:w="9239"/>
    </w:tblGrid>
    <w:tr w:rsidR="003576F5" w:rsidRPr="00CD5B9E" w14:paraId="461D98AB" w14:textId="77777777" w:rsidTr="00CD5B9E">
      <w:trPr>
        <w:trHeight w:hRule="exact" w:val="737"/>
      </w:trPr>
      <w:tc>
        <w:tcPr>
          <w:tcW w:w="9239" w:type="dxa"/>
          <w:vAlign w:val="bottom"/>
        </w:tcPr>
        <w:p w14:paraId="2F5E0CCB" w14:textId="77777777" w:rsidR="003576F5" w:rsidRPr="00CD5B9E" w:rsidRDefault="003576F5" w:rsidP="00782488">
          <w:pPr>
            <w:pStyle w:val="Footer"/>
          </w:pPr>
        </w:p>
      </w:tc>
    </w:tr>
    <w:tr w:rsidR="003576F5" w:rsidRPr="00CD5B9E" w14:paraId="7D92F0A8" w14:textId="77777777" w:rsidTr="00CD5B9E">
      <w:trPr>
        <w:trHeight w:val="113"/>
      </w:trPr>
      <w:tc>
        <w:tcPr>
          <w:tcW w:w="9239" w:type="dxa"/>
        </w:tcPr>
        <w:p w14:paraId="7876B88D" w14:textId="77777777" w:rsidR="003576F5" w:rsidRPr="00CD5B9E" w:rsidRDefault="003576F5">
          <w:pPr>
            <w:pStyle w:val="Footer"/>
          </w:pPr>
        </w:p>
      </w:tc>
    </w:tr>
  </w:tbl>
  <w:p w14:paraId="09274B8E" w14:textId="77777777" w:rsidR="003576F5" w:rsidRDefault="003576F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055CD" w14:textId="77777777" w:rsidR="003576F5" w:rsidRDefault="003576F5">
    <w:pPr>
      <w:pStyle w:val="Footer"/>
    </w:pPr>
    <w:r>
      <w:rPr>
        <w:noProof/>
      </w:rPr>
      <mc:AlternateContent>
        <mc:Choice Requires="wps">
          <w:drawing>
            <wp:anchor distT="0" distB="0" distL="114300" distR="114300" simplePos="0" relativeHeight="251661824" behindDoc="0" locked="0" layoutInCell="1" allowOverlap="1" wp14:anchorId="44C2C5D6" wp14:editId="7F2C8186">
              <wp:simplePos x="0" y="0"/>
              <wp:positionH relativeFrom="column">
                <wp:posOffset>-1245870</wp:posOffset>
              </wp:positionH>
              <wp:positionV relativeFrom="paragraph">
                <wp:posOffset>-1859280</wp:posOffset>
              </wp:positionV>
              <wp:extent cx="6009005" cy="280670"/>
              <wp:effectExtent l="0" t="0" r="24765" b="29210"/>
              <wp:wrapNone/>
              <wp:docPr id="1"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9005" cy="280670"/>
                      </a:xfrm>
                      <a:custGeom>
                        <a:avLst/>
                        <a:gdLst>
                          <a:gd name="T0" fmla="*/ 5514716 w 1860"/>
                          <a:gd name="T1" fmla="*/ 280670 h 87"/>
                          <a:gd name="T2" fmla="*/ 6009005 w 1860"/>
                          <a:gd name="T3" fmla="*/ 161305 h 87"/>
                          <a:gd name="T4" fmla="*/ 5521177 w 1860"/>
                          <a:gd name="T5" fmla="*/ 0 h 87"/>
                          <a:gd name="T6" fmla="*/ 0 w 1860"/>
                          <a:gd name="T7" fmla="*/ 0 h 87"/>
                          <a:gd name="T8" fmla="*/ 0 w 1860"/>
                          <a:gd name="T9" fmla="*/ 280670 h 87"/>
                          <a:gd name="T10" fmla="*/ 5514716 w 1860"/>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60" h="87">
                            <a:moveTo>
                              <a:pt x="1707" y="87"/>
                            </a:moveTo>
                            <a:cubicBezTo>
                              <a:pt x="1800" y="87"/>
                              <a:pt x="1834" y="59"/>
                              <a:pt x="1860" y="50"/>
                            </a:cubicBezTo>
                            <a:cubicBezTo>
                              <a:pt x="1819" y="26"/>
                              <a:pt x="1786" y="0"/>
                              <a:pt x="1709" y="0"/>
                            </a:cubicBezTo>
                            <a:cubicBezTo>
                              <a:pt x="0" y="0"/>
                              <a:pt x="0" y="0"/>
                              <a:pt x="0" y="0"/>
                            </a:cubicBezTo>
                            <a:cubicBezTo>
                              <a:pt x="0" y="87"/>
                              <a:pt x="0" y="87"/>
                              <a:pt x="0" y="87"/>
                            </a:cubicBezTo>
                            <a:lnTo>
                              <a:pt x="1707" y="87"/>
                            </a:lnTo>
                            <a:close/>
                          </a:path>
                        </a:pathLst>
                      </a:custGeom>
                      <a:solidFill>
                        <a:srgbClr val="FFFFFF"/>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BEF55" id="Freeform 122" o:spid="_x0000_s1026" style="position:absolute;margin-left:-98.1pt;margin-top:-146.4pt;width:473.15pt;height:22.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6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" path="m1707,87v93,,127,-28,153,-37c1819,26,1786,,1709,,,,,,,,,87,,87,,87r1707,xe" stroked="f">
              <v:path arrowok="t" o:connecttype="custom" o:connectlocs="2147483646,905467229;2147483646,520384763;2147483646,0;0,0;0,905467229;2147483646,905467229" o:connectangles="0,0,0,0,0,0"/>
            </v:shape>
          </w:pict>
        </mc:Fallback>
      </mc:AlternateContent>
    </w:r>
    <w:r>
      <w:rPr>
        <w:noProof/>
      </w:rPr>
      <mc:AlternateContent>
        <mc:Choice Requires="wps">
          <w:drawing>
            <wp:anchor distT="0" distB="0" distL="114300" distR="114300" simplePos="0" relativeHeight="251660800" behindDoc="0" locked="0" layoutInCell="1" allowOverlap="1" wp14:anchorId="6971E943" wp14:editId="520EABA5">
              <wp:simplePos x="0" y="0"/>
              <wp:positionH relativeFrom="column">
                <wp:posOffset>5871210</wp:posOffset>
              </wp:positionH>
              <wp:positionV relativeFrom="paragraph">
                <wp:posOffset>-1433195</wp:posOffset>
              </wp:positionV>
              <wp:extent cx="2264410" cy="283845"/>
              <wp:effectExtent l="3810" t="1905" r="30480" b="19050"/>
              <wp:wrapNone/>
              <wp:docPr id="2"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4410" cy="283845"/>
                      </a:xfrm>
                      <a:custGeom>
                        <a:avLst/>
                        <a:gdLst>
                          <a:gd name="T0" fmla="*/ 494229 w 701"/>
                          <a:gd name="T1" fmla="*/ 0 h 88"/>
                          <a:gd name="T2" fmla="*/ 0 w 701"/>
                          <a:gd name="T3" fmla="*/ 122569 h 88"/>
                          <a:gd name="T4" fmla="*/ 487769 w 701"/>
                          <a:gd name="T5" fmla="*/ 283845 h 88"/>
                          <a:gd name="T6" fmla="*/ 2264410 w 701"/>
                          <a:gd name="T7" fmla="*/ 283845 h 88"/>
                          <a:gd name="T8" fmla="*/ 2264410 w 701"/>
                          <a:gd name="T9" fmla="*/ 0 h 88"/>
                          <a:gd name="T10" fmla="*/ 494229 w 701"/>
                          <a:gd name="T11" fmla="*/ 0 h 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1" h="88">
                            <a:moveTo>
                              <a:pt x="153" y="0"/>
                            </a:moveTo>
                            <a:cubicBezTo>
                              <a:pt x="60" y="0"/>
                              <a:pt x="26" y="28"/>
                              <a:pt x="0" y="38"/>
                            </a:cubicBezTo>
                            <a:cubicBezTo>
                              <a:pt x="41" y="61"/>
                              <a:pt x="74" y="88"/>
                              <a:pt x="151" y="88"/>
                            </a:cubicBezTo>
                            <a:cubicBezTo>
                              <a:pt x="701" y="88"/>
                              <a:pt x="701" y="88"/>
                              <a:pt x="701" y="88"/>
                            </a:cubicBezTo>
                            <a:cubicBezTo>
                              <a:pt x="701" y="0"/>
                              <a:pt x="701" y="0"/>
                              <a:pt x="701" y="0"/>
                            </a:cubicBezTo>
                            <a:lnTo>
                              <a:pt x="153" y="0"/>
                            </a:lnTo>
                            <a:close/>
                          </a:path>
                        </a:pathLst>
                      </a:custGeom>
                      <a:solidFill>
                        <a:srgbClr val="FFFFFF"/>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20479" id="Freeform 120" o:spid="_x0000_s1026" style="position:absolute;margin-left:462.3pt;margin-top:-112.85pt;width:178.3pt;height:22.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0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" path="m153,c60,,26,28,,38,41,61,74,88,151,88v550,,550,,550,c701,,701,,701,l153,xe" stroked="f">
              <v:path arrowok="t" o:connecttype="custom" o:connectlocs="1596486576,0;0,395347702;1575619117,915545273;2147483646,915545273;2147483646,0;1596486576,0" o:connectangles="0,0,0,0,0,0"/>
            </v:shape>
          </w:pict>
        </mc:Fallback>
      </mc:AlternateContent>
    </w:r>
    <w:r>
      <w:rPr>
        <w:noProof/>
      </w:rPr>
      <mc:AlternateContent>
        <mc:Choice Requires="wps">
          <w:drawing>
            <wp:anchor distT="0" distB="0" distL="114300" distR="114300" simplePos="0" relativeHeight="251659776" behindDoc="0" locked="0" layoutInCell="1" allowOverlap="1" wp14:anchorId="17DBBFE5" wp14:editId="645D7DB2">
              <wp:simplePos x="0" y="0"/>
              <wp:positionH relativeFrom="column">
                <wp:posOffset>-1245870</wp:posOffset>
              </wp:positionH>
              <wp:positionV relativeFrom="paragraph">
                <wp:posOffset>-1433195</wp:posOffset>
              </wp:positionV>
              <wp:extent cx="7117080" cy="142240"/>
              <wp:effectExtent l="0" t="1905" r="21590" b="20955"/>
              <wp:wrapNone/>
              <wp:docPr id="3" name="Freeform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17080" cy="142240"/>
                      </a:xfrm>
                      <a:custGeom>
                        <a:avLst/>
                        <a:gdLst>
                          <a:gd name="T0" fmla="*/ 7117080 w 2203"/>
                          <a:gd name="T1" fmla="*/ 122844 h 44"/>
                          <a:gd name="T2" fmla="*/ 6648639 w 2203"/>
                          <a:gd name="T3" fmla="*/ 0 h 44"/>
                          <a:gd name="T4" fmla="*/ 0 w 2203"/>
                          <a:gd name="T5" fmla="*/ 0 h 44"/>
                          <a:gd name="T6" fmla="*/ 0 w 2203"/>
                          <a:gd name="T7" fmla="*/ 142240 h 44"/>
                          <a:gd name="T8" fmla="*/ 6823093 w 2203"/>
                          <a:gd name="T9" fmla="*/ 142240 h 44"/>
                          <a:gd name="T10" fmla="*/ 7117080 w 2203"/>
                          <a:gd name="T11" fmla="*/ 122844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3" h="44">
                            <a:moveTo>
                              <a:pt x="2203" y="38"/>
                            </a:moveTo>
                            <a:cubicBezTo>
                              <a:pt x="2169" y="21"/>
                              <a:pt x="2120" y="0"/>
                              <a:pt x="2058" y="0"/>
                            </a:cubicBezTo>
                            <a:cubicBezTo>
                              <a:pt x="0" y="0"/>
                              <a:pt x="0" y="0"/>
                              <a:pt x="0" y="0"/>
                            </a:cubicBezTo>
                            <a:cubicBezTo>
                              <a:pt x="0" y="44"/>
                              <a:pt x="0" y="44"/>
                              <a:pt x="0" y="44"/>
                            </a:cubicBezTo>
                            <a:cubicBezTo>
                              <a:pt x="2112" y="44"/>
                              <a:pt x="2112" y="44"/>
                              <a:pt x="2112" y="44"/>
                            </a:cubicBezTo>
                            <a:cubicBezTo>
                              <a:pt x="2112" y="44"/>
                              <a:pt x="2193" y="40"/>
                              <a:pt x="2203" y="38"/>
                            </a:cubicBezTo>
                          </a:path>
                        </a:pathLst>
                      </a:custGeom>
                      <a:solidFill>
                        <a:schemeClr val="accent2">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E23A11" id="Freeform 119" o:spid="_x0000_s1026" style="position:absolute;margin-left:-98.1pt;margin-top:-112.85pt;width:560.4pt;height:11.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" path="m2203,38c2169,21,2120,,2058,,,,,,,,,44,,44,,44v2112,,2112,,2112,c2112,44,2193,40,2203,38e" fillcolor="#004b87 [3205]" stroked="f">
              <v:path arrowok="t" o:connecttype="custom" o:connectlocs="2147483646,397121149;2147483646,0;0,0;0,459823127;2147483646,459823127;2147483646,397121149" o:connectangles="0,0,0,0,0,0"/>
            </v:shape>
          </w:pict>
        </mc:Fallback>
      </mc:AlternateContent>
    </w:r>
    <w:r>
      <w:rPr>
        <w:noProof/>
      </w:rPr>
      <mc:AlternateContent>
        <mc:Choice Requires="wps">
          <w:drawing>
            <wp:anchor distT="0" distB="0" distL="114300" distR="114300" simplePos="0" relativeHeight="251658752" behindDoc="0" locked="0" layoutInCell="1" allowOverlap="1" wp14:anchorId="71ABF6C5" wp14:editId="6D26CCFD">
              <wp:simplePos x="0" y="0"/>
              <wp:positionH relativeFrom="column">
                <wp:posOffset>3464560</wp:posOffset>
              </wp:positionH>
              <wp:positionV relativeFrom="paragraph">
                <wp:posOffset>-3702685</wp:posOffset>
              </wp:positionV>
              <wp:extent cx="4683760" cy="2418080"/>
              <wp:effectExtent l="0" t="5715" r="17780" b="27305"/>
              <wp:wrapNone/>
              <wp:docPr id="4"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83760" cy="2418080"/>
                      </a:xfrm>
                      <a:custGeom>
                        <a:avLst/>
                        <a:gdLst>
                          <a:gd name="T0" fmla="*/ 4218614 w 1450"/>
                          <a:gd name="T1" fmla="*/ 0 h 749"/>
                          <a:gd name="T2" fmla="*/ 0 w 1450"/>
                          <a:gd name="T3" fmla="*/ 1036320 h 749"/>
                          <a:gd name="T4" fmla="*/ 4170161 w 1450"/>
                          <a:gd name="T5" fmla="*/ 2418080 h 749"/>
                          <a:gd name="T6" fmla="*/ 4670839 w 1450"/>
                          <a:gd name="T7" fmla="*/ 2418080 h 749"/>
                          <a:gd name="T8" fmla="*/ 4670839 w 1450"/>
                          <a:gd name="T9" fmla="*/ 0 h 749"/>
                          <a:gd name="T10" fmla="*/ 4218614 w 1450"/>
                          <a:gd name="T11" fmla="*/ 0 h 7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0" h="749">
                            <a:moveTo>
                              <a:pt x="1306" y="0"/>
                            </a:moveTo>
                            <a:cubicBezTo>
                              <a:pt x="512" y="0"/>
                              <a:pt x="218" y="238"/>
                              <a:pt x="0" y="321"/>
                            </a:cubicBezTo>
                            <a:cubicBezTo>
                              <a:pt x="351" y="522"/>
                              <a:pt x="628" y="749"/>
                              <a:pt x="1291" y="749"/>
                            </a:cubicBezTo>
                            <a:cubicBezTo>
                              <a:pt x="1450" y="749"/>
                              <a:pt x="1446" y="749"/>
                              <a:pt x="1446" y="749"/>
                            </a:cubicBezTo>
                            <a:cubicBezTo>
                              <a:pt x="1446" y="0"/>
                              <a:pt x="1446" y="0"/>
                              <a:pt x="1446" y="0"/>
                            </a:cubicBezTo>
                            <a:lnTo>
                              <a:pt x="1306" y="0"/>
                            </a:lnTo>
                            <a:close/>
                          </a:path>
                        </a:pathLst>
                      </a:custGeom>
                      <a:solidFill>
                        <a:schemeClr val="accent2">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605A6" id="Freeform 118" o:spid="_x0000_s1026" style="position:absolute;margin-left:272.8pt;margin-top:-291.55pt;width:368.8pt;height:190.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50,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" path="m1306,c512,,218,238,,321,351,522,628,749,1291,749v159,,155,,155,c1446,,1446,,1446,l1306,xe" fillcolor="#004b87 [3205]" stroked="f">
              <v:path arrowok="t" o:connecttype="custom" o:connectlocs="2147483646,0;0,2147483646;2147483646,2147483646;2147483646,2147483646;2147483646,0;2147483646,0" o:connectangles="0,0,0,0,0,0"/>
            </v:shape>
          </w:pict>
        </mc:Fallback>
      </mc:AlternateContent>
    </w:r>
    <w:r>
      <w:rPr>
        <w:noProof/>
      </w:rPr>
      <mc:AlternateContent>
        <mc:Choice Requires="wps">
          <w:drawing>
            <wp:anchor distT="0" distB="0" distL="114300" distR="114300" simplePos="0" relativeHeight="251657728" behindDoc="0" locked="0" layoutInCell="1" allowOverlap="1" wp14:anchorId="0492F5A2" wp14:editId="14E5F4BD">
              <wp:simplePos x="0" y="0"/>
              <wp:positionH relativeFrom="column">
                <wp:posOffset>908685</wp:posOffset>
              </wp:positionH>
              <wp:positionV relativeFrom="paragraph">
                <wp:posOffset>-2301240</wp:posOffset>
              </wp:positionV>
              <wp:extent cx="7226935" cy="1239520"/>
              <wp:effectExtent l="0" t="0" r="30480" b="20320"/>
              <wp:wrapNone/>
              <wp:docPr id="5"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26935" cy="1239520"/>
                      </a:xfrm>
                      <a:custGeom>
                        <a:avLst/>
                        <a:gdLst>
                          <a:gd name="T0" fmla="*/ 2161296 w 2237"/>
                          <a:gd name="T1" fmla="*/ 0 h 384"/>
                          <a:gd name="T2" fmla="*/ 0 w 2237"/>
                          <a:gd name="T3" fmla="*/ 532606 h 384"/>
                          <a:gd name="T4" fmla="*/ 2135451 w 2237"/>
                          <a:gd name="T5" fmla="*/ 1239520 h 384"/>
                          <a:gd name="T6" fmla="*/ 7226935 w 2237"/>
                          <a:gd name="T7" fmla="*/ 1239520 h 384"/>
                          <a:gd name="T8" fmla="*/ 7226935 w 2237"/>
                          <a:gd name="T9" fmla="*/ 0 h 384"/>
                          <a:gd name="T10" fmla="*/ 2161296 w 2237"/>
                          <a:gd name="T11" fmla="*/ 0 h 3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37" h="384">
                            <a:moveTo>
                              <a:pt x="669" y="0"/>
                            </a:moveTo>
                            <a:cubicBezTo>
                              <a:pt x="262" y="0"/>
                              <a:pt x="112" y="122"/>
                              <a:pt x="0" y="165"/>
                            </a:cubicBezTo>
                            <a:cubicBezTo>
                              <a:pt x="180" y="268"/>
                              <a:pt x="322" y="384"/>
                              <a:pt x="661" y="384"/>
                            </a:cubicBezTo>
                            <a:cubicBezTo>
                              <a:pt x="743" y="384"/>
                              <a:pt x="2237" y="384"/>
                              <a:pt x="2237" y="384"/>
                            </a:cubicBezTo>
                            <a:cubicBezTo>
                              <a:pt x="2237" y="0"/>
                              <a:pt x="2237" y="0"/>
                              <a:pt x="2237" y="0"/>
                            </a:cubicBezTo>
                            <a:lnTo>
                              <a:pt x="669" y="0"/>
                            </a:ln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0DEBC" id="Freeform 117" o:spid="_x0000_s1026" style="position:absolute;margin-left:71.55pt;margin-top:-181.2pt;width:569.05pt;height:97.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37,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" path="m669,c262,,112,122,,165,180,268,322,384,661,384v82,,1576,,1576,c2237,,2237,,2237,l669,xe" fillcolor="#41b6e6 [3204]" stroked="f">
              <v:path arrowok="t" o:connecttype="custom" o:connectlocs="2147483646,0;0,1719207784;2147483646,2147483646;2147483646,2147483646;2147483646,0;2147483646,0" o:connectangles="0,0,0,0,0,0"/>
            </v:shape>
          </w:pict>
        </mc:Fallback>
      </mc:AlternateContent>
    </w:r>
    <w:r>
      <w:rPr>
        <w:noProof/>
      </w:rPr>
      <mc:AlternateContent>
        <mc:Choice Requires="wps">
          <w:drawing>
            <wp:anchor distT="0" distB="0" distL="114300" distR="114300" simplePos="0" relativeHeight="251656704" behindDoc="0" locked="0" layoutInCell="1" allowOverlap="1" wp14:anchorId="54EAA291" wp14:editId="486B7F73">
              <wp:simplePos x="0" y="0"/>
              <wp:positionH relativeFrom="column">
                <wp:posOffset>-1245870</wp:posOffset>
              </wp:positionH>
              <wp:positionV relativeFrom="paragraph">
                <wp:posOffset>-2301240</wp:posOffset>
              </wp:positionV>
              <wp:extent cx="2154555" cy="619760"/>
              <wp:effectExtent l="0" t="0" r="31115" b="30480"/>
              <wp:wrapNone/>
              <wp:docPr id="6"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4555" cy="619760"/>
                      </a:xfrm>
                      <a:custGeom>
                        <a:avLst/>
                        <a:gdLst>
                          <a:gd name="T0" fmla="*/ 2154555 w 667"/>
                          <a:gd name="T1" fmla="*/ 532606 h 192"/>
                          <a:gd name="T2" fmla="*/ 93676 w 667"/>
                          <a:gd name="T3" fmla="*/ 0 h 192"/>
                          <a:gd name="T4" fmla="*/ 0 w 667"/>
                          <a:gd name="T5" fmla="*/ 0 h 192"/>
                          <a:gd name="T6" fmla="*/ 0 w 667"/>
                          <a:gd name="T7" fmla="*/ 619760 h 192"/>
                          <a:gd name="T8" fmla="*/ 865698 w 667"/>
                          <a:gd name="T9" fmla="*/ 619760 h 192"/>
                          <a:gd name="T10" fmla="*/ 2154555 w 667"/>
                          <a:gd name="T11" fmla="*/ 532606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67" h="192">
                            <a:moveTo>
                              <a:pt x="667" y="165"/>
                            </a:moveTo>
                            <a:cubicBezTo>
                              <a:pt x="513" y="77"/>
                              <a:pt x="302" y="0"/>
                              <a:pt x="29" y="0"/>
                            </a:cubicBezTo>
                            <a:cubicBezTo>
                              <a:pt x="0" y="0"/>
                              <a:pt x="0" y="0"/>
                              <a:pt x="0" y="0"/>
                            </a:cubicBezTo>
                            <a:cubicBezTo>
                              <a:pt x="0" y="192"/>
                              <a:pt x="0" y="192"/>
                              <a:pt x="0" y="192"/>
                            </a:cubicBezTo>
                            <a:cubicBezTo>
                              <a:pt x="268" y="192"/>
                              <a:pt x="268" y="192"/>
                              <a:pt x="268" y="192"/>
                            </a:cubicBezTo>
                            <a:cubicBezTo>
                              <a:pt x="528" y="192"/>
                              <a:pt x="612" y="186"/>
                              <a:pt x="667" y="165"/>
                            </a:cubicBezTo>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760BE" id="Freeform 116" o:spid="_x0000_s1026" style="position:absolute;margin-left:-98.1pt;margin-top:-181.2pt;width:169.65pt;height:48.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7,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" path="m667,165c513,77,302,,29,,,,,,,,,192,,192,,192v268,,268,,268,c528,192,612,186,667,165e" fillcolor="#41b6e6 [3204]" stroked="f">
              <v:path arrowok="t" o:connecttype="custom" o:connectlocs="2147483646,1719207784;302593844,0;0,0;0,2000533633;2147483646,2000533633;2147483646,1719207784" o:connectangles="0,0,0,0,0,0"/>
            </v:shape>
          </w:pict>
        </mc:Fallback>
      </mc:AlternateContent>
    </w:r>
    <w:r>
      <w:rPr>
        <w:noProof/>
      </w:rPr>
      <mc:AlternateContent>
        <mc:Choice Requires="wps">
          <w:drawing>
            <wp:anchor distT="0" distB="0" distL="114300" distR="114300" simplePos="0" relativeHeight="251655680" behindDoc="0" locked="0" layoutInCell="1" allowOverlap="1" wp14:anchorId="5F053265" wp14:editId="656B41CD">
              <wp:simplePos x="0" y="0"/>
              <wp:positionH relativeFrom="column">
                <wp:posOffset>-1245870</wp:posOffset>
              </wp:positionH>
              <wp:positionV relativeFrom="paragraph">
                <wp:posOffset>-3702685</wp:posOffset>
              </wp:positionV>
              <wp:extent cx="4710430" cy="1207135"/>
              <wp:effectExtent l="0" t="5715" r="27940" b="19050"/>
              <wp:wrapNone/>
              <wp:docPr id="7"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10430" cy="1207135"/>
                      </a:xfrm>
                      <a:custGeom>
                        <a:avLst/>
                        <a:gdLst>
                          <a:gd name="T0" fmla="*/ 4710430 w 1458"/>
                          <a:gd name="T1" fmla="*/ 1036070 h 374"/>
                          <a:gd name="T2" fmla="*/ 691380 w 1458"/>
                          <a:gd name="T3" fmla="*/ 0 h 374"/>
                          <a:gd name="T4" fmla="*/ 0 w 1458"/>
                          <a:gd name="T5" fmla="*/ 0 h 374"/>
                          <a:gd name="T6" fmla="*/ 0 w 1458"/>
                          <a:gd name="T7" fmla="*/ 1207135 h 374"/>
                          <a:gd name="T8" fmla="*/ 2196908 w 1458"/>
                          <a:gd name="T9" fmla="*/ 1207135 h 374"/>
                          <a:gd name="T10" fmla="*/ 4710430 w 1458"/>
                          <a:gd name="T11" fmla="*/ 1036070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8" h="374">
                            <a:moveTo>
                              <a:pt x="1458" y="321"/>
                            </a:moveTo>
                            <a:cubicBezTo>
                              <a:pt x="1158" y="150"/>
                              <a:pt x="746" y="0"/>
                              <a:pt x="214" y="0"/>
                            </a:cubicBezTo>
                            <a:cubicBezTo>
                              <a:pt x="0" y="0"/>
                              <a:pt x="0" y="0"/>
                              <a:pt x="0" y="0"/>
                            </a:cubicBezTo>
                            <a:cubicBezTo>
                              <a:pt x="0" y="374"/>
                              <a:pt x="0" y="374"/>
                              <a:pt x="0" y="374"/>
                            </a:cubicBezTo>
                            <a:cubicBezTo>
                              <a:pt x="680" y="374"/>
                              <a:pt x="680" y="374"/>
                              <a:pt x="680" y="374"/>
                            </a:cubicBezTo>
                            <a:cubicBezTo>
                              <a:pt x="1186" y="374"/>
                              <a:pt x="1351" y="362"/>
                              <a:pt x="1458" y="321"/>
                            </a:cubicBezTo>
                          </a:path>
                        </a:pathLst>
                      </a:custGeom>
                      <a:solidFill>
                        <a:schemeClr val="accent2">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180F73" id="Freeform 115" o:spid="_x0000_s1026" style="position:absolute;margin-left:-98.1pt;margin-top:-291.55pt;width:370.9pt;height:95.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58,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" path="m1458,321c1158,150,746,,214,,,,,,,,,374,,374,,374v680,,680,,680,c1186,374,1351,362,1458,321e" fillcolor="#004b87 [3205]" stroked="f">
              <v:path arrowok="t" o:connecttype="custom" o:connectlocs="2147483646,2147483646;2147483646,0;0,0;0,2147483646;2147483646,2147483646;2147483646,2147483646" o:connectangles="0,0,0,0,0,0"/>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8421674"/>
      <w:docPartObj>
        <w:docPartGallery w:val="Page Numbers (Bottom of Page)"/>
        <w:docPartUnique/>
      </w:docPartObj>
    </w:sdtPr>
    <w:sdtEndPr>
      <w:rPr>
        <w:noProof/>
      </w:rPr>
    </w:sdtEndPr>
    <w:sdtContent>
      <w:p w14:paraId="187F9E9E" w14:textId="342229AD" w:rsidR="003576F5" w:rsidRDefault="003576F5">
        <w:pPr>
          <w:pStyle w:val="Footer"/>
          <w:jc w:val="center"/>
        </w:pPr>
        <w:r>
          <w:fldChar w:fldCharType="begin"/>
        </w:r>
        <w:r>
          <w:instrText xml:space="preserve"> PAGE   \* MERGEFORMAT </w:instrText>
        </w:r>
        <w:r>
          <w:fldChar w:fldCharType="separate"/>
        </w:r>
        <w:r w:rsidR="00AE2B2B">
          <w:rPr>
            <w:noProof/>
          </w:rPr>
          <w:t>4</w:t>
        </w:r>
        <w:r>
          <w:rPr>
            <w:noProof/>
          </w:rPr>
          <w:fldChar w:fldCharType="end"/>
        </w:r>
      </w:p>
    </w:sdtContent>
  </w:sdt>
  <w:p w14:paraId="69BEDBCB" w14:textId="271385F5" w:rsidR="003576F5" w:rsidRPr="00FA7FAB" w:rsidRDefault="003576F5" w:rsidP="00FA7FA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31084F" w14:textId="3F22FA3F" w:rsidR="003576F5" w:rsidRDefault="00AE2B2B">
    <w:pPr>
      <w:pStyle w:val="Footer"/>
      <w:jc w:val="center"/>
    </w:pPr>
    <w:sdt>
      <w:sdtPr>
        <w:id w:val="-1552215591"/>
        <w:docPartObj>
          <w:docPartGallery w:val="Page Numbers (Bottom of Page)"/>
          <w:docPartUnique/>
        </w:docPartObj>
      </w:sdtPr>
      <w:sdtEndPr>
        <w:rPr>
          <w:noProof/>
        </w:rPr>
      </w:sdtEndPr>
      <w:sdtContent>
        <w:r w:rsidR="003576F5">
          <w:fldChar w:fldCharType="begin"/>
        </w:r>
        <w:r w:rsidR="003576F5">
          <w:instrText xml:space="preserve"> PAGE   \* MERGEFORMAT </w:instrText>
        </w:r>
        <w:r w:rsidR="003576F5">
          <w:fldChar w:fldCharType="separate"/>
        </w:r>
        <w:r>
          <w:rPr>
            <w:noProof/>
          </w:rPr>
          <w:t>5</w:t>
        </w:r>
        <w:r w:rsidR="003576F5">
          <w:rPr>
            <w:noProof/>
          </w:rPr>
          <w:fldChar w:fldCharType="end"/>
        </w:r>
      </w:sdtContent>
    </w:sdt>
  </w:p>
  <w:p w14:paraId="3B6E3B79" w14:textId="294D53CD" w:rsidR="003576F5" w:rsidRDefault="003576F5" w:rsidP="00D743B6">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47ADE6" w14:textId="77777777" w:rsidR="003576F5" w:rsidRDefault="003576F5" w:rsidP="009964E7">
      <w:r>
        <w:separator/>
      </w:r>
    </w:p>
    <w:p w14:paraId="6DE7109E" w14:textId="77777777" w:rsidR="003576F5" w:rsidRDefault="003576F5"/>
  </w:footnote>
  <w:footnote w:type="continuationSeparator" w:id="0">
    <w:p w14:paraId="365E1CF0" w14:textId="77777777" w:rsidR="003576F5" w:rsidRDefault="003576F5" w:rsidP="009964E7">
      <w:r>
        <w:continuationSeparator/>
      </w:r>
    </w:p>
    <w:p w14:paraId="5388F190" w14:textId="77777777" w:rsidR="003576F5" w:rsidRDefault="003576F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DD64E7" w14:textId="77777777" w:rsidR="00AE2B2B" w:rsidRDefault="00AE2B2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5F8219" w14:textId="77777777" w:rsidR="00AE2B2B" w:rsidRDefault="00AE2B2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F4EA9" w14:textId="1D66B0B4" w:rsidR="003576F5" w:rsidRDefault="003576F5">
    <w:pPr>
      <w:pStyle w:val="Header"/>
    </w:pPr>
    <w:r>
      <w:rPr>
        <w:noProof/>
      </w:rPr>
      <mc:AlternateContent>
        <mc:Choice Requires="wps">
          <w:drawing>
            <wp:anchor distT="0" distB="0" distL="114300" distR="114300" simplePos="0" relativeHeight="251651584" behindDoc="0" locked="0" layoutInCell="1" allowOverlap="1" wp14:anchorId="29B9C39C" wp14:editId="5691FB68">
              <wp:simplePos x="0" y="0"/>
              <wp:positionH relativeFrom="column">
                <wp:posOffset>-747395</wp:posOffset>
              </wp:positionH>
              <wp:positionV relativeFrom="paragraph">
                <wp:posOffset>-371475</wp:posOffset>
              </wp:positionV>
              <wp:extent cx="7615555" cy="7538085"/>
              <wp:effectExtent l="1905" t="0" r="2540" b="0"/>
              <wp:wrapNone/>
              <wp:docPr id="42"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5555" cy="7538085"/>
                      </a:xfrm>
                      <a:prstGeom prst="rect">
                        <a:avLst/>
                      </a:pr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D958B" id="Rectangle 33" o:spid="_x0000_s1026" style="position:absolute;margin-left:-58.85pt;margin-top:-29.25pt;width:599.65pt;height:593.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" fillcolor="#41b6e6 [3204]" stroked="f"/>
          </w:pict>
        </mc:Fallback>
      </mc:AlternateContent>
    </w:r>
    <w:r>
      <w:rPr>
        <w:noProof/>
      </w:rPr>
      <mc:AlternateContent>
        <mc:Choice Requires="wpg">
          <w:drawing>
            <wp:anchor distT="0" distB="0" distL="114300" distR="114300" simplePos="0" relativeHeight="251654656" behindDoc="0" locked="1" layoutInCell="1" allowOverlap="1" wp14:anchorId="3966A66A" wp14:editId="320AFDFC">
              <wp:simplePos x="0" y="0"/>
              <wp:positionH relativeFrom="column">
                <wp:posOffset>-1249045</wp:posOffset>
              </wp:positionH>
              <wp:positionV relativeFrom="page">
                <wp:posOffset>6747510</wp:posOffset>
              </wp:positionV>
              <wp:extent cx="9381490" cy="3970655"/>
              <wp:effectExtent l="0" t="3810" r="0" b="635"/>
              <wp:wrapNone/>
              <wp:docPr id="37" name="Canvas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1490" cy="3970655"/>
                        <a:chOff x="-833" y="10626"/>
                        <a:chExt cx="14774" cy="6253"/>
                      </a:xfrm>
                    </wpg:grpSpPr>
                    <wps:wsp>
                      <wps:cNvPr id="38" name="AutoShape 31"/>
                      <wps:cNvSpPr>
                        <a:spLocks noChangeAspect="1" noChangeArrowheads="1"/>
                      </wps:cNvSpPr>
                      <wps:spPr bwMode="auto">
                        <a:xfrm>
                          <a:off x="-833" y="10626"/>
                          <a:ext cx="14774" cy="6253"/>
                        </a:xfrm>
                        <a:prstGeom prst="rect">
                          <a:avLst/>
                        </a:prstGeom>
                        <a:noFill/>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Rectangle 114"/>
                      <wps:cNvSpPr>
                        <a:spLocks noChangeArrowheads="1"/>
                      </wps:cNvSpPr>
                      <wps:spPr bwMode="auto">
                        <a:xfrm>
                          <a:off x="-798" y="12556"/>
                          <a:ext cx="1907" cy="728"/>
                        </a:xfrm>
                        <a:prstGeom prst="rect">
                          <a:avLst/>
                        </a:prstGeom>
                        <a:solidFill>
                          <a:srgbClr val="FFFFFF"/>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Freeform 121"/>
                      <wps:cNvSpPr>
                        <a:spLocks/>
                      </wps:cNvSpPr>
                      <wps:spPr bwMode="auto">
                        <a:xfrm>
                          <a:off x="527" y="12791"/>
                          <a:ext cx="836" cy="35"/>
                        </a:xfrm>
                        <a:custGeom>
                          <a:avLst/>
                          <a:gdLst>
                            <a:gd name="T0" fmla="*/ 0 w 1044"/>
                            <a:gd name="T1" fmla="*/ 22528 h 44"/>
                            <a:gd name="T2" fmla="*/ 468401 w 1044"/>
                            <a:gd name="T3" fmla="*/ 141605 h 44"/>
                            <a:gd name="T4" fmla="*/ 3372485 w 1044"/>
                            <a:gd name="T5" fmla="*/ 141605 h 44"/>
                            <a:gd name="T6" fmla="*/ 3372485 w 1044"/>
                            <a:gd name="T7" fmla="*/ 0 h 44"/>
                            <a:gd name="T8" fmla="*/ 293962 w 1044"/>
                            <a:gd name="T9" fmla="*/ 0 h 44"/>
                            <a:gd name="T10" fmla="*/ 0 w 1044"/>
                            <a:gd name="T11" fmla="*/ 22528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44" h="44">
                              <a:moveTo>
                                <a:pt x="0" y="7"/>
                              </a:moveTo>
                              <a:cubicBezTo>
                                <a:pt x="35" y="27"/>
                                <a:pt x="83" y="44"/>
                                <a:pt x="145" y="44"/>
                              </a:cubicBezTo>
                              <a:cubicBezTo>
                                <a:pt x="1044" y="44"/>
                                <a:pt x="1044" y="44"/>
                                <a:pt x="1044" y="44"/>
                              </a:cubicBezTo>
                              <a:cubicBezTo>
                                <a:pt x="1044" y="0"/>
                                <a:pt x="1044" y="0"/>
                                <a:pt x="1044" y="0"/>
                              </a:cubicBezTo>
                              <a:cubicBezTo>
                                <a:pt x="91" y="0"/>
                                <a:pt x="91" y="0"/>
                                <a:pt x="91" y="0"/>
                              </a:cubicBezTo>
                              <a:cubicBezTo>
                                <a:pt x="32" y="0"/>
                                <a:pt x="12" y="2"/>
                                <a:pt x="0" y="7"/>
                              </a:cubicBezTo>
                            </a:path>
                          </a:pathLst>
                        </a:custGeom>
                        <a:solidFill>
                          <a:srgbClr val="FFFFFF"/>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227746" id="Canvas 1055" o:spid="_x0000_s1026" style="position:absolute;margin-left:-98.35pt;margin-top:531.3pt;width:738.7pt;height:312.65pt;z-index:251654656;mso-position-vertical-relative:page" coordorigin="-833,10626" coordsize="14774,6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">
              <v:rect id="AutoShape 31" o:spid="_x0000_s1027" style="position:absolute;left:-833;top:10626;width:14774;height:6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necIA&#10;AADbAAAADwAAAGRycy9kb3ducmV2LnhtbERPTWuDQBC9B/oflinkEuKaFkowrlICJRIKoabNeXCn&#10;KnVnjbtV+++7h0COj/ed5rPpxEiDay0r2EQxCOLK6pZrBZ/nt/UWhPPIGjvLpOCPHOTZwyLFRNuJ&#10;P2gsfS1CCLsEFTTe94mUrmrIoItsTxy4bzsY9AEOtdQDTiHcdPIpjl+kwZZDQ4M97Ruqfspfo2Cq&#10;TuPl/H6Qp9WlsHwtrvvy66jU8nF+3YHwNPu7+OYutILnMDZ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z6d5wgAAANsAAAAPAAAAAAAAAAAAAAAAAJgCAABkcnMvZG93&#10;bnJldi54bWxQSwUGAAAAAAQABAD1AAAAhwMAAAAA&#10;" filled="f" stroked="f">
                <o:lock v:ext="edit" aspectratio="t"/>
              </v:rect>
              <v:rect id="Rectangle 114" o:spid="_x0000_s1028" style="position:absolute;left:-798;top:12556;width:1907;height: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u28MA&#10;AADbAAAADwAAAGRycy9kb3ducmV2LnhtbESPT4vCMBTE7wt+h/AEb2ui7hatRhFBEHb34B/w+mie&#10;bbF5qU3U+u03guBxmJnfMLNFaytxo8aXjjUM+goEceZMybmGw379OQbhA7LByjFpeJCHxbzzMcPU&#10;uDtv6bYLuYgQ9ilqKEKoUyl9VpBF33c1cfROrrEYomxyaRq8R7it5FCpRFosOS4UWNOqoOy8u1oN&#10;mHyZy99p9Lv/uSY4yVu1/j4qrXvddjkFEagN7/CrvTEaRh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du28MAAADbAAAADwAAAAAAAAAAAAAAAACYAgAAZHJzL2Rv&#10;d25yZXYueG1sUEsFBgAAAAAEAAQA9QAAAIgDAAAAAA==&#10;" stroked="f"/>
              <v:shape id="Freeform 121" o:spid="_x0000_s1029" style="position:absolute;left:527;top:12791;width:836;height:35;visibility:visible;mso-wrap-style:square;v-text-anchor:top" coordsize="10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j/UsYA&#10;AADbAAAADwAAAGRycy9kb3ducmV2LnhtbESP3WrCQBSE74W+w3IK3ulGW4ukWUUEi5QiJBb18pA9&#10;+anZsyG7atqn7xaEXg4z8w2TLHvTiCt1rrasYDKOQBDnVtdcKvjcb0ZzEM4ja2wsk4JvcrBcPAwS&#10;jLW9cUrXzJciQNjFqKDyvo2ldHlFBt3YtsTBK2xn0AfZlVJ3eAtw08hpFL1IgzWHhQpbWleUn7OL&#10;UXD6SIvNz+7oZ9lunW73X2+H96epUsPHfvUKwlPv/8P39lYreJ7A35fwA+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j/UsYAAADbAAAADwAAAAAAAAAAAAAAAACYAgAAZHJz&#10;L2Rvd25yZXYueG1sUEsFBgAAAAAEAAQA9QAAAIsDAAAAAA==&#10;" path="m,7c35,27,83,44,145,44v899,,899,,899,c1044,,1044,,1044,,91,,91,,91,,32,,12,2,,7e" stroked="f">
                <v:path arrowok="t" o:connecttype="custom" o:connectlocs="0,17920;375080,112640;2700572,112640;2700572,0;235395,0;0,17920" o:connectangles="0,0,0,0,0,0"/>
              </v:shape>
              <w10:wrap anchory="page"/>
              <w10:anchorlock/>
            </v:group>
          </w:pict>
        </mc:Fallback>
      </mc:AlternateContent>
    </w:r>
    <w:r>
      <w:rPr>
        <w:noProof/>
      </w:rPr>
      <mc:AlternateContent>
        <mc:Choice Requires="wpg">
          <w:drawing>
            <wp:anchor distT="0" distB="0" distL="114300" distR="114300" simplePos="0" relativeHeight="251652608" behindDoc="0" locked="1" layoutInCell="1" allowOverlap="1" wp14:anchorId="6ABE7F57" wp14:editId="292821CC">
              <wp:simplePos x="0" y="0"/>
              <wp:positionH relativeFrom="column">
                <wp:posOffset>-907415</wp:posOffset>
              </wp:positionH>
              <wp:positionV relativeFrom="page">
                <wp:posOffset>558165</wp:posOffset>
              </wp:positionV>
              <wp:extent cx="8121650" cy="1047750"/>
              <wp:effectExtent l="0" t="0" r="0" b="0"/>
              <wp:wrapNone/>
              <wp:docPr id="9" name="Canvas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1650" cy="1047750"/>
                        <a:chOff x="0" y="0"/>
                        <a:chExt cx="81210" cy="10471"/>
                      </a:xfrm>
                    </wpg:grpSpPr>
                    <wps:wsp>
                      <wps:cNvPr id="10" name="AutoShape 20"/>
                      <wps:cNvSpPr>
                        <a:spLocks noChangeAspect="1" noChangeArrowheads="1"/>
                      </wps:cNvSpPr>
                      <wps:spPr bwMode="auto">
                        <a:xfrm>
                          <a:off x="0" y="0"/>
                          <a:ext cx="81210" cy="10471"/>
                        </a:xfrm>
                        <a:prstGeom prst="rect">
                          <a:avLst/>
                        </a:prstGeom>
                        <a:noFill/>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Freeform 84"/>
                      <wps:cNvSpPr>
                        <a:spLocks/>
                      </wps:cNvSpPr>
                      <wps:spPr bwMode="auto">
                        <a:xfrm>
                          <a:off x="59088" y="939"/>
                          <a:ext cx="22122" cy="8878"/>
                        </a:xfrm>
                        <a:custGeom>
                          <a:avLst/>
                          <a:gdLst>
                            <a:gd name="T0" fmla="*/ 1548638 w 680"/>
                            <a:gd name="T1" fmla="*/ 0 h 272"/>
                            <a:gd name="T2" fmla="*/ 0 w 680"/>
                            <a:gd name="T3" fmla="*/ 378591 h 272"/>
                            <a:gd name="T4" fmla="*/ 1529117 w 680"/>
                            <a:gd name="T5" fmla="*/ 887730 h 272"/>
                            <a:gd name="T6" fmla="*/ 2212340 w 680"/>
                            <a:gd name="T7" fmla="*/ 887730 h 272"/>
                            <a:gd name="T8" fmla="*/ 2212340 w 680"/>
                            <a:gd name="T9" fmla="*/ 0 h 272"/>
                            <a:gd name="T10" fmla="*/ 1548638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 name="Group 34"/>
                      <wpg:cNvGrpSpPr>
                        <a:grpSpLocks/>
                      </wpg:cNvGrpSpPr>
                      <wpg:grpSpPr bwMode="auto">
                        <a:xfrm>
                          <a:off x="254" y="254"/>
                          <a:ext cx="80956" cy="10217"/>
                          <a:chOff x="254" y="254"/>
                          <a:chExt cx="80956" cy="10217"/>
                        </a:xfrm>
                      </wpg:grpSpPr>
                      <wps:wsp>
                        <wps:cNvPr id="14" name="Freeform 70"/>
                        <wps:cNvSpPr>
                          <a:spLocks noEditPoints="1"/>
                        </wps:cNvSpPr>
                        <wps:spPr bwMode="auto">
                          <a:xfrm>
                            <a:off x="254" y="254"/>
                            <a:ext cx="80956" cy="10217"/>
                          </a:xfrm>
                          <a:custGeom>
                            <a:avLst/>
                            <a:gdLst>
                              <a:gd name="T0" fmla="*/ 8095615 w 2488"/>
                              <a:gd name="T1" fmla="*/ 68550 h 313"/>
                              <a:gd name="T2" fmla="*/ 7431827 w 2488"/>
                              <a:gd name="T3" fmla="*/ 68550 h 313"/>
                              <a:gd name="T4" fmla="*/ 5882987 w 2488"/>
                              <a:gd name="T5" fmla="*/ 447204 h 313"/>
                              <a:gd name="T6" fmla="*/ 7412303 w 2488"/>
                              <a:gd name="T7" fmla="*/ 1021715 h 313"/>
                              <a:gd name="T8" fmla="*/ 8095615 w 2488"/>
                              <a:gd name="T9" fmla="*/ 1021715 h 313"/>
                              <a:gd name="T10" fmla="*/ 8095615 w 2488"/>
                              <a:gd name="T11" fmla="*/ 68550 h 313"/>
                              <a:gd name="T12" fmla="*/ 4405733 w 2488"/>
                              <a:gd name="T13" fmla="*/ 0 h 313"/>
                              <a:gd name="T14" fmla="*/ 0 w 2488"/>
                              <a:gd name="T15" fmla="*/ 0 h 313"/>
                              <a:gd name="T16" fmla="*/ 0 w 2488"/>
                              <a:gd name="T17" fmla="*/ 512490 h 313"/>
                              <a:gd name="T18" fmla="*/ 4958890 w 2488"/>
                              <a:gd name="T19" fmla="*/ 512490 h 313"/>
                              <a:gd name="T20" fmla="*/ 5882987 w 2488"/>
                              <a:gd name="T21" fmla="*/ 447204 h 313"/>
                              <a:gd name="T22" fmla="*/ 5882987 w 2488"/>
                              <a:gd name="T23" fmla="*/ 447204 h 313"/>
                              <a:gd name="T24" fmla="*/ 5882987 w 2488"/>
                              <a:gd name="T25" fmla="*/ 447204 h 313"/>
                              <a:gd name="T26" fmla="*/ 4405733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chemeClr val="accent1">
                              <a:lumMod val="75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71"/>
                        <wps:cNvSpPr>
                          <a:spLocks/>
                        </wps:cNvSpPr>
                        <wps:spPr bwMode="auto">
                          <a:xfrm>
                            <a:off x="254" y="939"/>
                            <a:ext cx="58834" cy="4436"/>
                          </a:xfrm>
                          <a:custGeom>
                            <a:avLst/>
                            <a:gdLst>
                              <a:gd name="T0" fmla="*/ 5883275 w 1808"/>
                              <a:gd name="T1" fmla="*/ 378591 h 136"/>
                              <a:gd name="T2" fmla="*/ 4405948 w 1808"/>
                              <a:gd name="T3" fmla="*/ 0 h 136"/>
                              <a:gd name="T4" fmla="*/ 0 w 1808"/>
                              <a:gd name="T5" fmla="*/ 0 h 136"/>
                              <a:gd name="T6" fmla="*/ 0 w 1808"/>
                              <a:gd name="T7" fmla="*/ 443865 h 136"/>
                              <a:gd name="T8" fmla="*/ 4959132 w 1808"/>
                              <a:gd name="T9" fmla="*/ 443865 h 136"/>
                              <a:gd name="T10" fmla="*/ 5883275 w 1808"/>
                              <a:gd name="T11" fmla="*/ 378591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2">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6" name="Group 105"/>
                        <wpg:cNvGrpSpPr>
                          <a:grpSpLocks/>
                        </wpg:cNvGrpSpPr>
                        <wpg:grpSpPr bwMode="auto">
                          <a:xfrm>
                            <a:off x="9188" y="3351"/>
                            <a:ext cx="8851" cy="1047"/>
                            <a:chOff x="6800" y="3263"/>
                            <a:chExt cx="8851" cy="1047"/>
                          </a:xfrm>
                        </wpg:grpSpPr>
                        <wps:wsp>
                          <wps:cNvPr id="17" name="Freeform 72"/>
                          <wps:cNvSpPr>
                            <a:spLocks/>
                          </wps:cNvSpPr>
                          <wps:spPr bwMode="auto">
                            <a:xfrm>
                              <a:off x="6800" y="3556"/>
                              <a:ext cx="1042" cy="717"/>
                            </a:xfrm>
                            <a:custGeom>
                              <a:avLst/>
                              <a:gdLst>
                                <a:gd name="T0" fmla="*/ 104140 w 32"/>
                                <a:gd name="T1" fmla="*/ 0 h 22"/>
                                <a:gd name="T2" fmla="*/ 84614 w 32"/>
                                <a:gd name="T3" fmla="*/ 71755 h 22"/>
                                <a:gd name="T4" fmla="*/ 65088 w 32"/>
                                <a:gd name="T5" fmla="*/ 71755 h 22"/>
                                <a:gd name="T6" fmla="*/ 55324 w 32"/>
                                <a:gd name="T7" fmla="*/ 29354 h 22"/>
                                <a:gd name="T8" fmla="*/ 52070 w 32"/>
                                <a:gd name="T9" fmla="*/ 22831 h 22"/>
                                <a:gd name="T10" fmla="*/ 52070 w 32"/>
                                <a:gd name="T11" fmla="*/ 22831 h 22"/>
                                <a:gd name="T12" fmla="*/ 48816 w 32"/>
                                <a:gd name="T13" fmla="*/ 29354 h 22"/>
                                <a:gd name="T14" fmla="*/ 39053 w 32"/>
                                <a:gd name="T15" fmla="*/ 71755 h 22"/>
                                <a:gd name="T16" fmla="*/ 19526 w 32"/>
                                <a:gd name="T17" fmla="*/ 71755 h 22"/>
                                <a:gd name="T18" fmla="*/ 0 w 32"/>
                                <a:gd name="T19" fmla="*/ 0 h 22"/>
                                <a:gd name="T20" fmla="*/ 16272 w 32"/>
                                <a:gd name="T21" fmla="*/ 0 h 22"/>
                                <a:gd name="T22" fmla="*/ 26035 w 32"/>
                                <a:gd name="T23" fmla="*/ 42401 h 22"/>
                                <a:gd name="T24" fmla="*/ 29289 w 32"/>
                                <a:gd name="T25" fmla="*/ 55447 h 22"/>
                                <a:gd name="T26" fmla="*/ 29289 w 32"/>
                                <a:gd name="T27" fmla="*/ 55447 h 22"/>
                                <a:gd name="T28" fmla="*/ 32544 w 32"/>
                                <a:gd name="T29" fmla="*/ 42401 h 22"/>
                                <a:gd name="T30" fmla="*/ 42307 w 32"/>
                                <a:gd name="T31" fmla="*/ 0 h 22"/>
                                <a:gd name="T32" fmla="*/ 61833 w 32"/>
                                <a:gd name="T33" fmla="*/ 0 h 22"/>
                                <a:gd name="T34" fmla="*/ 74851 w 32"/>
                                <a:gd name="T35" fmla="*/ 45662 h 22"/>
                                <a:gd name="T36" fmla="*/ 74851 w 32"/>
                                <a:gd name="T37" fmla="*/ 55447 h 22"/>
                                <a:gd name="T38" fmla="*/ 74851 w 32"/>
                                <a:gd name="T39" fmla="*/ 55447 h 22"/>
                                <a:gd name="T40" fmla="*/ 78105 w 32"/>
                                <a:gd name="T41" fmla="*/ 42401 h 22"/>
                                <a:gd name="T42" fmla="*/ 87868 w 32"/>
                                <a:gd name="T43" fmla="*/ 0 h 22"/>
                                <a:gd name="T44" fmla="*/ 104140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73"/>
                          <wps:cNvSpPr>
                            <a:spLocks/>
                          </wps:cNvSpPr>
                          <wps:spPr bwMode="auto">
                            <a:xfrm>
                              <a:off x="7969" y="3556"/>
                              <a:ext cx="1073" cy="717"/>
                            </a:xfrm>
                            <a:custGeom>
                              <a:avLst/>
                              <a:gdLst>
                                <a:gd name="T0" fmla="*/ 107315 w 33"/>
                                <a:gd name="T1" fmla="*/ 0 h 22"/>
                                <a:gd name="T2" fmla="*/ 84551 w 33"/>
                                <a:gd name="T3" fmla="*/ 71755 h 22"/>
                                <a:gd name="T4" fmla="*/ 65039 w 33"/>
                                <a:gd name="T5" fmla="*/ 71755 h 22"/>
                                <a:gd name="T6" fmla="*/ 55283 w 33"/>
                                <a:gd name="T7" fmla="*/ 29354 h 22"/>
                                <a:gd name="T8" fmla="*/ 52032 w 33"/>
                                <a:gd name="T9" fmla="*/ 22831 h 22"/>
                                <a:gd name="T10" fmla="*/ 52032 w 33"/>
                                <a:gd name="T11" fmla="*/ 22831 h 22"/>
                                <a:gd name="T12" fmla="*/ 52032 w 33"/>
                                <a:gd name="T13" fmla="*/ 29354 h 22"/>
                                <a:gd name="T14" fmla="*/ 39024 w 33"/>
                                <a:gd name="T15" fmla="*/ 71755 h 22"/>
                                <a:gd name="T16" fmla="*/ 19512 w 33"/>
                                <a:gd name="T17" fmla="*/ 71755 h 22"/>
                                <a:gd name="T18" fmla="*/ 0 w 33"/>
                                <a:gd name="T19" fmla="*/ 0 h 22"/>
                                <a:gd name="T20" fmla="*/ 16260 w 33"/>
                                <a:gd name="T21" fmla="*/ 0 h 22"/>
                                <a:gd name="T22" fmla="*/ 29268 w 33"/>
                                <a:gd name="T23" fmla="*/ 42401 h 22"/>
                                <a:gd name="T24" fmla="*/ 29268 w 33"/>
                                <a:gd name="T25" fmla="*/ 55447 h 22"/>
                                <a:gd name="T26" fmla="*/ 29268 w 33"/>
                                <a:gd name="T27" fmla="*/ 55447 h 22"/>
                                <a:gd name="T28" fmla="*/ 32520 w 33"/>
                                <a:gd name="T29" fmla="*/ 42401 h 22"/>
                                <a:gd name="T30" fmla="*/ 45528 w 33"/>
                                <a:gd name="T31" fmla="*/ 0 h 22"/>
                                <a:gd name="T32" fmla="*/ 61787 w 33"/>
                                <a:gd name="T33" fmla="*/ 0 h 22"/>
                                <a:gd name="T34" fmla="*/ 74795 w 33"/>
                                <a:gd name="T35" fmla="*/ 45662 h 22"/>
                                <a:gd name="T36" fmla="*/ 78047 w 33"/>
                                <a:gd name="T37" fmla="*/ 55447 h 22"/>
                                <a:gd name="T38" fmla="*/ 78047 w 33"/>
                                <a:gd name="T39" fmla="*/ 55447 h 22"/>
                                <a:gd name="T40" fmla="*/ 81299 w 33"/>
                                <a:gd name="T41" fmla="*/ 42401 h 22"/>
                                <a:gd name="T42" fmla="*/ 91055 w 33"/>
                                <a:gd name="T43" fmla="*/ 0 h 22"/>
                                <a:gd name="T44" fmla="*/ 107315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74"/>
                          <wps:cNvSpPr>
                            <a:spLocks/>
                          </wps:cNvSpPr>
                          <wps:spPr bwMode="auto">
                            <a:xfrm>
                              <a:off x="9144" y="3556"/>
                              <a:ext cx="1073" cy="717"/>
                            </a:xfrm>
                            <a:custGeom>
                              <a:avLst/>
                              <a:gdLst>
                                <a:gd name="T0" fmla="*/ 107315 w 33"/>
                                <a:gd name="T1" fmla="*/ 0 h 22"/>
                                <a:gd name="T2" fmla="*/ 87803 w 33"/>
                                <a:gd name="T3" fmla="*/ 71755 h 22"/>
                                <a:gd name="T4" fmla="*/ 68291 w 33"/>
                                <a:gd name="T5" fmla="*/ 71755 h 22"/>
                                <a:gd name="T6" fmla="*/ 55283 w 33"/>
                                <a:gd name="T7" fmla="*/ 29354 h 22"/>
                                <a:gd name="T8" fmla="*/ 52032 w 33"/>
                                <a:gd name="T9" fmla="*/ 22831 h 22"/>
                                <a:gd name="T10" fmla="*/ 52032 w 33"/>
                                <a:gd name="T11" fmla="*/ 22831 h 22"/>
                                <a:gd name="T12" fmla="*/ 52032 w 33"/>
                                <a:gd name="T13" fmla="*/ 29354 h 22"/>
                                <a:gd name="T14" fmla="*/ 42276 w 33"/>
                                <a:gd name="T15" fmla="*/ 71755 h 22"/>
                                <a:gd name="T16" fmla="*/ 19512 w 33"/>
                                <a:gd name="T17" fmla="*/ 71755 h 22"/>
                                <a:gd name="T18" fmla="*/ 0 w 33"/>
                                <a:gd name="T19" fmla="*/ 0 h 22"/>
                                <a:gd name="T20" fmla="*/ 19512 w 33"/>
                                <a:gd name="T21" fmla="*/ 0 h 22"/>
                                <a:gd name="T22" fmla="*/ 29268 w 33"/>
                                <a:gd name="T23" fmla="*/ 42401 h 22"/>
                                <a:gd name="T24" fmla="*/ 32520 w 33"/>
                                <a:gd name="T25" fmla="*/ 55447 h 22"/>
                                <a:gd name="T26" fmla="*/ 32520 w 33"/>
                                <a:gd name="T27" fmla="*/ 55447 h 22"/>
                                <a:gd name="T28" fmla="*/ 35772 w 33"/>
                                <a:gd name="T29" fmla="*/ 42401 h 22"/>
                                <a:gd name="T30" fmla="*/ 45528 w 33"/>
                                <a:gd name="T31" fmla="*/ 0 h 22"/>
                                <a:gd name="T32" fmla="*/ 61787 w 33"/>
                                <a:gd name="T33" fmla="*/ 0 h 22"/>
                                <a:gd name="T34" fmla="*/ 74795 w 33"/>
                                <a:gd name="T35" fmla="*/ 45662 h 22"/>
                                <a:gd name="T36" fmla="*/ 78047 w 33"/>
                                <a:gd name="T37" fmla="*/ 55447 h 22"/>
                                <a:gd name="T38" fmla="*/ 78047 w 33"/>
                                <a:gd name="T39" fmla="*/ 55447 h 22"/>
                                <a:gd name="T40" fmla="*/ 81299 w 33"/>
                                <a:gd name="T41" fmla="*/ 42401 h 22"/>
                                <a:gd name="T42" fmla="*/ 91055 w 33"/>
                                <a:gd name="T43" fmla="*/ 0 h 22"/>
                                <a:gd name="T44" fmla="*/ 107315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Oval 75"/>
                          <wps:cNvSpPr>
                            <a:spLocks noChangeArrowheads="1"/>
                          </wps:cNvSpPr>
                          <wps:spPr bwMode="auto">
                            <a:xfrm>
                              <a:off x="10312" y="4044"/>
                              <a:ext cx="229" cy="229"/>
                            </a:xfrm>
                            <a:prstGeom prst="ellipse">
                              <a:avLst/>
                            </a:pr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76"/>
                          <wps:cNvSpPr>
                            <a:spLocks/>
                          </wps:cNvSpPr>
                          <wps:spPr bwMode="auto">
                            <a:xfrm>
                              <a:off x="10674" y="3556"/>
                              <a:ext cx="552" cy="717"/>
                            </a:xfrm>
                            <a:custGeom>
                              <a:avLst/>
                              <a:gdLst>
                                <a:gd name="T0" fmla="*/ 55245 w 17"/>
                                <a:gd name="T1" fmla="*/ 68493 h 22"/>
                                <a:gd name="T2" fmla="*/ 32497 w 17"/>
                                <a:gd name="T3" fmla="*/ 71755 h 22"/>
                                <a:gd name="T4" fmla="*/ 0 w 17"/>
                                <a:gd name="T5" fmla="*/ 39139 h 22"/>
                                <a:gd name="T6" fmla="*/ 35747 w 17"/>
                                <a:gd name="T7" fmla="*/ 0 h 22"/>
                                <a:gd name="T8" fmla="*/ 51995 w 17"/>
                                <a:gd name="T9" fmla="*/ 3262 h 22"/>
                                <a:gd name="T10" fmla="*/ 48746 w 17"/>
                                <a:gd name="T11" fmla="*/ 16308 h 22"/>
                                <a:gd name="T12" fmla="*/ 35747 w 17"/>
                                <a:gd name="T13" fmla="*/ 13046 h 22"/>
                                <a:gd name="T14" fmla="*/ 19498 w 17"/>
                                <a:gd name="T15" fmla="*/ 35878 h 22"/>
                                <a:gd name="T16" fmla="*/ 35747 w 17"/>
                                <a:gd name="T17" fmla="*/ 58709 h 22"/>
                                <a:gd name="T18" fmla="*/ 51995 w 17"/>
                                <a:gd name="T19" fmla="*/ 55447 h 22"/>
                                <a:gd name="T20" fmla="*/ 55245 w 17"/>
                                <a:gd name="T21" fmla="*/ 68493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77"/>
                          <wps:cNvSpPr>
                            <a:spLocks/>
                          </wps:cNvSpPr>
                          <wps:spPr bwMode="auto">
                            <a:xfrm>
                              <a:off x="11322" y="3556"/>
                              <a:ext cx="520" cy="755"/>
                            </a:xfrm>
                            <a:custGeom>
                              <a:avLst/>
                              <a:gdLst>
                                <a:gd name="T0" fmla="*/ 22781 w 16"/>
                                <a:gd name="T1" fmla="*/ 75565 h 23"/>
                                <a:gd name="T2" fmla="*/ 0 w 16"/>
                                <a:gd name="T3" fmla="*/ 72280 h 23"/>
                                <a:gd name="T4" fmla="*/ 3254 w 16"/>
                                <a:gd name="T5" fmla="*/ 55852 h 23"/>
                                <a:gd name="T6" fmla="*/ 22781 w 16"/>
                                <a:gd name="T7" fmla="*/ 59138 h 23"/>
                                <a:gd name="T8" fmla="*/ 32544 w 16"/>
                                <a:gd name="T9" fmla="*/ 52567 h 23"/>
                                <a:gd name="T10" fmla="*/ 19526 w 16"/>
                                <a:gd name="T11" fmla="*/ 42711 h 23"/>
                                <a:gd name="T12" fmla="*/ 3254 w 16"/>
                                <a:gd name="T13" fmla="*/ 22998 h 23"/>
                                <a:gd name="T14" fmla="*/ 29289 w 16"/>
                                <a:gd name="T15" fmla="*/ 0 h 23"/>
                                <a:gd name="T16" fmla="*/ 45561 w 16"/>
                                <a:gd name="T17" fmla="*/ 3285 h 23"/>
                                <a:gd name="T18" fmla="*/ 45561 w 16"/>
                                <a:gd name="T19" fmla="*/ 16427 h 23"/>
                                <a:gd name="T20" fmla="*/ 29289 w 16"/>
                                <a:gd name="T21" fmla="*/ 13142 h 23"/>
                                <a:gd name="T22" fmla="*/ 19526 w 16"/>
                                <a:gd name="T23" fmla="*/ 19713 h 23"/>
                                <a:gd name="T24" fmla="*/ 32544 w 16"/>
                                <a:gd name="T25" fmla="*/ 29569 h 23"/>
                                <a:gd name="T26" fmla="*/ 52070 w 16"/>
                                <a:gd name="T27" fmla="*/ 49282 h 23"/>
                                <a:gd name="T28" fmla="*/ 22781 w 16"/>
                                <a:gd name="T29" fmla="*/ 75565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78"/>
                          <wps:cNvSpPr>
                            <a:spLocks noEditPoints="1"/>
                          </wps:cNvSpPr>
                          <wps:spPr bwMode="auto">
                            <a:xfrm>
                              <a:off x="11938" y="3263"/>
                              <a:ext cx="298" cy="1010"/>
                            </a:xfrm>
                            <a:custGeom>
                              <a:avLst/>
                              <a:gdLst>
                                <a:gd name="T0" fmla="*/ 9948 w 9"/>
                                <a:gd name="T1" fmla="*/ 100965 h 31"/>
                                <a:gd name="T2" fmla="*/ 9948 w 9"/>
                                <a:gd name="T3" fmla="*/ 42340 h 31"/>
                                <a:gd name="T4" fmla="*/ 0 w 9"/>
                                <a:gd name="T5" fmla="*/ 42340 h 31"/>
                                <a:gd name="T6" fmla="*/ 0 w 9"/>
                                <a:gd name="T7" fmla="*/ 29312 h 31"/>
                                <a:gd name="T8" fmla="*/ 26529 w 9"/>
                                <a:gd name="T9" fmla="*/ 29312 h 31"/>
                                <a:gd name="T10" fmla="*/ 26529 w 9"/>
                                <a:gd name="T11" fmla="*/ 100965 h 31"/>
                                <a:gd name="T12" fmla="*/ 9948 w 9"/>
                                <a:gd name="T13" fmla="*/ 100965 h 31"/>
                                <a:gd name="T14" fmla="*/ 19897 w 9"/>
                                <a:gd name="T15" fmla="*/ 19542 h 31"/>
                                <a:gd name="T16" fmla="*/ 6632 w 9"/>
                                <a:gd name="T17" fmla="*/ 9771 h 31"/>
                                <a:gd name="T18" fmla="*/ 19897 w 9"/>
                                <a:gd name="T19" fmla="*/ 0 h 31"/>
                                <a:gd name="T20" fmla="*/ 29845 w 9"/>
                                <a:gd name="T21" fmla="*/ 9771 h 31"/>
                                <a:gd name="T22" fmla="*/ 19897 w 9"/>
                                <a:gd name="T23" fmla="*/ 19542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79"/>
                          <wps:cNvSpPr>
                            <a:spLocks/>
                          </wps:cNvSpPr>
                          <wps:spPr bwMode="auto">
                            <a:xfrm>
                              <a:off x="12426" y="3556"/>
                              <a:ext cx="426" cy="717"/>
                            </a:xfrm>
                            <a:custGeom>
                              <a:avLst/>
                              <a:gdLst>
                                <a:gd name="T0" fmla="*/ 39272 w 13"/>
                                <a:gd name="T1" fmla="*/ 16308 h 22"/>
                                <a:gd name="T2" fmla="*/ 32727 w 13"/>
                                <a:gd name="T3" fmla="*/ 16308 h 22"/>
                                <a:gd name="T4" fmla="*/ 16363 w 13"/>
                                <a:gd name="T5" fmla="*/ 29354 h 22"/>
                                <a:gd name="T6" fmla="*/ 16363 w 13"/>
                                <a:gd name="T7" fmla="*/ 71755 h 22"/>
                                <a:gd name="T8" fmla="*/ 0 w 13"/>
                                <a:gd name="T9" fmla="*/ 71755 h 22"/>
                                <a:gd name="T10" fmla="*/ 0 w 13"/>
                                <a:gd name="T11" fmla="*/ 0 h 22"/>
                                <a:gd name="T12" fmla="*/ 13091 w 13"/>
                                <a:gd name="T13" fmla="*/ 0 h 22"/>
                                <a:gd name="T14" fmla="*/ 16363 w 13"/>
                                <a:gd name="T15" fmla="*/ 13046 h 22"/>
                                <a:gd name="T16" fmla="*/ 32727 w 13"/>
                                <a:gd name="T17" fmla="*/ 0 h 22"/>
                                <a:gd name="T18" fmla="*/ 42545 w 13"/>
                                <a:gd name="T19" fmla="*/ 0 h 22"/>
                                <a:gd name="T20" fmla="*/ 39272 w 13"/>
                                <a:gd name="T21" fmla="*/ 16308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80"/>
                          <wps:cNvSpPr>
                            <a:spLocks noEditPoints="1"/>
                          </wps:cNvSpPr>
                          <wps:spPr bwMode="auto">
                            <a:xfrm>
                              <a:off x="12947" y="3556"/>
                              <a:ext cx="718" cy="755"/>
                            </a:xfrm>
                            <a:custGeom>
                              <a:avLst/>
                              <a:gdLst>
                                <a:gd name="T0" fmla="*/ 35878 w 22"/>
                                <a:gd name="T1" fmla="*/ 75565 h 23"/>
                                <a:gd name="T2" fmla="*/ 0 w 22"/>
                                <a:gd name="T3" fmla="*/ 39425 h 23"/>
                                <a:gd name="T4" fmla="*/ 35878 w 22"/>
                                <a:gd name="T5" fmla="*/ 0 h 23"/>
                                <a:gd name="T6" fmla="*/ 71755 w 22"/>
                                <a:gd name="T7" fmla="*/ 36140 h 23"/>
                                <a:gd name="T8" fmla="*/ 35878 w 22"/>
                                <a:gd name="T9" fmla="*/ 75565 h 23"/>
                                <a:gd name="T10" fmla="*/ 35878 w 22"/>
                                <a:gd name="T11" fmla="*/ 13142 h 23"/>
                                <a:gd name="T12" fmla="*/ 16308 w 22"/>
                                <a:gd name="T13" fmla="*/ 36140 h 23"/>
                                <a:gd name="T14" fmla="*/ 35878 w 22"/>
                                <a:gd name="T15" fmla="*/ 59138 h 23"/>
                                <a:gd name="T16" fmla="*/ 52185 w 22"/>
                                <a:gd name="T17" fmla="*/ 36140 h 23"/>
                                <a:gd name="T18" fmla="*/ 35878 w 22"/>
                                <a:gd name="T19" fmla="*/ 13142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Oval 81"/>
                          <wps:cNvSpPr>
                            <a:spLocks noChangeArrowheads="1"/>
                          </wps:cNvSpPr>
                          <wps:spPr bwMode="auto">
                            <a:xfrm>
                              <a:off x="13830" y="4044"/>
                              <a:ext cx="190" cy="229"/>
                            </a:xfrm>
                            <a:prstGeom prst="ellipse">
                              <a:avLst/>
                            </a:pr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82"/>
                          <wps:cNvSpPr>
                            <a:spLocks noEditPoints="1"/>
                          </wps:cNvSpPr>
                          <wps:spPr bwMode="auto">
                            <a:xfrm>
                              <a:off x="14217" y="3556"/>
                              <a:ext cx="584" cy="755"/>
                            </a:xfrm>
                            <a:custGeom>
                              <a:avLst/>
                              <a:gdLst>
                                <a:gd name="T0" fmla="*/ 45438 w 18"/>
                                <a:gd name="T1" fmla="*/ 72280 h 23"/>
                                <a:gd name="T2" fmla="*/ 45438 w 18"/>
                                <a:gd name="T3" fmla="*/ 65709 h 23"/>
                                <a:gd name="T4" fmla="*/ 22719 w 18"/>
                                <a:gd name="T5" fmla="*/ 75565 h 23"/>
                                <a:gd name="T6" fmla="*/ 0 w 18"/>
                                <a:gd name="T7" fmla="*/ 52567 h 23"/>
                                <a:gd name="T8" fmla="*/ 32456 w 18"/>
                                <a:gd name="T9" fmla="*/ 29569 h 23"/>
                                <a:gd name="T10" fmla="*/ 42192 w 18"/>
                                <a:gd name="T11" fmla="*/ 29569 h 23"/>
                                <a:gd name="T12" fmla="*/ 42192 w 18"/>
                                <a:gd name="T13" fmla="*/ 26283 h 23"/>
                                <a:gd name="T14" fmla="*/ 25964 w 18"/>
                                <a:gd name="T15" fmla="*/ 13142 h 23"/>
                                <a:gd name="T16" fmla="*/ 6491 w 18"/>
                                <a:gd name="T17" fmla="*/ 16427 h 23"/>
                                <a:gd name="T18" fmla="*/ 3246 w 18"/>
                                <a:gd name="T19" fmla="*/ 3285 h 23"/>
                                <a:gd name="T20" fmla="*/ 29210 w 18"/>
                                <a:gd name="T21" fmla="*/ 0 h 23"/>
                                <a:gd name="T22" fmla="*/ 58420 w 18"/>
                                <a:gd name="T23" fmla="*/ 22998 h 23"/>
                                <a:gd name="T24" fmla="*/ 58420 w 18"/>
                                <a:gd name="T25" fmla="*/ 72280 h 23"/>
                                <a:gd name="T26" fmla="*/ 45438 w 18"/>
                                <a:gd name="T27" fmla="*/ 72280 h 23"/>
                                <a:gd name="T28" fmla="*/ 42192 w 18"/>
                                <a:gd name="T29" fmla="*/ 39425 h 23"/>
                                <a:gd name="T30" fmla="*/ 32456 w 18"/>
                                <a:gd name="T31" fmla="*/ 39425 h 23"/>
                                <a:gd name="T32" fmla="*/ 16228 w 18"/>
                                <a:gd name="T33" fmla="*/ 52567 h 23"/>
                                <a:gd name="T34" fmla="*/ 25964 w 18"/>
                                <a:gd name="T35" fmla="*/ 62423 h 23"/>
                                <a:gd name="T36" fmla="*/ 42192 w 18"/>
                                <a:gd name="T37" fmla="*/ 55852 h 23"/>
                                <a:gd name="T38" fmla="*/ 42192 w 18"/>
                                <a:gd name="T39" fmla="*/ 39425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83"/>
                          <wps:cNvSpPr>
                            <a:spLocks/>
                          </wps:cNvSpPr>
                          <wps:spPr bwMode="auto">
                            <a:xfrm>
                              <a:off x="15030" y="3556"/>
                              <a:ext cx="622" cy="755"/>
                            </a:xfrm>
                            <a:custGeom>
                              <a:avLst/>
                              <a:gdLst>
                                <a:gd name="T0" fmla="*/ 49129 w 19"/>
                                <a:gd name="T1" fmla="*/ 72280 h 23"/>
                                <a:gd name="T2" fmla="*/ 49129 w 19"/>
                                <a:gd name="T3" fmla="*/ 62423 h 23"/>
                                <a:gd name="T4" fmla="*/ 22927 w 19"/>
                                <a:gd name="T5" fmla="*/ 75565 h 23"/>
                                <a:gd name="T6" fmla="*/ 0 w 19"/>
                                <a:gd name="T7" fmla="*/ 45996 h 23"/>
                                <a:gd name="T8" fmla="*/ 0 w 19"/>
                                <a:gd name="T9" fmla="*/ 0 h 23"/>
                                <a:gd name="T10" fmla="*/ 16376 w 19"/>
                                <a:gd name="T11" fmla="*/ 0 h 23"/>
                                <a:gd name="T12" fmla="*/ 16376 w 19"/>
                                <a:gd name="T13" fmla="*/ 42711 h 23"/>
                                <a:gd name="T14" fmla="*/ 29477 w 19"/>
                                <a:gd name="T15" fmla="*/ 59138 h 23"/>
                                <a:gd name="T16" fmla="*/ 45854 w 19"/>
                                <a:gd name="T17" fmla="*/ 49282 h 23"/>
                                <a:gd name="T18" fmla="*/ 45854 w 19"/>
                                <a:gd name="T19" fmla="*/ 0 h 23"/>
                                <a:gd name="T20" fmla="*/ 62230 w 19"/>
                                <a:gd name="T21" fmla="*/ 0 h 23"/>
                                <a:gd name="T22" fmla="*/ 62230 w 19"/>
                                <a:gd name="T23" fmla="*/ 72280 h 23"/>
                                <a:gd name="T24" fmla="*/ 49129 w 19"/>
                                <a:gd name="T25" fmla="*/ 72280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6" name="Freeform 104"/>
                        <wps:cNvSpPr>
                          <a:spLocks/>
                        </wps:cNvSpPr>
                        <wps:spPr bwMode="auto">
                          <a:xfrm>
                            <a:off x="59101" y="958"/>
                            <a:ext cx="22103" cy="8853"/>
                          </a:xfrm>
                          <a:custGeom>
                            <a:avLst/>
                            <a:gdLst>
                              <a:gd name="T0" fmla="*/ 1547280 w 680"/>
                              <a:gd name="T1" fmla="*/ 0 h 272"/>
                              <a:gd name="T2" fmla="*/ 0 w 680"/>
                              <a:gd name="T3" fmla="*/ 377682 h 272"/>
                              <a:gd name="T4" fmla="*/ 1527776 w 680"/>
                              <a:gd name="T5" fmla="*/ 885600 h 272"/>
                              <a:gd name="T6" fmla="*/ 2210400 w 680"/>
                              <a:gd name="T7" fmla="*/ 885600 h 272"/>
                              <a:gd name="T8" fmla="*/ 2210400 w 680"/>
                              <a:gd name="T9" fmla="*/ 0 h 272"/>
                              <a:gd name="T10" fmla="*/ 1547280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EC85200" w14:textId="77777777" w:rsidR="003576F5" w:rsidRPr="007367A7" w:rsidRDefault="003576F5" w:rsidP="001E2D97">
                              <w:pPr>
                                <w:rPr>
                                  <w:rFonts w:eastAsia="Times New Roman"/>
                                  <w:color w:val="41B6E6" w:themeColor="accent1"/>
                                </w:rPr>
                              </w:pP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ABE7F57" id="Canvas 100" o:spid="_x0000_s1026" style="position:absolute;margin-left:-71.45pt;margin-top:43.95pt;width:639.5pt;height:82.5pt;z-index:251652608;mso-position-vertical-relative:page" coordsize="81210,10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">
              <v:rect id="AutoShape 20" o:spid="_x0000_s1027" style="position:absolute;width:81210;height:10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3H8QA&#10;AADbAAAADwAAAGRycy9kb3ducmV2LnhtbESPQWvCQBCF7wX/wzKCl1I39VAkdRURpEEKYmw9D9lp&#10;Epqdjdk1Sf995yB4m+G9ee+b1WZ0jeqpC7VnA6/zBBRx4W3NpYGv8/5lCSpEZIuNZzLwRwE268nT&#10;ClPrBz5Rn8dSSQiHFA1UMbap1qGoyGGY+5ZYtB/fOYyydqW2HQ4S7hq9SJI37bBmaaiwpV1FxW9+&#10;cwaG4thfzp8f+vh8yTxfs+su/z4YM5uO23dQkcb4MN+vMyv4Qi+/yAB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M9x/EAAAA2wAAAA8AAAAAAAAAAAAAAAAAmAIAAGRycy9k&#10;b3ducmV2LnhtbFBLBQYAAAAABAAEAPUAAACJAwAAAAA=&#10;" filled="f" stroked="f">
                <o:lock v:ext="edit" aspectratio="t"/>
              </v:rect>
              <v:shape id="Freeform 84" o:spid="_x0000_s1028" style="position:absolute;left:59088;top:939;width:22122;height:8878;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j+LwA&#10;AADbAAAADwAAAGRycy9kb3ducmV2LnhtbERPy6rCMBDdC/cfwlxwp6mCItUockGoCxe+9kMztylt&#10;JiWJWv/eCIK7OZznrDa9bcWdfKgdK5iMMxDEpdM1Vwou591oASJEZI2tY1LwpACb9c9ghbl2Dz7S&#10;/RQrkUI45KjAxNjlUobSkMUwdh1x4v6dtxgT9JXUHh8p3LZymmVzabHm1GCwoz9DZXO6WQVx1rpC&#10;X61visO+L0wz3zKhUsPffrsEEamPX/HHXeg0fwLvX9IBcv0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CTGP4vAAAANsAAAAPAAAAAAAAAAAAAAAAAJgCAABkcnMvZG93bnJldi54&#10;bWxQSwUGAAAAAAQABAD1AAAAgQMAAAAA&#10;" path="m476,c186,,79,86,,116v128,73,229,156,470,156c528,272,680,272,680,272,680,,680,,680,l476,xe" fillcolor="#fbfeff [3212]" stroked="f">
                <v:path arrowok="t" o:connecttype="custom" o:connectlocs="50380838,0;0,12357099;49745774,28975246;71972626,28975246;71972626,0;50380838,0" o:connectangles="0,0,0,0,0,0"/>
              </v:shape>
              <v:group id="Group 34" o:spid="_x0000_s1029" style="position:absolute;left:254;top:254;width:80956;height:10217" coordorigin="254,254" coordsize="80956,10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Freeform 70" o:spid="_x0000_s1030" style="position:absolute;left:254;top:254;width:80956;height:10217;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T8gMEA&#10;AADbAAAADwAAAGRycy9kb3ducmV2LnhtbERPTWvDMAy9D/YfjAa7Lc5GKSWrW0phLJckrE3uItaS&#10;0FgOtttm+/VzYdCbHu9T6+1sRnEh5wfLCl6TFARxa/XAnYL6+PGyAuEDssbRMin4IQ/bzePDGjNt&#10;r/xFl0PoRAxhn6GCPoQpk9K3PRn0iZ2II/dtncEQoeukdniN4WaUb2m6lAYHjg09TrTvqT0dzkZB&#10;WZW/VWPaorKf46kpKK9nlyv1/DTv3kEEmsNd/O/OdZy/gNsv8QC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k/IDBAAAA2wAAAA8AAAAAAAAAAAAAAAAAmAIAAGRycy9kb3du&#10;cmV2LnhtbFBLBQYAAAAABAAEAPUAAACGAwAAAAA=&#10;" path="m2488,21v-204,,-204,,-204,c1994,21,1887,107,1808,137v97,81,229,176,470,176c2336,313,2488,313,2488,313v,-292,,-292,,-292m1354,c,,,,,,,157,,157,,157v1524,,1524,,1524,c1709,157,1769,152,1808,137v,,,,,c1808,137,1808,137,1808,137,1710,57,1548,,1354,e" fillcolor="#1991c2 [2404]" stroked="f">
                  <v:path arrowok="t" o:connecttype="custom" o:connectlocs="263419858,2237621;241821136,2237621;191424074,14597710;241185853,33350997;263419858,33350997;263419858,2237621;143356319,0;0,0;0,16728787;161355265,16728787;191424074,14597710;191424074,14597710;191424074,14597710;143356319,0" o:connectangles="0,0,0,0,0,0,0,0,0,0,0,0,0,0"/>
                  <o:lock v:ext="edit" verticies="t"/>
                </v:shape>
                <v:shape id="Freeform 71" o:spid="_x0000_s1031" style="position:absolute;left:254;top:939;width:58834;height:4436;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n/7wA&#10;AADbAAAADwAAAGRycy9kb3ducmV2LnhtbERP3QoBQRS+V95hOsqNmKVIy5CUcmtJLk87Z3/YObPt&#10;DJanN0q5O1/f71muW1OJBzWutKxgPIpAEKdWl5wrOB13wzkI55E1VpZJwYscrFfdzhJjbZ98oEfi&#10;cxFC2MWooPC+jqV0aUEG3cjWxIHLbGPQB9jkUjf4DOGmkpMomkmDJYeGAmvaFpTekrtRcDnvE5e1&#10;1+3JZcnmzbfBTM/vSvV77WYBwlPr/+Kfe6/D/Cl8fwkHyN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Wv+f/vAAAANsAAAAPAAAAAAAAAAAAAAAAAJgCAABkcnMvZG93bnJldi54&#10;bWxQSwUGAAAAAAQABAD1AAAAgQMAAAAA&#10;" path="m1808,116c1698,54,1548,,1354,,,,,,,,,136,,136,,136v1524,,1524,,1524,c1709,136,1769,131,1808,116e" fillcolor="#004b87 [3205]" stroked="f">
                  <v:path arrowok="t" o:connecttype="custom" o:connectlocs="191447235,12348748;143373642,0;0,0;0,14477832;161374763,14477832;191447235,12348748" o:connectangles="0,0,0,0,0,0"/>
                </v:shape>
                <v:group id="Group 105" o:spid="_x0000_s1032" style="position:absolute;left:9188;top:3351;width:8851;height:1047"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Freeform 72" o:spid="_x0000_s1033"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CC9MMA&#10;AADbAAAADwAAAGRycy9kb3ducmV2LnhtbERPTWvCQBC9F/wPywi91Y09aE1dQ2gpCu1FbbXHcXdM&#10;otnZkN1q/PeuUPA2j/c506yztThR6yvHCoaDBASxdqbiQsH3+uPpBYQPyAZrx6TgQh6yWe9hiqlx&#10;Z17SaRUKEUPYp6igDKFJpfS6JIt+4BriyO1dazFE2BbStHiO4baWz0kykhYrjg0lNvRWkj6u/qwC&#10;Pd8uj796M/Ff+ftibT93Pwc/Vuqx3+WvIAJ14S7+dy9MnD+G2y/xAD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CC9MMAAADbAAAADwAAAAAAAAAAAAAAAACYAgAAZHJzL2Rv&#10;d25yZXYueG1sUEsFBgAAAAAEAAQA9QAAAIgDAAAAAA==&#10;" path="m32,c31,8,29,15,26,22v-6,,-6,,-6,c17,9,17,9,17,9,16,7,16,7,16,7v,,,,,c15,9,15,9,15,9,12,22,12,22,12,22v-6,,-6,,-6,c3,15,1,8,,,5,,5,,5,,6,5,7,9,8,13v1,1,1,3,1,4c9,17,9,17,9,17v1,-4,1,-4,1,-4c13,,13,,13,v6,,6,,6,c23,14,23,14,23,14v,3,,3,,3c23,17,23,17,23,17v1,-1,1,-3,1,-4c25,9,26,5,27,r5,xe" fillcolor="#41b6e6 [3204]" stroked="f">
                    <v:path arrowok="t" o:connecttype="custom" o:connectlocs="3391059,0;2755243,2338561;2119428,2338561;1801488,956674;1695529,744083;1695529,744083;1589571,956674;1271663,2338561;635815,2338561;0,0;529857,0;847765,1381887;953723,1807068;953723,1807068;1059714,1381887;1377622,0;2013437,0;2437336,1488166;2437336,1807068;2437336,1807068;2543294,1381887;2861202,0;3391059,0" o:connectangles="0,0,0,0,0,0,0,0,0,0,0,0,0,0,0,0,0,0,0,0,0,0,0"/>
                  </v:shape>
                  <v:shape id="Freeform 73" o:spid="_x0000_s1034"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7Q88MA&#10;AADbAAAADwAAAGRycy9kb3ducmV2LnhtbESPzYrCQBCE7wu+w9DC3taJe3CX6CiiKIFc1p8HaDKd&#10;H8z0hMxo4tvbB2Fv3VR11derzeha9aA+NJ4NzGcJKOLC24YrA9fL4esXVIjIFlvPZOBJATbryccK&#10;U+sHPtHjHCslIRxSNFDH2KVah6Imh2HmO2LRSt87jLL2lbY9DhLuWv2dJAvtsGFpqLGjXU3F7Xx3&#10;Bn4qfcoXx2z02aAP+2de5se/0pjP6bhdgoo0xn/z+zqzgi+w8osMo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7Q88MAAADbAAAADwAAAAAAAAAAAAAAAACYAgAAZHJzL2Rv&#10;d25yZXYueG1sUEsFBgAAAAAEAAQA9QAAAIgDAAAAAA==&#10;" path="m33,c31,8,29,15,26,22v-6,,-6,,-6,c17,9,17,9,17,9,16,7,16,7,16,7v,,,,,c16,9,16,9,16,9,12,22,12,22,12,22v-6,,-6,,-6,c4,15,1,8,,,5,,5,,5,,6,5,7,9,9,13v,1,,3,,4c9,17,9,17,9,17v1,-4,1,-4,1,-4c14,,14,,14,v5,,5,,5,c23,14,23,14,23,14v1,3,1,3,1,3c24,17,24,17,24,17v,-1,,-3,1,-4c26,9,27,5,28,r5,xe" fillcolor="#41b6e6 [3204]" stroked="f">
                    <v:path arrowok="t" o:connecttype="custom" o:connectlocs="3489363,0;2749189,2338561;2114753,2338561;1797535,956674;1691828,744083;1691828,744083;1691828,956674;1268871,2338561;634436,2338561;0,0;528696,0;951653,1381887;951653,1807068;951653,1807068;1057393,1381887;1480350,0;2009014,0;2431971,1488166;2537710,1807068;2537710,1807068;2643449,1381887;2960667,0;3489363,0" o:connectangles="0,0,0,0,0,0,0,0,0,0,0,0,0,0,0,0,0,0,0,0,0,0,0"/>
                  </v:shape>
                  <v:shape id="Freeform 74" o:spid="_x0000_s1035"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1aMEA&#10;AADbAAAADwAAAGRycy9kb3ducmV2LnhtbERPzWqDQBC+F/oOyxR6a9b0kLQ2q4QWRfDSmD7A4I4/&#10;1J0Vdxv17buBQG7z8f3OIV3MIC40ud6ygu0mAkFcW91zq+DnnL28gXAeWeNgmRSs5CBNHh8OGGs7&#10;84kulW9FCGEXo4LO+zGW0tUdGXQbOxIHrrGTQR/g1Eo94RzCzSBfo2gnDfYcGjoc6bOj+rf6Mwr2&#10;rTyVu7xYbDHL7GstmzL/bpR6flqOHyA8Lf4uvrkLHea/w/WXcIBM/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ydWjBAAAA2wAAAA8AAAAAAAAAAAAAAAAAmAIAAGRycy9kb3du&#10;cmV2LnhtbFBLBQYAAAAABAAEAPUAAACGAwAAAAA=&#10;" path="m33,c31,8,29,15,27,22v-6,,-6,,-6,c17,9,17,9,17,9,16,7,16,7,16,7v,,,,,c16,9,16,9,16,9,13,22,13,22,13,22v-7,,-7,,-7,c4,15,2,8,,,6,,6,,6,,7,5,8,9,9,13v,1,,3,1,4c10,17,10,17,10,17v1,-4,1,-4,1,-4c14,,14,,14,v5,,5,,5,c23,14,23,14,23,14v1,3,1,3,1,3c24,17,24,17,24,17v,-1,1,-3,1,-4c26,9,27,5,28,r5,xe" fillcolor="#41b6e6 [3204]" stroked="f">
                    <v:path arrowok="t" o:connecttype="custom" o:connectlocs="3489363,0;2854928,2338561;2220492,2338561;1797535,956674;1691828,744083;1691828,744083;1691828,956674;1374611,2338561;634436,2338561;0,0;634436,0;951653,1381887;1057393,1807068;1057393,1807068;1163132,1381887;1480350,0;2009014,0;2431971,1488166;2537710,1807068;2537710,1807068;2643449,1381887;2960667,0;3489363,0" o:connectangles="0,0,0,0,0,0,0,0,0,0,0,0,0,0,0,0,0,0,0,0,0,0,0"/>
                  </v:shape>
                  <v:oval id="Oval 75" o:spid="_x0000_s1036"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eDu8EA&#10;AADbAAAADwAAAGRycy9kb3ducmV2LnhtbERPTWvCQBC9F/wPywje6q4eRKKr1GJLLxWjIj1Os2MS&#10;zM6G7FTTf+8eCj0+3vdy3ftG3aiLdWALk7EBRVwEV3Np4XR8e56DioLssAlMFn4pwno1eFpi5sKd&#10;c7odpFQphGOGFiqRNtM6FhV5jOPQEifuEjqPkmBXatfhPYX7Rk+NmWmPNaeGClt6rai4Hn68hc/r&#10;Znsxp/Nu34rJv9593n/LxtrRsH9ZgBLq5V/85/5wFqZpffqSfoBe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Xg7vBAAAA2wAAAA8AAAAAAAAAAAAAAAAAmAIAAGRycy9kb3du&#10;cmV2LnhtbFBLBQYAAAAABAAEAPUAAACGAwAAAAA=&#10;" fillcolor="#41b6e6 [3204]" stroked="f"/>
                  <v:shape id="Freeform 76" o:spid="_x0000_s1037"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kji8MA&#10;AADbAAAADwAAAGRycy9kb3ducmV2LnhtbESPX2vCMBTF3wd+h3AFX4amyphSjSKCIDg2rD74eGmu&#10;bbG5qUmsdZ9+GQz2eDh/fpzFqjO1aMn5yrKC8SgBQZxbXXGh4HTcDmcgfEDWWFsmBU/ysFr2XhaY&#10;avvgA7VZKEQcYZ+igjKEJpXS5yUZ9CPbEEfvYp3BEKUrpHb4iOOmlpMkeZcGK46EEhvalJRfs7uJ&#10;kPNH+5mg+/re8RvJ2/Tu982rUoN+t56DCNSF//Bfe6cVTMbw+yX+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kji8MAAADbAAAADwAAAAAAAAAAAAAAAACYAgAAZHJzL2Rv&#10;d25yZXYueG1sUEsFBgAAAAAEAAQA9QAAAIgDAAAAAA==&#10;" path="m17,21v-3,1,-5,1,-7,1c3,22,,18,,12,,4,5,,11,v2,,4,,5,1c15,5,15,5,15,5,14,5,13,4,11,4,8,4,6,7,6,11v,5,2,7,5,7c13,18,14,18,16,17r1,4xe" fillcolor="#41b6e6 [3204]" stroked="f">
                    <v:path arrowok="t" o:connecttype="custom" o:connectlocs="1793838,2232249;1055197,2338561;0,1275576;1160726,0;1688308,106312;1582811,531493;1160726,425181;633112,1169297;1160726,1913380;1688308,1807068;1793838,2232249" o:connectangles="0,0,0,0,0,0,0,0,0,0,0"/>
                  </v:shape>
                  <v:shape id="Freeform 77" o:spid="_x0000_s1038"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o9cMA&#10;AADbAAAADwAAAGRycy9kb3ducmV2LnhtbESPQWvCQBSE74X+h+UJ3urGgLZEN0EKhR7aQ6L0/Mw+&#10;k2D2bdjdxuiv7wpCj8PMfMNsi8n0YiTnO8sKlosEBHFtdceNgsP+4+UNhA/IGnvLpOBKHor8+WmL&#10;mbYXLmmsQiMihH2GCtoQhkxKX7dk0C/sQBy9k3UGQ5SukdrhJcJNL9MkWUuDHceFFgd6b6k+V79G&#10;wfq1cfKn/J6Oq/NXWlduvJV7qdR8Nu02IAJN4T/8aH9qBWkK9y/xB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qo9cMAAADbAAAADwAAAAAAAAAAAAAAAACYAgAAZHJzL2Rv&#10;d25yZXYueG1sUEsFBgAAAAAEAAQA9QAAAIgDAAAAAA==&#10;" path="m7,23c5,23,3,22,,22,1,17,1,17,1,17v2,1,4,1,6,1c9,18,10,18,10,16,10,15,9,14,6,13,3,12,1,10,1,7,1,3,4,,9,v2,,4,,5,1c14,5,14,5,14,5,12,4,11,4,9,4,7,4,6,5,6,6v,2,1,2,4,3c14,10,16,12,16,15v,5,-4,8,-9,8xe" fillcolor="#41b6e6 [3204]" stroked="f">
                    <v:path arrowok="t" o:connecttype="custom" o:connectlocs="740383,2480503;0,2372670;105755,1833403;740383,1941269;1057680,1725569;634595,1402035;105755,754934;951893,0;1480733,107834;1480733,539234;951893,431400;634595,647101;1057680,970635;1692275,1617735;740383,2480503" o:connectangles="0,0,0,0,0,0,0,0,0,0,0,0,0,0,0"/>
                  </v:shape>
                  <v:shape id="Freeform 78" o:spid="_x0000_s1039"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qMYA&#10;AADbAAAADwAAAGRycy9kb3ducmV2LnhtbESPS0/DMBCE70j9D9YicaMOhT4IdSsequCCqj4u3Fbx&#10;kkSN1yFekrS/HldC6nE0M99o5sveVaqlJpSeDdwNE1DEmbcl5wb2u9XtDFQQZIuVZzJwpADLxeBq&#10;jqn1HW+o3UquIoRDigYKkTrVOmQFOQxDXxNH79s3DiXKJte2wS7CXaVHSTLRDkuOCwXW9FpQdtj+&#10;OgMvPH3v3u79+iTj5EHar8+f3fTRmJvr/vkJlFAvl/B/+8MaGI3h/CX+AL3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sqMYAAADbAAAADwAAAAAAAAAAAAAAAACYAgAAZHJz&#10;L2Rvd25yZXYueG1sUEsFBgAAAAAEAAQA9QAAAIsDAAAAAA==&#10;" path="m3,31c3,13,3,13,3,13,,13,,13,,13,,9,,9,,9v8,,8,,8,c8,31,8,31,8,31r-5,xm6,6c4,6,2,5,2,3,2,1,4,,6,,8,,9,1,9,3,9,5,8,6,6,6xe" fillcolor="#41b6e6 [3204]" stroked="f">
                    <v:path arrowok="t" o:connecttype="custom" o:connectlocs="329389,3289505;329389,1379465;0,1379465;0,955004;878405,955004;878405,3289505;329389,3289505;658812,636691;219593,318345;658812,0;988201,318345;658812,636691" o:connectangles="0,0,0,0,0,0,0,0,0,0,0,0"/>
                    <o:lock v:ext="edit" verticies="t"/>
                  </v:shape>
                  <v:shape id="Freeform 79" o:spid="_x0000_s1040"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0aMQA&#10;AADbAAAADwAAAGRycy9kb3ducmV2LnhtbESPT2vCQBTE7wW/w/KEXorZaEQkuopKCz300EQPHh/Z&#10;lz+YfRuyWxO/vVso9DjMzG+Y7X40rbhT7xrLCuZRDIK4sLrhSsHl/DFbg3AeWWNrmRQ8yMF+N3nZ&#10;YqrtwBndc1+JAGGXooLa+y6V0hU1GXSR7YiDV9reoA+yr6TucQhw08pFHK+kwYbDQo0dnWoqbvmP&#10;UZDly+Qr/j6uEywzeqeMTsvrm1Kv0/GwAeFp9P/hv/anVrBYwe+X8APk7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WtGjEAAAA2wAAAA8AAAAAAAAAAAAAAAAAmAIAAGRycy9k&#10;b3ducmV2LnhtbFBLBQYAAAAABAAEAPUAAACJAwAAAAA=&#10;" path="m12,5v,,-1,,-2,c9,5,7,6,5,9v,13,,13,,13c,22,,22,,22,,,,,,,4,,4,,4,,5,4,5,4,5,4,7,1,8,,10,v1,,2,,3,l12,5xe" fillcolor="#41b6e6 [3204]" stroked="f">
                    <v:path arrowok="t" o:connecttype="custom" o:connectlocs="1286913,531493;1072439,531493;536203,956674;536203,2338561;0,2338561;0,0;428982,0;536203,425181;1072439,0;1394167,0;1286913,531493" o:connectangles="0,0,0,0,0,0,0,0,0,0,0"/>
                  </v:shape>
                  <v:shape id="Freeform 80" o:spid="_x0000_s1041"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OQE8QA&#10;AADbAAAADwAAAGRycy9kb3ducmV2LnhtbESPQWvCQBSE7wX/w/KE3upGD9KmrqJCaS+C2iI9PrIv&#10;ybbZtyH71Nhf7wpCj8PMfMPMFr1v1Im66AIbGI8yUMRFsI4rA1+fb0/PoKIgW2wCk4ELRVjMBw8z&#10;zG04845Oe6lUgnDM0UAt0uZax6Imj3EUWuLklaHzKEl2lbYdnhPcN3qSZVPt0XFaqLGldU3F7/7o&#10;DWzfdbk9CLpvLI/TcvWzcX8HMeZx2C9fQQn18h++tz+sgckL3L6kH6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zkBPEAAAA2wAAAA8AAAAAAAAAAAAAAAAAmAIAAGRycy9k&#10;b3ducmV2LnhtbFBLBQYAAAAABAAEAPUAAACJAwAAAAA=&#10;" path="m11,23c3,23,,18,,12,,4,4,,11,v7,,11,4,11,11c22,18,18,23,11,23xm11,4c7,4,5,7,5,11v,4,2,7,6,7c15,18,16,15,16,11,16,7,15,4,11,4xe" fillcolor="#41b6e6 [3204]" stroked="f">
                    <v:path arrowok="t" o:connecttype="custom" o:connectlocs="1170927,2480503;0,1294168;1170927,0;2341822,1186335;1170927,2480503;1170927,431400;532234,1186335;1170927,1941269;1703129,1186335;1170927,431400" o:connectangles="0,0,0,0,0,0,0,0,0,0"/>
                    <o:lock v:ext="edit" verticies="t"/>
                  </v:shape>
                  <v:oval id="Oval 81" o:spid="_x0000_s1042"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4VZsEA&#10;AADbAAAADwAAAGRycy9kb3ducmV2LnhtbERPTWvCQBC9F/oflin0VndrQUp0lVps8aI0KqXHaXZM&#10;gtnZkB01/nv3IHh8vO/JrPeNOlEX68AWXgcGFHERXM2lhd326+UdVBRkh01gsnChCLPp48MEMxfO&#10;nNNpI6VKIRwztFCJtJnWsajIYxyEljhx+9B5lAS7UrsOzyncN3pozEh7rDk1VNjSZ0XFYXP0FlaH&#10;+WJvdr/rn1ZM/vft8/5f5tY+P/UfY1BCvdzFN/fSWXhL69OX9AP09A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OFWbBAAAA2wAAAA8AAAAAAAAAAAAAAAAAmAIAAGRycy9kb3du&#10;cmV2LnhtbFBLBQYAAAAABAAEAPUAAACGAwAAAAA=&#10;" fillcolor="#41b6e6 [3204]" stroked="f"/>
                  <v:shape id="Freeform 82" o:spid="_x0000_s1043"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zQYMEA&#10;AADbAAAADwAAAGRycy9kb3ducmV2LnhtbESPzWoCMRSF9wXfIVyhu5qMQpXRKCKKLtvRhe4uk+vM&#10;4ORmmERN394UCl0ezs/HWayibcWDet841pCNFAji0pmGKw2n4+5jBsIHZIOtY9LwQx5Wy8HbAnPj&#10;nvxNjyJUIo2wz1FDHUKXS+nLmiz6keuIk3d1vcWQZF9J0+MzjdtWjpX6lBYbToQaO9rUVN6Ku01c&#10;VWR7teFrtp3YqTpN49f5ErV+H8b1HESgGP7Df+2D0TAZw++X9AP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780GDBAAAA2wAAAA8AAAAAAAAAAAAAAAAAmAIAAGRycy9kb3du&#10;cmV2LnhtbFBLBQYAAAAABAAEAPUAAACGAwAAAAA=&#10;" path="m14,22v,-2,,-2,,-2c12,22,10,23,7,23,2,23,,20,,16,,11,4,9,10,9v3,,3,,3,c13,8,13,8,13,8,13,5,12,4,8,4,6,4,4,4,2,5,1,1,1,1,1,1,3,,6,,9,v7,,9,3,9,7c18,22,18,22,18,22r-4,xm13,12v-3,,-3,,-3,c7,12,5,14,5,16v,1,1,3,3,3c10,19,12,18,13,17r,-5xe" fillcolor="#41b6e6 [3204]" stroked="f">
                    <v:path arrowok="t" o:connecttype="custom" o:connectlocs="1474211,2372670;1474211,2156969;737105,2480503;0,1725569;1053017,970635;1368896,970635;1368896,862768;842388,431400;210597,539234;105315,107834;947702,0;1895404,754934;1895404,2372670;1474211,2372670;1368896,1294168;1053017,1294168;526508,1725569;842388,2049103;1368896,1833403;1368896,1294168" o:connectangles="0,0,0,0,0,0,0,0,0,0,0,0,0,0,0,0,0,0,0,0"/>
                    <o:lock v:ext="edit" verticies="t"/>
                  </v:shape>
                  <v:shape id="Freeform 83" o:spid="_x0000_s1044"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B2cIA&#10;AADbAAAADwAAAGRycy9kb3ducmV2LnhtbESP0YrCMBRE3wX/IVxh3zTVsrp0jSKyiogvVj/gbnNt&#10;yzY3pYlt/XuzIPg4zMwZZrnuTSVaalxpWcF0EoEgzqwuOVdwvezGXyCcR9ZYWSYFD3KwXg0HS0y0&#10;7fhMbepzESDsElRQeF8nUrqsIINuYmvi4N1sY9AH2eRSN9gFuKnkLIrm0mDJYaHAmrYFZX/p3ShY&#10;xN1xV1Jv23t2aW/7n9Pnb3RS6mPUb75BeOr9O/xqH7SCOIb/L+EH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ycHZwgAAANsAAAAPAAAAAAAAAAAAAAAAAJgCAABkcnMvZG93&#10;bnJldi54bWxQSwUGAAAAAAQABAD1AAAAhwMAAAAA&#10;" path="m15,22v,-3,,-3,,-3c12,22,10,23,7,23,2,23,,19,,14,,,,,,,5,,5,,5,v,13,,13,,13c5,16,6,18,9,18v2,,3,-1,5,-3c14,,14,,14,v5,,5,,5,c19,22,19,22,19,22r-4,xe" fillcolor="#41b6e6 [3204]" stroked="f">
                    <v:path arrowok="t" o:connecttype="custom" o:connectlocs="1608328,2372670;1608328,2049103;750558,2480503;0,1509869;0,0;536099,0;536099,1402035;964984,1941269;1501115,1617735;1501115,0;2037214,0;2037214,2372670;1608328,2372670" o:connectangles="0,0,0,0,0,0,0,0,0,0,0,0,0"/>
                  </v:shape>
                </v:group>
                <v:shape id="Freeform 104" o:spid="_x0000_s1045" style="position:absolute;left:59101;top:958;width:22103;height:8853;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SvTcQA&#10;AADbAAAADwAAAGRycy9kb3ducmV2LnhtbESP0WrCQBRE34X+w3ILfTO7VhAbXcUKhgqKGPsBl+w1&#10;CWbvhuyqab++WxB8HGbmDDNf9rYRN+p87VjDKFEgiAtnai41fJ82wykIH5ANNo5Jww95WC5eBnNM&#10;jbvzkW55KEWEsE9RQxVCm0rpi4os+sS1xNE7u85iiLIrpenwHuG2ke9KTaTFmuNChS2tKyou+dVq&#10;2LrNVn38fu5353WeqV3IstPBav322q9mIAL14Rl+tL+MhvEE/r/E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0r03EAAAA2wAAAA8AAAAAAAAAAAAAAAAAmAIAAGRycy9k&#10;b3ducmV2LnhtbFBLBQYAAAAABAAEAPUAAACJAwAAAAA=&#10;" adj="-11796480,,5400" path="m476,c186,,79,86,,116v128,73,229,156,470,156c528,272,680,272,680,272,680,,680,,680,l476,xe" fillcolor="#fbfeff [3212]" stroked="f">
                  <v:stroke joinstyle="miter"/>
                  <v:formulas/>
                  <v:path arrowok="t" o:connecttype="custom" o:connectlocs="50293426,0;0,12292716;49659460,28824326;71847752,28824326;71847752,0;50293426,0" o:connectangles="0,0,0,0,0,0" textboxrect="0,0,680,272"/>
                  <v:textbox>
                    <w:txbxContent>
                      <w:p w14:paraId="5EC85200" w14:textId="77777777" w:rsidR="003576F5" w:rsidRPr="007367A7" w:rsidRDefault="003576F5" w:rsidP="001E2D97">
                        <w:pPr>
                          <w:rPr>
                            <w:rFonts w:eastAsia="Times New Roman"/>
                            <w:color w:val="41B6E6" w:themeColor="accent1"/>
                          </w:rPr>
                        </w:pPr>
                      </w:p>
                    </w:txbxContent>
                  </v:textbox>
                </v:shape>
              </v:group>
              <w10:wrap anchory="page"/>
              <w10:anchorlock/>
            </v:group>
          </w:pict>
        </mc:Fallback>
      </mc:AlternateContent>
    </w:r>
    <w:r w:rsidRPr="00A51997">
      <w:rPr>
        <w:noProof/>
      </w:rPr>
      <w:drawing>
        <wp:anchor distT="0" distB="0" distL="114300" distR="114300" simplePos="0" relativeHeight="251653632" behindDoc="0" locked="0" layoutInCell="1" allowOverlap="1" wp14:anchorId="03A545E3" wp14:editId="7676C078">
          <wp:simplePos x="0" y="0"/>
          <wp:positionH relativeFrom="column">
            <wp:posOffset>5695315</wp:posOffset>
          </wp:positionH>
          <wp:positionV relativeFrom="paragraph">
            <wp:posOffset>324007</wp:posOffset>
          </wp:positionV>
          <wp:extent cx="892175" cy="87820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2175" cy="87820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C833FE" w14:textId="3E7F7A35" w:rsidR="003576F5" w:rsidRDefault="003576F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DD0190" w14:textId="3B802B8E" w:rsidR="003576F5" w:rsidRDefault="003576F5" w:rsidP="002A47D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14BDA2" w14:textId="37A7E16A" w:rsidR="003576F5" w:rsidRDefault="003576F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2372C5" w14:textId="72E3F19D" w:rsidR="003576F5" w:rsidRDefault="003576F5">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A4B2FA" w14:textId="2DB90434" w:rsidR="003576F5" w:rsidRDefault="003576F5" w:rsidP="002A47DB">
    <w:pPr>
      <w:pStyle w:val="Header"/>
    </w:pPr>
    <w:r>
      <w:rPr>
        <w:noProof/>
      </w:rPr>
      <mc:AlternateContent>
        <mc:Choice Requires="wps">
          <w:drawing>
            <wp:anchor distT="0" distB="0" distL="114300" distR="114300" simplePos="0" relativeHeight="251662848" behindDoc="0" locked="0" layoutInCell="1" allowOverlap="1" wp14:anchorId="41C2B104" wp14:editId="7D65AF17">
              <wp:simplePos x="0" y="0"/>
              <wp:positionH relativeFrom="column">
                <wp:posOffset>0</wp:posOffset>
              </wp:positionH>
              <wp:positionV relativeFrom="paragraph">
                <wp:posOffset>0</wp:posOffset>
              </wp:positionV>
              <wp:extent cx="6471285" cy="2157095"/>
              <wp:effectExtent l="0" t="0" r="0" b="0"/>
              <wp:wrapNone/>
              <wp:docPr id="8"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471285" cy="2157095"/>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B0F3053" id="_x0000_t202" coordsize="21600,21600" o:spt="202" path="m,l,21600r21600,l21600,xe">
              <v:stroke joinstyle="miter"/>
              <v:path gradientshapeok="t" o:connecttype="rect"/>
            </v:shapetype>
            <v:shape id="WordArt 7" o:spid="_x0000_s1026" type="#_x0000_t202" style="position:absolute;margin-left:0;margin-top:0;width:509.55pt;height:169.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" filled="f" stroked="f">
              <o:lock v:ext="edit" text="t" shapetype="t"/>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2BD418" w14:textId="3F13BA6E" w:rsidR="003576F5" w:rsidRDefault="003576F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4"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5"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6" w15:restartNumberingAfterBreak="0">
    <w:nsid w:val="05AA0CFA"/>
    <w:multiLevelType w:val="hybridMultilevel"/>
    <w:tmpl w:val="1DE64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922527"/>
    <w:multiLevelType w:val="hybridMultilevel"/>
    <w:tmpl w:val="E2E61CF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B9F5015"/>
    <w:multiLevelType w:val="multilevel"/>
    <w:tmpl w:val="EECA60A2"/>
    <w:lvl w:ilvl="0">
      <w:start w:val="1"/>
      <w:numFmt w:val="decimal"/>
      <w:pStyle w:val="Heading2"/>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Heading3"/>
      <w:lvlText w:val="%1.%2.%3."/>
      <w:lvlJc w:val="left"/>
      <w:pPr>
        <w:ind w:left="1224"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sz w:val="26"/>
        <w:szCs w:val="26"/>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F2F0811"/>
    <w:multiLevelType w:val="hybridMultilevel"/>
    <w:tmpl w:val="430A2D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1050236"/>
    <w:multiLevelType w:val="multilevel"/>
    <w:tmpl w:val="FD7E8B74"/>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2"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3"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4" w15:restartNumberingAfterBreak="0">
    <w:nsid w:val="36B1650B"/>
    <w:multiLevelType w:val="hybridMultilevel"/>
    <w:tmpl w:val="844498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0A12969"/>
    <w:multiLevelType w:val="hybridMultilevel"/>
    <w:tmpl w:val="9D6841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265682E"/>
    <w:multiLevelType w:val="multilevel"/>
    <w:tmpl w:val="D9CAA11C"/>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pStyle w:val="ListBullet3"/>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7" w15:restartNumberingAfterBreak="0">
    <w:nsid w:val="5A1767B6"/>
    <w:multiLevelType w:val="multilevel"/>
    <w:tmpl w:val="A83EDF48"/>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8"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9" w15:restartNumberingAfterBreak="0">
    <w:nsid w:val="5F8000BA"/>
    <w:multiLevelType w:val="hybridMultilevel"/>
    <w:tmpl w:val="0C742B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6063429"/>
    <w:multiLevelType w:val="multilevel"/>
    <w:tmpl w:val="8E967A44"/>
    <w:lvl w:ilvl="0">
      <w:start w:val="1"/>
      <w:numFmt w:val="upperLetter"/>
      <w:pStyle w:val="AppendixHeading1base"/>
      <w:lvlText w:val="Appendix %1 "/>
      <w:lvlJc w:val="left"/>
      <w:pPr>
        <w:ind w:left="0" w:firstLine="0"/>
      </w:pPr>
      <w:rPr>
        <w:rFonts w:cs="Times New Roman"/>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num w:numId="1">
    <w:abstractNumId w:val="5"/>
  </w:num>
  <w:num w:numId="2">
    <w:abstractNumId w:val="4"/>
  </w:num>
  <w:num w:numId="3">
    <w:abstractNumId w:val="3"/>
  </w:num>
  <w:num w:numId="4">
    <w:abstractNumId w:val="2"/>
  </w:num>
  <w:num w:numId="5">
    <w:abstractNumId w:val="1"/>
  </w:num>
  <w:num w:numId="6">
    <w:abstractNumId w:val="16"/>
  </w:num>
  <w:num w:numId="7">
    <w:abstractNumId w:val="11"/>
  </w:num>
  <w:num w:numId="8">
    <w:abstractNumId w:val="10"/>
  </w:num>
  <w:num w:numId="9">
    <w:abstractNumId w:val="17"/>
  </w:num>
  <w:num w:numId="10">
    <w:abstractNumId w:val="13"/>
  </w:num>
  <w:num w:numId="11">
    <w:abstractNumId w:val="12"/>
  </w:num>
  <w:num w:numId="12">
    <w:abstractNumId w:val="18"/>
  </w:num>
  <w:num w:numId="13">
    <w:abstractNumId w:val="0"/>
  </w:num>
  <w:num w:numId="14">
    <w:abstractNumId w:val="20"/>
  </w:num>
  <w:num w:numId="15">
    <w:abstractNumId w:val="8"/>
  </w:num>
  <w:num w:numId="16">
    <w:abstractNumId w:val="14"/>
  </w:num>
  <w:num w:numId="17">
    <w:abstractNumId w:val="6"/>
  </w:num>
  <w:num w:numId="18">
    <w:abstractNumId w:val="19"/>
  </w:num>
  <w:num w:numId="19">
    <w:abstractNumId w:val="9"/>
  </w:num>
  <w:num w:numId="20">
    <w:abstractNumId w:val="7"/>
  </w:num>
  <w:num w:numId="21">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00"/>
  <w:displayHorizontalDrawingGridEvery w:val="2"/>
  <w:characterSpacingControl w:val="doNotCompress"/>
  <w:hdrShapeDefaults>
    <o:shapedefaults v:ext="edit" spidmax="12289">
      <o:colormru v:ext="edit" colors="#ddd,#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s>
  <w:rsids>
    <w:rsidRoot w:val="00292F9B"/>
    <w:rsid w:val="00000EEA"/>
    <w:rsid w:val="00000FAC"/>
    <w:rsid w:val="00002AA7"/>
    <w:rsid w:val="000031E1"/>
    <w:rsid w:val="000060F5"/>
    <w:rsid w:val="000061BC"/>
    <w:rsid w:val="00006E9F"/>
    <w:rsid w:val="00007C20"/>
    <w:rsid w:val="00011FC6"/>
    <w:rsid w:val="000126EB"/>
    <w:rsid w:val="00015E82"/>
    <w:rsid w:val="00016DC5"/>
    <w:rsid w:val="0001775B"/>
    <w:rsid w:val="00017F61"/>
    <w:rsid w:val="000208D7"/>
    <w:rsid w:val="00022861"/>
    <w:rsid w:val="00023705"/>
    <w:rsid w:val="00023D23"/>
    <w:rsid w:val="00024F6E"/>
    <w:rsid w:val="00025FD5"/>
    <w:rsid w:val="000260FF"/>
    <w:rsid w:val="0002686D"/>
    <w:rsid w:val="0002701F"/>
    <w:rsid w:val="000316D4"/>
    <w:rsid w:val="00031B2D"/>
    <w:rsid w:val="0003217B"/>
    <w:rsid w:val="00032C10"/>
    <w:rsid w:val="000331D4"/>
    <w:rsid w:val="00034E0E"/>
    <w:rsid w:val="000353B6"/>
    <w:rsid w:val="00042513"/>
    <w:rsid w:val="00042A1A"/>
    <w:rsid w:val="0004318C"/>
    <w:rsid w:val="00043444"/>
    <w:rsid w:val="00043876"/>
    <w:rsid w:val="00043E10"/>
    <w:rsid w:val="000443E1"/>
    <w:rsid w:val="00045803"/>
    <w:rsid w:val="00046533"/>
    <w:rsid w:val="0005048B"/>
    <w:rsid w:val="00051219"/>
    <w:rsid w:val="00051456"/>
    <w:rsid w:val="0005226F"/>
    <w:rsid w:val="00052794"/>
    <w:rsid w:val="00052942"/>
    <w:rsid w:val="0005371F"/>
    <w:rsid w:val="00053E83"/>
    <w:rsid w:val="00056A40"/>
    <w:rsid w:val="00056FD0"/>
    <w:rsid w:val="00057D90"/>
    <w:rsid w:val="00061E5A"/>
    <w:rsid w:val="00062B99"/>
    <w:rsid w:val="000645DD"/>
    <w:rsid w:val="00064612"/>
    <w:rsid w:val="000667A4"/>
    <w:rsid w:val="00070008"/>
    <w:rsid w:val="000713B6"/>
    <w:rsid w:val="00074DFE"/>
    <w:rsid w:val="00075774"/>
    <w:rsid w:val="00075B0B"/>
    <w:rsid w:val="000772D3"/>
    <w:rsid w:val="00077301"/>
    <w:rsid w:val="00080526"/>
    <w:rsid w:val="00081240"/>
    <w:rsid w:val="000815C2"/>
    <w:rsid w:val="000827B7"/>
    <w:rsid w:val="00082B06"/>
    <w:rsid w:val="00082BBC"/>
    <w:rsid w:val="00083CBE"/>
    <w:rsid w:val="00085DC0"/>
    <w:rsid w:val="0008664B"/>
    <w:rsid w:val="00087ADA"/>
    <w:rsid w:val="000905EC"/>
    <w:rsid w:val="0009100D"/>
    <w:rsid w:val="0009141A"/>
    <w:rsid w:val="000936DF"/>
    <w:rsid w:val="00093B58"/>
    <w:rsid w:val="00094A11"/>
    <w:rsid w:val="00095EF7"/>
    <w:rsid w:val="0009713E"/>
    <w:rsid w:val="00097954"/>
    <w:rsid w:val="000979AD"/>
    <w:rsid w:val="000A181B"/>
    <w:rsid w:val="000A295E"/>
    <w:rsid w:val="000A42EC"/>
    <w:rsid w:val="000A4647"/>
    <w:rsid w:val="000A6F40"/>
    <w:rsid w:val="000A723B"/>
    <w:rsid w:val="000A783E"/>
    <w:rsid w:val="000B0A3D"/>
    <w:rsid w:val="000B146C"/>
    <w:rsid w:val="000B1470"/>
    <w:rsid w:val="000B2E7C"/>
    <w:rsid w:val="000B319D"/>
    <w:rsid w:val="000B3486"/>
    <w:rsid w:val="000C02C0"/>
    <w:rsid w:val="000C05F1"/>
    <w:rsid w:val="000C0940"/>
    <w:rsid w:val="000C0E41"/>
    <w:rsid w:val="000C2C55"/>
    <w:rsid w:val="000C2E5D"/>
    <w:rsid w:val="000C4051"/>
    <w:rsid w:val="000C50C0"/>
    <w:rsid w:val="000C5523"/>
    <w:rsid w:val="000C61C0"/>
    <w:rsid w:val="000C64BF"/>
    <w:rsid w:val="000C7D15"/>
    <w:rsid w:val="000D0298"/>
    <w:rsid w:val="000D1255"/>
    <w:rsid w:val="000D1282"/>
    <w:rsid w:val="000D12B9"/>
    <w:rsid w:val="000D19DE"/>
    <w:rsid w:val="000D2E8F"/>
    <w:rsid w:val="000D436B"/>
    <w:rsid w:val="000D6A96"/>
    <w:rsid w:val="000D6D2F"/>
    <w:rsid w:val="000E1CF3"/>
    <w:rsid w:val="000E20FF"/>
    <w:rsid w:val="000E2422"/>
    <w:rsid w:val="000E31D5"/>
    <w:rsid w:val="000E599F"/>
    <w:rsid w:val="000E5FD6"/>
    <w:rsid w:val="000E64A2"/>
    <w:rsid w:val="000E72FF"/>
    <w:rsid w:val="000E7D8A"/>
    <w:rsid w:val="000F0CA2"/>
    <w:rsid w:val="000F1EC3"/>
    <w:rsid w:val="000F1FE4"/>
    <w:rsid w:val="000F34FB"/>
    <w:rsid w:val="000F389E"/>
    <w:rsid w:val="000F3C05"/>
    <w:rsid w:val="000F3F16"/>
    <w:rsid w:val="000F4C1B"/>
    <w:rsid w:val="000F7F1A"/>
    <w:rsid w:val="00100B68"/>
    <w:rsid w:val="00101006"/>
    <w:rsid w:val="001017F9"/>
    <w:rsid w:val="00101A2A"/>
    <w:rsid w:val="00102724"/>
    <w:rsid w:val="0010304C"/>
    <w:rsid w:val="00103166"/>
    <w:rsid w:val="0010318C"/>
    <w:rsid w:val="00104B49"/>
    <w:rsid w:val="00104FBD"/>
    <w:rsid w:val="00105AC6"/>
    <w:rsid w:val="001067F0"/>
    <w:rsid w:val="001068F9"/>
    <w:rsid w:val="00107688"/>
    <w:rsid w:val="001100D4"/>
    <w:rsid w:val="0011077B"/>
    <w:rsid w:val="00110E58"/>
    <w:rsid w:val="0011255B"/>
    <w:rsid w:val="0011327F"/>
    <w:rsid w:val="0011346D"/>
    <w:rsid w:val="0011470B"/>
    <w:rsid w:val="00114B30"/>
    <w:rsid w:val="00115B55"/>
    <w:rsid w:val="00116C3E"/>
    <w:rsid w:val="00117E59"/>
    <w:rsid w:val="0012201E"/>
    <w:rsid w:val="00122255"/>
    <w:rsid w:val="00123A3A"/>
    <w:rsid w:val="00123BCC"/>
    <w:rsid w:val="00123FD7"/>
    <w:rsid w:val="001240E9"/>
    <w:rsid w:val="001249CC"/>
    <w:rsid w:val="00125AC0"/>
    <w:rsid w:val="001270AA"/>
    <w:rsid w:val="0013089B"/>
    <w:rsid w:val="00130992"/>
    <w:rsid w:val="0013150C"/>
    <w:rsid w:val="00132F76"/>
    <w:rsid w:val="00133044"/>
    <w:rsid w:val="0013384F"/>
    <w:rsid w:val="001346C3"/>
    <w:rsid w:val="00134FC3"/>
    <w:rsid w:val="00135B3F"/>
    <w:rsid w:val="001362D8"/>
    <w:rsid w:val="00136B7F"/>
    <w:rsid w:val="00141D5A"/>
    <w:rsid w:val="00147E3E"/>
    <w:rsid w:val="00150ECB"/>
    <w:rsid w:val="001513F3"/>
    <w:rsid w:val="00153104"/>
    <w:rsid w:val="00154168"/>
    <w:rsid w:val="001556A8"/>
    <w:rsid w:val="0015605C"/>
    <w:rsid w:val="00156CA3"/>
    <w:rsid w:val="00157AAE"/>
    <w:rsid w:val="001615A8"/>
    <w:rsid w:val="00161BB6"/>
    <w:rsid w:val="001628DD"/>
    <w:rsid w:val="00164154"/>
    <w:rsid w:val="001641B4"/>
    <w:rsid w:val="00165872"/>
    <w:rsid w:val="001667F2"/>
    <w:rsid w:val="001708B3"/>
    <w:rsid w:val="00173C4D"/>
    <w:rsid w:val="00174A49"/>
    <w:rsid w:val="00175388"/>
    <w:rsid w:val="0017669C"/>
    <w:rsid w:val="00177270"/>
    <w:rsid w:val="001772D6"/>
    <w:rsid w:val="00190E0B"/>
    <w:rsid w:val="00191274"/>
    <w:rsid w:val="001916D1"/>
    <w:rsid w:val="00191CAA"/>
    <w:rsid w:val="00191DED"/>
    <w:rsid w:val="0019208A"/>
    <w:rsid w:val="00192E59"/>
    <w:rsid w:val="00193162"/>
    <w:rsid w:val="00194542"/>
    <w:rsid w:val="00195301"/>
    <w:rsid w:val="00195F35"/>
    <w:rsid w:val="00196146"/>
    <w:rsid w:val="001A00B8"/>
    <w:rsid w:val="001A11F1"/>
    <w:rsid w:val="001A2650"/>
    <w:rsid w:val="001A2D89"/>
    <w:rsid w:val="001A3AFB"/>
    <w:rsid w:val="001A5497"/>
    <w:rsid w:val="001A7341"/>
    <w:rsid w:val="001B00A0"/>
    <w:rsid w:val="001B2285"/>
    <w:rsid w:val="001B23ED"/>
    <w:rsid w:val="001B25F7"/>
    <w:rsid w:val="001B34DE"/>
    <w:rsid w:val="001B4701"/>
    <w:rsid w:val="001B586F"/>
    <w:rsid w:val="001B6CB5"/>
    <w:rsid w:val="001B79DA"/>
    <w:rsid w:val="001B7BF3"/>
    <w:rsid w:val="001C3137"/>
    <w:rsid w:val="001C540A"/>
    <w:rsid w:val="001C5CA5"/>
    <w:rsid w:val="001C663B"/>
    <w:rsid w:val="001C66B2"/>
    <w:rsid w:val="001C706C"/>
    <w:rsid w:val="001C7CFE"/>
    <w:rsid w:val="001D267E"/>
    <w:rsid w:val="001D36DC"/>
    <w:rsid w:val="001D4C09"/>
    <w:rsid w:val="001D4D59"/>
    <w:rsid w:val="001D4E9E"/>
    <w:rsid w:val="001D5953"/>
    <w:rsid w:val="001D713C"/>
    <w:rsid w:val="001E2BDA"/>
    <w:rsid w:val="001E2D97"/>
    <w:rsid w:val="001E30E8"/>
    <w:rsid w:val="001E3126"/>
    <w:rsid w:val="001E4C59"/>
    <w:rsid w:val="001E531C"/>
    <w:rsid w:val="001E5ECC"/>
    <w:rsid w:val="001E6834"/>
    <w:rsid w:val="001F1892"/>
    <w:rsid w:val="001F2781"/>
    <w:rsid w:val="001F4262"/>
    <w:rsid w:val="001F6370"/>
    <w:rsid w:val="001F7786"/>
    <w:rsid w:val="0020034E"/>
    <w:rsid w:val="00200649"/>
    <w:rsid w:val="0020087E"/>
    <w:rsid w:val="00201C06"/>
    <w:rsid w:val="00203487"/>
    <w:rsid w:val="00207117"/>
    <w:rsid w:val="002101A4"/>
    <w:rsid w:val="002109F9"/>
    <w:rsid w:val="00210CDE"/>
    <w:rsid w:val="00211623"/>
    <w:rsid w:val="0021219B"/>
    <w:rsid w:val="00212D95"/>
    <w:rsid w:val="002137D2"/>
    <w:rsid w:val="00214440"/>
    <w:rsid w:val="00215132"/>
    <w:rsid w:val="002154A2"/>
    <w:rsid w:val="002156C8"/>
    <w:rsid w:val="0021668E"/>
    <w:rsid w:val="00216914"/>
    <w:rsid w:val="00217BE1"/>
    <w:rsid w:val="00220803"/>
    <w:rsid w:val="00221A8F"/>
    <w:rsid w:val="00221D5A"/>
    <w:rsid w:val="00221E0C"/>
    <w:rsid w:val="0022431B"/>
    <w:rsid w:val="00224CD2"/>
    <w:rsid w:val="002254A0"/>
    <w:rsid w:val="002256CA"/>
    <w:rsid w:val="00225A78"/>
    <w:rsid w:val="002274F9"/>
    <w:rsid w:val="00232B56"/>
    <w:rsid w:val="00233FB4"/>
    <w:rsid w:val="00234AA4"/>
    <w:rsid w:val="002351FA"/>
    <w:rsid w:val="00235882"/>
    <w:rsid w:val="0023791B"/>
    <w:rsid w:val="002418DA"/>
    <w:rsid w:val="00241BAC"/>
    <w:rsid w:val="002421F2"/>
    <w:rsid w:val="002430AE"/>
    <w:rsid w:val="0024532B"/>
    <w:rsid w:val="00245380"/>
    <w:rsid w:val="00245615"/>
    <w:rsid w:val="00245694"/>
    <w:rsid w:val="00245FD8"/>
    <w:rsid w:val="00246F07"/>
    <w:rsid w:val="0025048D"/>
    <w:rsid w:val="00250B01"/>
    <w:rsid w:val="00250CD4"/>
    <w:rsid w:val="00251DDE"/>
    <w:rsid w:val="00252CBB"/>
    <w:rsid w:val="0025466F"/>
    <w:rsid w:val="00254B71"/>
    <w:rsid w:val="002579B2"/>
    <w:rsid w:val="002602E0"/>
    <w:rsid w:val="00260CC9"/>
    <w:rsid w:val="00261C8A"/>
    <w:rsid w:val="00263A58"/>
    <w:rsid w:val="00267364"/>
    <w:rsid w:val="0026739B"/>
    <w:rsid w:val="00270A9B"/>
    <w:rsid w:val="00272638"/>
    <w:rsid w:val="00272CEA"/>
    <w:rsid w:val="00273A31"/>
    <w:rsid w:val="00274483"/>
    <w:rsid w:val="00274DF1"/>
    <w:rsid w:val="00274FEA"/>
    <w:rsid w:val="0027589A"/>
    <w:rsid w:val="002758E3"/>
    <w:rsid w:val="00275C67"/>
    <w:rsid w:val="00276141"/>
    <w:rsid w:val="00276E3E"/>
    <w:rsid w:val="00277240"/>
    <w:rsid w:val="00277610"/>
    <w:rsid w:val="00277A23"/>
    <w:rsid w:val="00280E0D"/>
    <w:rsid w:val="00280E4B"/>
    <w:rsid w:val="002823D8"/>
    <w:rsid w:val="00282735"/>
    <w:rsid w:val="002829E7"/>
    <w:rsid w:val="0028454D"/>
    <w:rsid w:val="002852DB"/>
    <w:rsid w:val="00285F27"/>
    <w:rsid w:val="002873F1"/>
    <w:rsid w:val="00287FBB"/>
    <w:rsid w:val="0029026E"/>
    <w:rsid w:val="00292ED2"/>
    <w:rsid w:val="00292F9B"/>
    <w:rsid w:val="00293454"/>
    <w:rsid w:val="0029371B"/>
    <w:rsid w:val="00293EB0"/>
    <w:rsid w:val="00295D01"/>
    <w:rsid w:val="002A419A"/>
    <w:rsid w:val="002A47DB"/>
    <w:rsid w:val="002A4E60"/>
    <w:rsid w:val="002A50C8"/>
    <w:rsid w:val="002A5A18"/>
    <w:rsid w:val="002A5D8F"/>
    <w:rsid w:val="002A658F"/>
    <w:rsid w:val="002B3687"/>
    <w:rsid w:val="002B3E6E"/>
    <w:rsid w:val="002B4524"/>
    <w:rsid w:val="002C0BE6"/>
    <w:rsid w:val="002C209B"/>
    <w:rsid w:val="002C2FE0"/>
    <w:rsid w:val="002C3723"/>
    <w:rsid w:val="002C44ED"/>
    <w:rsid w:val="002C527D"/>
    <w:rsid w:val="002C548A"/>
    <w:rsid w:val="002C54A6"/>
    <w:rsid w:val="002C7D70"/>
    <w:rsid w:val="002D19CD"/>
    <w:rsid w:val="002D28E3"/>
    <w:rsid w:val="002D3314"/>
    <w:rsid w:val="002D494E"/>
    <w:rsid w:val="002D4FB2"/>
    <w:rsid w:val="002D688F"/>
    <w:rsid w:val="002D765B"/>
    <w:rsid w:val="002E00BA"/>
    <w:rsid w:val="002E0C1E"/>
    <w:rsid w:val="002E28C1"/>
    <w:rsid w:val="002E3B33"/>
    <w:rsid w:val="002E3BB0"/>
    <w:rsid w:val="002E456E"/>
    <w:rsid w:val="002E6619"/>
    <w:rsid w:val="002E6725"/>
    <w:rsid w:val="002E6B3E"/>
    <w:rsid w:val="002E7AB1"/>
    <w:rsid w:val="002E7DC9"/>
    <w:rsid w:val="002F0071"/>
    <w:rsid w:val="002F0248"/>
    <w:rsid w:val="002F0260"/>
    <w:rsid w:val="002F03A4"/>
    <w:rsid w:val="002F06CC"/>
    <w:rsid w:val="002F5550"/>
    <w:rsid w:val="002F58ED"/>
    <w:rsid w:val="002F7A19"/>
    <w:rsid w:val="00301B50"/>
    <w:rsid w:val="00302823"/>
    <w:rsid w:val="00302CAF"/>
    <w:rsid w:val="003036A2"/>
    <w:rsid w:val="003053C7"/>
    <w:rsid w:val="003059EB"/>
    <w:rsid w:val="00306853"/>
    <w:rsid w:val="00306A4B"/>
    <w:rsid w:val="00307B3C"/>
    <w:rsid w:val="00310421"/>
    <w:rsid w:val="00310F1E"/>
    <w:rsid w:val="00312D65"/>
    <w:rsid w:val="003139EB"/>
    <w:rsid w:val="00313CAE"/>
    <w:rsid w:val="003143D6"/>
    <w:rsid w:val="00314B16"/>
    <w:rsid w:val="0031605A"/>
    <w:rsid w:val="003168E2"/>
    <w:rsid w:val="00321F2C"/>
    <w:rsid w:val="00322489"/>
    <w:rsid w:val="00322A98"/>
    <w:rsid w:val="00322BA1"/>
    <w:rsid w:val="00324BC9"/>
    <w:rsid w:val="00325939"/>
    <w:rsid w:val="0032796C"/>
    <w:rsid w:val="00331514"/>
    <w:rsid w:val="00331731"/>
    <w:rsid w:val="00333D05"/>
    <w:rsid w:val="00333EED"/>
    <w:rsid w:val="0033437E"/>
    <w:rsid w:val="0033506F"/>
    <w:rsid w:val="0033551F"/>
    <w:rsid w:val="00335904"/>
    <w:rsid w:val="00336941"/>
    <w:rsid w:val="00337E82"/>
    <w:rsid w:val="0034014D"/>
    <w:rsid w:val="00340806"/>
    <w:rsid w:val="00340C18"/>
    <w:rsid w:val="00341FFE"/>
    <w:rsid w:val="00342518"/>
    <w:rsid w:val="003425BE"/>
    <w:rsid w:val="003450A8"/>
    <w:rsid w:val="0034528E"/>
    <w:rsid w:val="003457EA"/>
    <w:rsid w:val="00345FAB"/>
    <w:rsid w:val="003461B2"/>
    <w:rsid w:val="00346552"/>
    <w:rsid w:val="00347097"/>
    <w:rsid w:val="0035183A"/>
    <w:rsid w:val="00351BD9"/>
    <w:rsid w:val="003528C0"/>
    <w:rsid w:val="003554E3"/>
    <w:rsid w:val="00355538"/>
    <w:rsid w:val="00355B43"/>
    <w:rsid w:val="00357251"/>
    <w:rsid w:val="003576F5"/>
    <w:rsid w:val="00357F24"/>
    <w:rsid w:val="00360435"/>
    <w:rsid w:val="00360AC5"/>
    <w:rsid w:val="00361EE2"/>
    <w:rsid w:val="0036276B"/>
    <w:rsid w:val="0036319D"/>
    <w:rsid w:val="00363FB3"/>
    <w:rsid w:val="00366483"/>
    <w:rsid w:val="0036761C"/>
    <w:rsid w:val="00371B68"/>
    <w:rsid w:val="0037329C"/>
    <w:rsid w:val="00377338"/>
    <w:rsid w:val="00380178"/>
    <w:rsid w:val="00380A00"/>
    <w:rsid w:val="003812A1"/>
    <w:rsid w:val="00381474"/>
    <w:rsid w:val="00382114"/>
    <w:rsid w:val="00383503"/>
    <w:rsid w:val="00383ADF"/>
    <w:rsid w:val="00384260"/>
    <w:rsid w:val="00385944"/>
    <w:rsid w:val="00385A0B"/>
    <w:rsid w:val="003863FE"/>
    <w:rsid w:val="00390015"/>
    <w:rsid w:val="0039270B"/>
    <w:rsid w:val="00392BA6"/>
    <w:rsid w:val="00392DE7"/>
    <w:rsid w:val="00393052"/>
    <w:rsid w:val="00393F9D"/>
    <w:rsid w:val="003943FB"/>
    <w:rsid w:val="00395EF5"/>
    <w:rsid w:val="00396380"/>
    <w:rsid w:val="0039729E"/>
    <w:rsid w:val="003A152D"/>
    <w:rsid w:val="003A2917"/>
    <w:rsid w:val="003A2FF2"/>
    <w:rsid w:val="003A3052"/>
    <w:rsid w:val="003A3919"/>
    <w:rsid w:val="003A4673"/>
    <w:rsid w:val="003A476E"/>
    <w:rsid w:val="003A4AF4"/>
    <w:rsid w:val="003A59AD"/>
    <w:rsid w:val="003A6746"/>
    <w:rsid w:val="003A710E"/>
    <w:rsid w:val="003B06B3"/>
    <w:rsid w:val="003B1238"/>
    <w:rsid w:val="003B18E0"/>
    <w:rsid w:val="003B20C7"/>
    <w:rsid w:val="003B2A34"/>
    <w:rsid w:val="003B4380"/>
    <w:rsid w:val="003B4F14"/>
    <w:rsid w:val="003B56CD"/>
    <w:rsid w:val="003B57CA"/>
    <w:rsid w:val="003B58A6"/>
    <w:rsid w:val="003B64F4"/>
    <w:rsid w:val="003B67ED"/>
    <w:rsid w:val="003C054A"/>
    <w:rsid w:val="003C31E5"/>
    <w:rsid w:val="003C40B6"/>
    <w:rsid w:val="003C4D5D"/>
    <w:rsid w:val="003C68A4"/>
    <w:rsid w:val="003D117C"/>
    <w:rsid w:val="003D1D9A"/>
    <w:rsid w:val="003D383E"/>
    <w:rsid w:val="003D3A78"/>
    <w:rsid w:val="003D49BE"/>
    <w:rsid w:val="003D57D7"/>
    <w:rsid w:val="003D58E3"/>
    <w:rsid w:val="003D62C9"/>
    <w:rsid w:val="003D641F"/>
    <w:rsid w:val="003D6565"/>
    <w:rsid w:val="003D6C22"/>
    <w:rsid w:val="003D778D"/>
    <w:rsid w:val="003D7ADD"/>
    <w:rsid w:val="003E1123"/>
    <w:rsid w:val="003E1A8A"/>
    <w:rsid w:val="003E27E2"/>
    <w:rsid w:val="003E3972"/>
    <w:rsid w:val="003E5098"/>
    <w:rsid w:val="003E5548"/>
    <w:rsid w:val="003E6020"/>
    <w:rsid w:val="003E645A"/>
    <w:rsid w:val="003F061A"/>
    <w:rsid w:val="003F1806"/>
    <w:rsid w:val="003F1FBD"/>
    <w:rsid w:val="003F2597"/>
    <w:rsid w:val="003F35AF"/>
    <w:rsid w:val="003F45C3"/>
    <w:rsid w:val="003F6EAD"/>
    <w:rsid w:val="003F79A6"/>
    <w:rsid w:val="003F7B9A"/>
    <w:rsid w:val="004005B6"/>
    <w:rsid w:val="0040108B"/>
    <w:rsid w:val="004070AA"/>
    <w:rsid w:val="00410CB7"/>
    <w:rsid w:val="00411649"/>
    <w:rsid w:val="0041183A"/>
    <w:rsid w:val="00412317"/>
    <w:rsid w:val="00412553"/>
    <w:rsid w:val="004131ED"/>
    <w:rsid w:val="004134DD"/>
    <w:rsid w:val="004141B9"/>
    <w:rsid w:val="0041517D"/>
    <w:rsid w:val="00416DF7"/>
    <w:rsid w:val="004174DE"/>
    <w:rsid w:val="0041784F"/>
    <w:rsid w:val="00420CC0"/>
    <w:rsid w:val="0042141A"/>
    <w:rsid w:val="0042335D"/>
    <w:rsid w:val="00424605"/>
    <w:rsid w:val="00424719"/>
    <w:rsid w:val="00424AE5"/>
    <w:rsid w:val="0042587F"/>
    <w:rsid w:val="00425B20"/>
    <w:rsid w:val="00425C99"/>
    <w:rsid w:val="00426E97"/>
    <w:rsid w:val="00430A9B"/>
    <w:rsid w:val="00432339"/>
    <w:rsid w:val="004333BF"/>
    <w:rsid w:val="004353EF"/>
    <w:rsid w:val="004362E3"/>
    <w:rsid w:val="00436925"/>
    <w:rsid w:val="00436AF3"/>
    <w:rsid w:val="00440CFE"/>
    <w:rsid w:val="00441D99"/>
    <w:rsid w:val="00442E53"/>
    <w:rsid w:val="00444967"/>
    <w:rsid w:val="00444D4A"/>
    <w:rsid w:val="004459B1"/>
    <w:rsid w:val="004462D9"/>
    <w:rsid w:val="00450B7D"/>
    <w:rsid w:val="00450B7E"/>
    <w:rsid w:val="00450C41"/>
    <w:rsid w:val="004525B0"/>
    <w:rsid w:val="004538AD"/>
    <w:rsid w:val="00455807"/>
    <w:rsid w:val="00457440"/>
    <w:rsid w:val="0046096A"/>
    <w:rsid w:val="0046209B"/>
    <w:rsid w:val="00462182"/>
    <w:rsid w:val="004622A7"/>
    <w:rsid w:val="00462612"/>
    <w:rsid w:val="00462659"/>
    <w:rsid w:val="00463ED6"/>
    <w:rsid w:val="00464235"/>
    <w:rsid w:val="00465009"/>
    <w:rsid w:val="00465498"/>
    <w:rsid w:val="00466144"/>
    <w:rsid w:val="00466556"/>
    <w:rsid w:val="004666B7"/>
    <w:rsid w:val="00466882"/>
    <w:rsid w:val="00466B7C"/>
    <w:rsid w:val="00467438"/>
    <w:rsid w:val="004675FC"/>
    <w:rsid w:val="004712A8"/>
    <w:rsid w:val="00471DED"/>
    <w:rsid w:val="00472ACD"/>
    <w:rsid w:val="00474A75"/>
    <w:rsid w:val="00474DE1"/>
    <w:rsid w:val="00474F43"/>
    <w:rsid w:val="00475BB5"/>
    <w:rsid w:val="00475EB7"/>
    <w:rsid w:val="004766E5"/>
    <w:rsid w:val="00476F86"/>
    <w:rsid w:val="004826CF"/>
    <w:rsid w:val="00483F64"/>
    <w:rsid w:val="0048602E"/>
    <w:rsid w:val="00486D9B"/>
    <w:rsid w:val="0048768F"/>
    <w:rsid w:val="00487D3D"/>
    <w:rsid w:val="00491B05"/>
    <w:rsid w:val="00492547"/>
    <w:rsid w:val="0049441D"/>
    <w:rsid w:val="00494587"/>
    <w:rsid w:val="00494743"/>
    <w:rsid w:val="004957A0"/>
    <w:rsid w:val="00496476"/>
    <w:rsid w:val="004A067D"/>
    <w:rsid w:val="004A40A5"/>
    <w:rsid w:val="004A54B6"/>
    <w:rsid w:val="004A7FA7"/>
    <w:rsid w:val="004B0880"/>
    <w:rsid w:val="004B1330"/>
    <w:rsid w:val="004B1F3F"/>
    <w:rsid w:val="004B25F0"/>
    <w:rsid w:val="004B2DAA"/>
    <w:rsid w:val="004B4557"/>
    <w:rsid w:val="004B46E7"/>
    <w:rsid w:val="004B5AC9"/>
    <w:rsid w:val="004C0111"/>
    <w:rsid w:val="004C08B6"/>
    <w:rsid w:val="004C0D00"/>
    <w:rsid w:val="004C14AB"/>
    <w:rsid w:val="004C18EA"/>
    <w:rsid w:val="004C1ABA"/>
    <w:rsid w:val="004C33A6"/>
    <w:rsid w:val="004C3462"/>
    <w:rsid w:val="004C3ADD"/>
    <w:rsid w:val="004C4DB3"/>
    <w:rsid w:val="004C5772"/>
    <w:rsid w:val="004C6C0A"/>
    <w:rsid w:val="004C73FA"/>
    <w:rsid w:val="004D02FB"/>
    <w:rsid w:val="004D0859"/>
    <w:rsid w:val="004D0A90"/>
    <w:rsid w:val="004D1065"/>
    <w:rsid w:val="004D139E"/>
    <w:rsid w:val="004D13FD"/>
    <w:rsid w:val="004D1CE2"/>
    <w:rsid w:val="004D370C"/>
    <w:rsid w:val="004D44AC"/>
    <w:rsid w:val="004D4CFA"/>
    <w:rsid w:val="004D5C09"/>
    <w:rsid w:val="004D5ED7"/>
    <w:rsid w:val="004D6A15"/>
    <w:rsid w:val="004E1262"/>
    <w:rsid w:val="004E3049"/>
    <w:rsid w:val="004E411B"/>
    <w:rsid w:val="004E4C1C"/>
    <w:rsid w:val="004E4DED"/>
    <w:rsid w:val="004E5C69"/>
    <w:rsid w:val="004E60D0"/>
    <w:rsid w:val="004E6E3F"/>
    <w:rsid w:val="004E72A9"/>
    <w:rsid w:val="004F1235"/>
    <w:rsid w:val="004F12A6"/>
    <w:rsid w:val="004F1565"/>
    <w:rsid w:val="004F1878"/>
    <w:rsid w:val="004F2304"/>
    <w:rsid w:val="004F26F8"/>
    <w:rsid w:val="004F3426"/>
    <w:rsid w:val="004F4CC9"/>
    <w:rsid w:val="004F5258"/>
    <w:rsid w:val="004F75D8"/>
    <w:rsid w:val="00501AD6"/>
    <w:rsid w:val="005025FE"/>
    <w:rsid w:val="00503B27"/>
    <w:rsid w:val="00504585"/>
    <w:rsid w:val="00505B6F"/>
    <w:rsid w:val="0050689E"/>
    <w:rsid w:val="00506DDE"/>
    <w:rsid w:val="00506F3B"/>
    <w:rsid w:val="00510B8E"/>
    <w:rsid w:val="00511D87"/>
    <w:rsid w:val="005127BA"/>
    <w:rsid w:val="005136AD"/>
    <w:rsid w:val="005138BA"/>
    <w:rsid w:val="00513923"/>
    <w:rsid w:val="005146F6"/>
    <w:rsid w:val="00516657"/>
    <w:rsid w:val="00520CB5"/>
    <w:rsid w:val="005211AF"/>
    <w:rsid w:val="005213E2"/>
    <w:rsid w:val="00521D69"/>
    <w:rsid w:val="005249E0"/>
    <w:rsid w:val="00525F7D"/>
    <w:rsid w:val="005276C2"/>
    <w:rsid w:val="00530AB6"/>
    <w:rsid w:val="0053218A"/>
    <w:rsid w:val="00532CD0"/>
    <w:rsid w:val="0053472F"/>
    <w:rsid w:val="00536819"/>
    <w:rsid w:val="00536E8E"/>
    <w:rsid w:val="00537999"/>
    <w:rsid w:val="005406F8"/>
    <w:rsid w:val="0054166C"/>
    <w:rsid w:val="0054169B"/>
    <w:rsid w:val="005417D2"/>
    <w:rsid w:val="005422A3"/>
    <w:rsid w:val="005422E4"/>
    <w:rsid w:val="00543721"/>
    <w:rsid w:val="00543CA2"/>
    <w:rsid w:val="00544161"/>
    <w:rsid w:val="0054436C"/>
    <w:rsid w:val="005444BE"/>
    <w:rsid w:val="0054512C"/>
    <w:rsid w:val="005453D7"/>
    <w:rsid w:val="00545CF8"/>
    <w:rsid w:val="0054606F"/>
    <w:rsid w:val="00550E4D"/>
    <w:rsid w:val="00550F69"/>
    <w:rsid w:val="00551C09"/>
    <w:rsid w:val="005523C6"/>
    <w:rsid w:val="00553444"/>
    <w:rsid w:val="005535C1"/>
    <w:rsid w:val="0055378D"/>
    <w:rsid w:val="00554D45"/>
    <w:rsid w:val="005572AF"/>
    <w:rsid w:val="005577B4"/>
    <w:rsid w:val="00557E48"/>
    <w:rsid w:val="0056102C"/>
    <w:rsid w:val="00561241"/>
    <w:rsid w:val="005616AE"/>
    <w:rsid w:val="00561C51"/>
    <w:rsid w:val="00562AC9"/>
    <w:rsid w:val="00562DBF"/>
    <w:rsid w:val="0056526C"/>
    <w:rsid w:val="00565769"/>
    <w:rsid w:val="0056794F"/>
    <w:rsid w:val="00567E39"/>
    <w:rsid w:val="00571AAC"/>
    <w:rsid w:val="00571ADF"/>
    <w:rsid w:val="00571CEA"/>
    <w:rsid w:val="00571F91"/>
    <w:rsid w:val="00572407"/>
    <w:rsid w:val="00572A22"/>
    <w:rsid w:val="00576A30"/>
    <w:rsid w:val="00577A74"/>
    <w:rsid w:val="00580B6B"/>
    <w:rsid w:val="00581C8A"/>
    <w:rsid w:val="00582A50"/>
    <w:rsid w:val="00584D4B"/>
    <w:rsid w:val="005871BD"/>
    <w:rsid w:val="005900A1"/>
    <w:rsid w:val="00590B01"/>
    <w:rsid w:val="005916D4"/>
    <w:rsid w:val="00593287"/>
    <w:rsid w:val="00595321"/>
    <w:rsid w:val="005A0224"/>
    <w:rsid w:val="005A0BA6"/>
    <w:rsid w:val="005A0EA8"/>
    <w:rsid w:val="005A1201"/>
    <w:rsid w:val="005A2642"/>
    <w:rsid w:val="005A2D56"/>
    <w:rsid w:val="005A35B2"/>
    <w:rsid w:val="005A3671"/>
    <w:rsid w:val="005A37E6"/>
    <w:rsid w:val="005A385D"/>
    <w:rsid w:val="005A3F38"/>
    <w:rsid w:val="005A4CC0"/>
    <w:rsid w:val="005A50F0"/>
    <w:rsid w:val="005A6077"/>
    <w:rsid w:val="005A68C6"/>
    <w:rsid w:val="005A6AEA"/>
    <w:rsid w:val="005A6AFF"/>
    <w:rsid w:val="005A6C20"/>
    <w:rsid w:val="005A6F02"/>
    <w:rsid w:val="005B10CD"/>
    <w:rsid w:val="005B1455"/>
    <w:rsid w:val="005B170A"/>
    <w:rsid w:val="005B2B2E"/>
    <w:rsid w:val="005B39DB"/>
    <w:rsid w:val="005B47BA"/>
    <w:rsid w:val="005B4D58"/>
    <w:rsid w:val="005B5A14"/>
    <w:rsid w:val="005B753C"/>
    <w:rsid w:val="005C1B4B"/>
    <w:rsid w:val="005C2541"/>
    <w:rsid w:val="005C38B7"/>
    <w:rsid w:val="005C71E9"/>
    <w:rsid w:val="005D044C"/>
    <w:rsid w:val="005D0546"/>
    <w:rsid w:val="005D1E19"/>
    <w:rsid w:val="005D1E28"/>
    <w:rsid w:val="005D5D01"/>
    <w:rsid w:val="005D7700"/>
    <w:rsid w:val="005E0386"/>
    <w:rsid w:val="005E199D"/>
    <w:rsid w:val="005E1D59"/>
    <w:rsid w:val="005E64C7"/>
    <w:rsid w:val="005E709F"/>
    <w:rsid w:val="005E717A"/>
    <w:rsid w:val="005E7646"/>
    <w:rsid w:val="005E77F5"/>
    <w:rsid w:val="005F0367"/>
    <w:rsid w:val="005F044A"/>
    <w:rsid w:val="005F093B"/>
    <w:rsid w:val="005F0DA6"/>
    <w:rsid w:val="005F1432"/>
    <w:rsid w:val="005F32AD"/>
    <w:rsid w:val="005F3633"/>
    <w:rsid w:val="005F3928"/>
    <w:rsid w:val="005F41CD"/>
    <w:rsid w:val="005F506B"/>
    <w:rsid w:val="005F56BB"/>
    <w:rsid w:val="005F573F"/>
    <w:rsid w:val="005F6E07"/>
    <w:rsid w:val="005F75FE"/>
    <w:rsid w:val="005F7C32"/>
    <w:rsid w:val="00600494"/>
    <w:rsid w:val="006006D8"/>
    <w:rsid w:val="00601BED"/>
    <w:rsid w:val="00602171"/>
    <w:rsid w:val="00604235"/>
    <w:rsid w:val="00606044"/>
    <w:rsid w:val="006064B5"/>
    <w:rsid w:val="006065A9"/>
    <w:rsid w:val="006075B1"/>
    <w:rsid w:val="00607651"/>
    <w:rsid w:val="006101EB"/>
    <w:rsid w:val="006103AF"/>
    <w:rsid w:val="00610C1D"/>
    <w:rsid w:val="006131D3"/>
    <w:rsid w:val="00613526"/>
    <w:rsid w:val="00620AB1"/>
    <w:rsid w:val="00620C5C"/>
    <w:rsid w:val="00621365"/>
    <w:rsid w:val="00622516"/>
    <w:rsid w:val="00622E74"/>
    <w:rsid w:val="006258B5"/>
    <w:rsid w:val="006259F9"/>
    <w:rsid w:val="00625BAE"/>
    <w:rsid w:val="006264FB"/>
    <w:rsid w:val="00627195"/>
    <w:rsid w:val="0063022A"/>
    <w:rsid w:val="00630D21"/>
    <w:rsid w:val="00630E7C"/>
    <w:rsid w:val="00631B92"/>
    <w:rsid w:val="0063311D"/>
    <w:rsid w:val="00633678"/>
    <w:rsid w:val="00634FE1"/>
    <w:rsid w:val="006368D0"/>
    <w:rsid w:val="00636CBD"/>
    <w:rsid w:val="0064042D"/>
    <w:rsid w:val="00641AEC"/>
    <w:rsid w:val="0064524B"/>
    <w:rsid w:val="00645478"/>
    <w:rsid w:val="00645BEA"/>
    <w:rsid w:val="006469A4"/>
    <w:rsid w:val="00646BD6"/>
    <w:rsid w:val="00647891"/>
    <w:rsid w:val="0065000A"/>
    <w:rsid w:val="00650A8F"/>
    <w:rsid w:val="00651877"/>
    <w:rsid w:val="00651E75"/>
    <w:rsid w:val="006544C4"/>
    <w:rsid w:val="00654C3A"/>
    <w:rsid w:val="00655D42"/>
    <w:rsid w:val="00656199"/>
    <w:rsid w:val="00657DE1"/>
    <w:rsid w:val="00660DFE"/>
    <w:rsid w:val="006640E4"/>
    <w:rsid w:val="00664D3A"/>
    <w:rsid w:val="006660E1"/>
    <w:rsid w:val="00666B96"/>
    <w:rsid w:val="00667279"/>
    <w:rsid w:val="006722ED"/>
    <w:rsid w:val="00675060"/>
    <w:rsid w:val="006759C2"/>
    <w:rsid w:val="00675A86"/>
    <w:rsid w:val="0067631B"/>
    <w:rsid w:val="00677102"/>
    <w:rsid w:val="00677A9F"/>
    <w:rsid w:val="00681CA4"/>
    <w:rsid w:val="00682027"/>
    <w:rsid w:val="00682949"/>
    <w:rsid w:val="006839AA"/>
    <w:rsid w:val="00685284"/>
    <w:rsid w:val="00685B63"/>
    <w:rsid w:val="006875E9"/>
    <w:rsid w:val="00687906"/>
    <w:rsid w:val="00690252"/>
    <w:rsid w:val="00691215"/>
    <w:rsid w:val="00691574"/>
    <w:rsid w:val="00692006"/>
    <w:rsid w:val="00693344"/>
    <w:rsid w:val="00694E1A"/>
    <w:rsid w:val="00694E5A"/>
    <w:rsid w:val="00695645"/>
    <w:rsid w:val="00695A1E"/>
    <w:rsid w:val="0069709B"/>
    <w:rsid w:val="006A1D8F"/>
    <w:rsid w:val="006A25BB"/>
    <w:rsid w:val="006A444F"/>
    <w:rsid w:val="006A4E81"/>
    <w:rsid w:val="006A5D0B"/>
    <w:rsid w:val="006B10B6"/>
    <w:rsid w:val="006B1377"/>
    <w:rsid w:val="006B2726"/>
    <w:rsid w:val="006B3F86"/>
    <w:rsid w:val="006B4141"/>
    <w:rsid w:val="006B541E"/>
    <w:rsid w:val="006B57B2"/>
    <w:rsid w:val="006C0E86"/>
    <w:rsid w:val="006C0EDC"/>
    <w:rsid w:val="006C109B"/>
    <w:rsid w:val="006C180F"/>
    <w:rsid w:val="006C4214"/>
    <w:rsid w:val="006C48C1"/>
    <w:rsid w:val="006C5BC3"/>
    <w:rsid w:val="006C63D3"/>
    <w:rsid w:val="006D1B2D"/>
    <w:rsid w:val="006D1E80"/>
    <w:rsid w:val="006D37F7"/>
    <w:rsid w:val="006D555F"/>
    <w:rsid w:val="006D6E79"/>
    <w:rsid w:val="006D7E28"/>
    <w:rsid w:val="006E17CD"/>
    <w:rsid w:val="006E23B6"/>
    <w:rsid w:val="006E25AB"/>
    <w:rsid w:val="006E3218"/>
    <w:rsid w:val="006E3262"/>
    <w:rsid w:val="006E3A6D"/>
    <w:rsid w:val="006E4748"/>
    <w:rsid w:val="006E5118"/>
    <w:rsid w:val="006E7746"/>
    <w:rsid w:val="006E7F70"/>
    <w:rsid w:val="006E7F94"/>
    <w:rsid w:val="006F33FD"/>
    <w:rsid w:val="006F4826"/>
    <w:rsid w:val="006F4D0E"/>
    <w:rsid w:val="006F5AD3"/>
    <w:rsid w:val="006F71B2"/>
    <w:rsid w:val="006F738D"/>
    <w:rsid w:val="00700738"/>
    <w:rsid w:val="00700AD5"/>
    <w:rsid w:val="00701D15"/>
    <w:rsid w:val="00702588"/>
    <w:rsid w:val="007026F5"/>
    <w:rsid w:val="00702897"/>
    <w:rsid w:val="00702AEE"/>
    <w:rsid w:val="00707997"/>
    <w:rsid w:val="0071029B"/>
    <w:rsid w:val="0071052E"/>
    <w:rsid w:val="00710E7F"/>
    <w:rsid w:val="00711762"/>
    <w:rsid w:val="00711FD7"/>
    <w:rsid w:val="00714B17"/>
    <w:rsid w:val="00716588"/>
    <w:rsid w:val="00717A84"/>
    <w:rsid w:val="00717B6E"/>
    <w:rsid w:val="00720656"/>
    <w:rsid w:val="00721552"/>
    <w:rsid w:val="00721CDD"/>
    <w:rsid w:val="00726E5E"/>
    <w:rsid w:val="007271F4"/>
    <w:rsid w:val="00730670"/>
    <w:rsid w:val="00731284"/>
    <w:rsid w:val="007327F4"/>
    <w:rsid w:val="007328A7"/>
    <w:rsid w:val="007367A7"/>
    <w:rsid w:val="00736C13"/>
    <w:rsid w:val="00736E1E"/>
    <w:rsid w:val="00736F0E"/>
    <w:rsid w:val="007378B5"/>
    <w:rsid w:val="00742028"/>
    <w:rsid w:val="00742EA8"/>
    <w:rsid w:val="0074395B"/>
    <w:rsid w:val="00743BFF"/>
    <w:rsid w:val="007445DB"/>
    <w:rsid w:val="0074482B"/>
    <w:rsid w:val="007449BA"/>
    <w:rsid w:val="0074569B"/>
    <w:rsid w:val="00745D1F"/>
    <w:rsid w:val="007475C0"/>
    <w:rsid w:val="00750408"/>
    <w:rsid w:val="007510E2"/>
    <w:rsid w:val="007513AA"/>
    <w:rsid w:val="00752314"/>
    <w:rsid w:val="0075232F"/>
    <w:rsid w:val="00752473"/>
    <w:rsid w:val="00752903"/>
    <w:rsid w:val="00752CDA"/>
    <w:rsid w:val="0075678F"/>
    <w:rsid w:val="007573A3"/>
    <w:rsid w:val="00757D44"/>
    <w:rsid w:val="00760033"/>
    <w:rsid w:val="007601C7"/>
    <w:rsid w:val="0076079F"/>
    <w:rsid w:val="00766BBE"/>
    <w:rsid w:val="00767521"/>
    <w:rsid w:val="00770173"/>
    <w:rsid w:val="00772220"/>
    <w:rsid w:val="007732C9"/>
    <w:rsid w:val="007738F3"/>
    <w:rsid w:val="00774CB6"/>
    <w:rsid w:val="0077632F"/>
    <w:rsid w:val="00776471"/>
    <w:rsid w:val="00776A3D"/>
    <w:rsid w:val="00776F9C"/>
    <w:rsid w:val="00777D6C"/>
    <w:rsid w:val="00777E21"/>
    <w:rsid w:val="00781DC5"/>
    <w:rsid w:val="00782488"/>
    <w:rsid w:val="007828DF"/>
    <w:rsid w:val="007851A7"/>
    <w:rsid w:val="00785E49"/>
    <w:rsid w:val="00785F4B"/>
    <w:rsid w:val="007868E3"/>
    <w:rsid w:val="00786A8D"/>
    <w:rsid w:val="00786B17"/>
    <w:rsid w:val="00787338"/>
    <w:rsid w:val="00787C90"/>
    <w:rsid w:val="0079045B"/>
    <w:rsid w:val="00790A1F"/>
    <w:rsid w:val="00790C14"/>
    <w:rsid w:val="007923EB"/>
    <w:rsid w:val="00793B7A"/>
    <w:rsid w:val="00793C15"/>
    <w:rsid w:val="00793DA2"/>
    <w:rsid w:val="00794E46"/>
    <w:rsid w:val="00795254"/>
    <w:rsid w:val="00796272"/>
    <w:rsid w:val="007A01EB"/>
    <w:rsid w:val="007A0AA3"/>
    <w:rsid w:val="007A0C3B"/>
    <w:rsid w:val="007A3258"/>
    <w:rsid w:val="007A3ED9"/>
    <w:rsid w:val="007A6AE9"/>
    <w:rsid w:val="007A7537"/>
    <w:rsid w:val="007B081A"/>
    <w:rsid w:val="007B13AE"/>
    <w:rsid w:val="007B2475"/>
    <w:rsid w:val="007B249F"/>
    <w:rsid w:val="007B2ECC"/>
    <w:rsid w:val="007B4360"/>
    <w:rsid w:val="007B49AB"/>
    <w:rsid w:val="007B4E29"/>
    <w:rsid w:val="007B7919"/>
    <w:rsid w:val="007C08EA"/>
    <w:rsid w:val="007C14FE"/>
    <w:rsid w:val="007C1886"/>
    <w:rsid w:val="007C1DF4"/>
    <w:rsid w:val="007C5394"/>
    <w:rsid w:val="007C6BB9"/>
    <w:rsid w:val="007C734E"/>
    <w:rsid w:val="007C739A"/>
    <w:rsid w:val="007D0B9B"/>
    <w:rsid w:val="007D1B60"/>
    <w:rsid w:val="007D2E6D"/>
    <w:rsid w:val="007D32CD"/>
    <w:rsid w:val="007D448D"/>
    <w:rsid w:val="007D45DF"/>
    <w:rsid w:val="007D5501"/>
    <w:rsid w:val="007D7E25"/>
    <w:rsid w:val="007D7F23"/>
    <w:rsid w:val="007E073D"/>
    <w:rsid w:val="007E07D5"/>
    <w:rsid w:val="007E0CC9"/>
    <w:rsid w:val="007E0CFA"/>
    <w:rsid w:val="007E128F"/>
    <w:rsid w:val="007E260F"/>
    <w:rsid w:val="007E2913"/>
    <w:rsid w:val="007E35CB"/>
    <w:rsid w:val="007E4B05"/>
    <w:rsid w:val="007E4F27"/>
    <w:rsid w:val="007E65CA"/>
    <w:rsid w:val="007F09F6"/>
    <w:rsid w:val="007F16A8"/>
    <w:rsid w:val="007F20A4"/>
    <w:rsid w:val="007F23F0"/>
    <w:rsid w:val="007F2C2A"/>
    <w:rsid w:val="007F45B6"/>
    <w:rsid w:val="007F5642"/>
    <w:rsid w:val="007F5CB5"/>
    <w:rsid w:val="007F6149"/>
    <w:rsid w:val="007F618C"/>
    <w:rsid w:val="007F688D"/>
    <w:rsid w:val="007F68DE"/>
    <w:rsid w:val="007F70E5"/>
    <w:rsid w:val="00801456"/>
    <w:rsid w:val="00802325"/>
    <w:rsid w:val="00804F5B"/>
    <w:rsid w:val="008054C1"/>
    <w:rsid w:val="00806F44"/>
    <w:rsid w:val="00807954"/>
    <w:rsid w:val="00811FAA"/>
    <w:rsid w:val="008120A2"/>
    <w:rsid w:val="00812E7D"/>
    <w:rsid w:val="008151A1"/>
    <w:rsid w:val="00815DBC"/>
    <w:rsid w:val="00816F1C"/>
    <w:rsid w:val="008175AA"/>
    <w:rsid w:val="00820D14"/>
    <w:rsid w:val="008223E7"/>
    <w:rsid w:val="00826D20"/>
    <w:rsid w:val="00831D74"/>
    <w:rsid w:val="00832086"/>
    <w:rsid w:val="00832967"/>
    <w:rsid w:val="008332D5"/>
    <w:rsid w:val="0083394E"/>
    <w:rsid w:val="00834636"/>
    <w:rsid w:val="00834F1A"/>
    <w:rsid w:val="00835764"/>
    <w:rsid w:val="00840460"/>
    <w:rsid w:val="008408C1"/>
    <w:rsid w:val="00840B15"/>
    <w:rsid w:val="008411FF"/>
    <w:rsid w:val="00843A62"/>
    <w:rsid w:val="00847228"/>
    <w:rsid w:val="0084763A"/>
    <w:rsid w:val="008503AA"/>
    <w:rsid w:val="00851447"/>
    <w:rsid w:val="00851CCA"/>
    <w:rsid w:val="0085234E"/>
    <w:rsid w:val="00854043"/>
    <w:rsid w:val="00854E3D"/>
    <w:rsid w:val="0085793B"/>
    <w:rsid w:val="00857CBC"/>
    <w:rsid w:val="008601C5"/>
    <w:rsid w:val="00860CC7"/>
    <w:rsid w:val="00862897"/>
    <w:rsid w:val="00863F9A"/>
    <w:rsid w:val="00864126"/>
    <w:rsid w:val="00865F66"/>
    <w:rsid w:val="00867518"/>
    <w:rsid w:val="00867ED0"/>
    <w:rsid w:val="008704E4"/>
    <w:rsid w:val="008711EF"/>
    <w:rsid w:val="008718AF"/>
    <w:rsid w:val="00871A68"/>
    <w:rsid w:val="0087393C"/>
    <w:rsid w:val="00876062"/>
    <w:rsid w:val="0087634F"/>
    <w:rsid w:val="00876498"/>
    <w:rsid w:val="008775B9"/>
    <w:rsid w:val="00880414"/>
    <w:rsid w:val="00880650"/>
    <w:rsid w:val="00880DE8"/>
    <w:rsid w:val="00882DD0"/>
    <w:rsid w:val="00885311"/>
    <w:rsid w:val="00885F09"/>
    <w:rsid w:val="00886C6C"/>
    <w:rsid w:val="00887AD9"/>
    <w:rsid w:val="0089039B"/>
    <w:rsid w:val="00890BD7"/>
    <w:rsid w:val="00891A6E"/>
    <w:rsid w:val="00892568"/>
    <w:rsid w:val="008941B7"/>
    <w:rsid w:val="00894629"/>
    <w:rsid w:val="008951FB"/>
    <w:rsid w:val="008955CF"/>
    <w:rsid w:val="008968EB"/>
    <w:rsid w:val="008973B5"/>
    <w:rsid w:val="00897689"/>
    <w:rsid w:val="0089774A"/>
    <w:rsid w:val="00897FEE"/>
    <w:rsid w:val="008A12B9"/>
    <w:rsid w:val="008A3A56"/>
    <w:rsid w:val="008A405E"/>
    <w:rsid w:val="008A447E"/>
    <w:rsid w:val="008A4DD1"/>
    <w:rsid w:val="008A4ED6"/>
    <w:rsid w:val="008A51A2"/>
    <w:rsid w:val="008A51C6"/>
    <w:rsid w:val="008A51D2"/>
    <w:rsid w:val="008A613A"/>
    <w:rsid w:val="008A6214"/>
    <w:rsid w:val="008A6313"/>
    <w:rsid w:val="008B1A81"/>
    <w:rsid w:val="008B23A5"/>
    <w:rsid w:val="008B3169"/>
    <w:rsid w:val="008B5C34"/>
    <w:rsid w:val="008B6D81"/>
    <w:rsid w:val="008B7AF1"/>
    <w:rsid w:val="008C0AEE"/>
    <w:rsid w:val="008C72B4"/>
    <w:rsid w:val="008C7698"/>
    <w:rsid w:val="008C7D62"/>
    <w:rsid w:val="008D08EF"/>
    <w:rsid w:val="008D4D60"/>
    <w:rsid w:val="008D4E2D"/>
    <w:rsid w:val="008D5E56"/>
    <w:rsid w:val="008D74BA"/>
    <w:rsid w:val="008E36EC"/>
    <w:rsid w:val="008E3A6A"/>
    <w:rsid w:val="008E448F"/>
    <w:rsid w:val="008E4A20"/>
    <w:rsid w:val="008E4A21"/>
    <w:rsid w:val="008E5CE3"/>
    <w:rsid w:val="008E67FE"/>
    <w:rsid w:val="008F1194"/>
    <w:rsid w:val="008F12B5"/>
    <w:rsid w:val="008F273A"/>
    <w:rsid w:val="008F5FA6"/>
    <w:rsid w:val="008F62B7"/>
    <w:rsid w:val="008F6B9D"/>
    <w:rsid w:val="008F76DF"/>
    <w:rsid w:val="008F79D6"/>
    <w:rsid w:val="008F7A9C"/>
    <w:rsid w:val="008F7F3E"/>
    <w:rsid w:val="00900503"/>
    <w:rsid w:val="00901151"/>
    <w:rsid w:val="00902872"/>
    <w:rsid w:val="00903236"/>
    <w:rsid w:val="00903F11"/>
    <w:rsid w:val="00904FC9"/>
    <w:rsid w:val="009064D9"/>
    <w:rsid w:val="009078AE"/>
    <w:rsid w:val="00907B03"/>
    <w:rsid w:val="00911C0F"/>
    <w:rsid w:val="00912116"/>
    <w:rsid w:val="0091299A"/>
    <w:rsid w:val="009131FD"/>
    <w:rsid w:val="00913CDD"/>
    <w:rsid w:val="00914764"/>
    <w:rsid w:val="0091539C"/>
    <w:rsid w:val="00917432"/>
    <w:rsid w:val="00917804"/>
    <w:rsid w:val="00917822"/>
    <w:rsid w:val="00920FDC"/>
    <w:rsid w:val="00922BCF"/>
    <w:rsid w:val="009236E7"/>
    <w:rsid w:val="00923803"/>
    <w:rsid w:val="009238C0"/>
    <w:rsid w:val="00924D99"/>
    <w:rsid w:val="00925EE3"/>
    <w:rsid w:val="00926392"/>
    <w:rsid w:val="00926687"/>
    <w:rsid w:val="00926B54"/>
    <w:rsid w:val="0092796F"/>
    <w:rsid w:val="009305A1"/>
    <w:rsid w:val="009317F7"/>
    <w:rsid w:val="009328FC"/>
    <w:rsid w:val="00933D7D"/>
    <w:rsid w:val="00933FEC"/>
    <w:rsid w:val="009360C5"/>
    <w:rsid w:val="009361F6"/>
    <w:rsid w:val="009369E7"/>
    <w:rsid w:val="00937048"/>
    <w:rsid w:val="009440F4"/>
    <w:rsid w:val="00944443"/>
    <w:rsid w:val="009444CB"/>
    <w:rsid w:val="00944B36"/>
    <w:rsid w:val="00946AE1"/>
    <w:rsid w:val="00951742"/>
    <w:rsid w:val="00954108"/>
    <w:rsid w:val="00955F65"/>
    <w:rsid w:val="00957152"/>
    <w:rsid w:val="0096064B"/>
    <w:rsid w:val="00960E9E"/>
    <w:rsid w:val="00962165"/>
    <w:rsid w:val="009624DB"/>
    <w:rsid w:val="00962DAC"/>
    <w:rsid w:val="00963568"/>
    <w:rsid w:val="00963A1C"/>
    <w:rsid w:val="009658A1"/>
    <w:rsid w:val="009663E0"/>
    <w:rsid w:val="00967216"/>
    <w:rsid w:val="009704B0"/>
    <w:rsid w:val="0097151E"/>
    <w:rsid w:val="00971E10"/>
    <w:rsid w:val="00972036"/>
    <w:rsid w:val="009742B7"/>
    <w:rsid w:val="00976BE7"/>
    <w:rsid w:val="00976CEB"/>
    <w:rsid w:val="00981A1C"/>
    <w:rsid w:val="00981EAF"/>
    <w:rsid w:val="00983F19"/>
    <w:rsid w:val="00984BD0"/>
    <w:rsid w:val="00985F79"/>
    <w:rsid w:val="009863EB"/>
    <w:rsid w:val="009870FE"/>
    <w:rsid w:val="00987257"/>
    <w:rsid w:val="0098771A"/>
    <w:rsid w:val="00987853"/>
    <w:rsid w:val="00991325"/>
    <w:rsid w:val="00991476"/>
    <w:rsid w:val="00991569"/>
    <w:rsid w:val="00991E55"/>
    <w:rsid w:val="009920D4"/>
    <w:rsid w:val="00992351"/>
    <w:rsid w:val="00992C7E"/>
    <w:rsid w:val="0099432F"/>
    <w:rsid w:val="00994959"/>
    <w:rsid w:val="0099526E"/>
    <w:rsid w:val="009952EB"/>
    <w:rsid w:val="00995BD1"/>
    <w:rsid w:val="00995D43"/>
    <w:rsid w:val="009963D9"/>
    <w:rsid w:val="009964E7"/>
    <w:rsid w:val="00997025"/>
    <w:rsid w:val="009A00D9"/>
    <w:rsid w:val="009A0109"/>
    <w:rsid w:val="009A0868"/>
    <w:rsid w:val="009A0E2E"/>
    <w:rsid w:val="009A120D"/>
    <w:rsid w:val="009A180F"/>
    <w:rsid w:val="009A20E5"/>
    <w:rsid w:val="009A31C0"/>
    <w:rsid w:val="009A4596"/>
    <w:rsid w:val="009A4818"/>
    <w:rsid w:val="009A623A"/>
    <w:rsid w:val="009B1108"/>
    <w:rsid w:val="009B3319"/>
    <w:rsid w:val="009B4B17"/>
    <w:rsid w:val="009B532B"/>
    <w:rsid w:val="009B6B20"/>
    <w:rsid w:val="009B7560"/>
    <w:rsid w:val="009B77E9"/>
    <w:rsid w:val="009C056E"/>
    <w:rsid w:val="009C0D79"/>
    <w:rsid w:val="009C0E41"/>
    <w:rsid w:val="009C1220"/>
    <w:rsid w:val="009C35A1"/>
    <w:rsid w:val="009C3E19"/>
    <w:rsid w:val="009C4684"/>
    <w:rsid w:val="009C532F"/>
    <w:rsid w:val="009C5DC9"/>
    <w:rsid w:val="009C7E93"/>
    <w:rsid w:val="009D05B9"/>
    <w:rsid w:val="009D1679"/>
    <w:rsid w:val="009D16CD"/>
    <w:rsid w:val="009D1F78"/>
    <w:rsid w:val="009D782A"/>
    <w:rsid w:val="009D7D31"/>
    <w:rsid w:val="009D7E49"/>
    <w:rsid w:val="009E0491"/>
    <w:rsid w:val="009E0782"/>
    <w:rsid w:val="009E0ACB"/>
    <w:rsid w:val="009E32FA"/>
    <w:rsid w:val="009E365F"/>
    <w:rsid w:val="009E3E67"/>
    <w:rsid w:val="009E40B6"/>
    <w:rsid w:val="009E4527"/>
    <w:rsid w:val="009E51CE"/>
    <w:rsid w:val="009E5813"/>
    <w:rsid w:val="009E5D82"/>
    <w:rsid w:val="009E6B0D"/>
    <w:rsid w:val="009E734D"/>
    <w:rsid w:val="009F0667"/>
    <w:rsid w:val="009F0EAA"/>
    <w:rsid w:val="009F1437"/>
    <w:rsid w:val="009F2541"/>
    <w:rsid w:val="009F377F"/>
    <w:rsid w:val="009F38A2"/>
    <w:rsid w:val="009F42AB"/>
    <w:rsid w:val="009F4D2B"/>
    <w:rsid w:val="009F5A9B"/>
    <w:rsid w:val="009F78CB"/>
    <w:rsid w:val="009F79DC"/>
    <w:rsid w:val="00A00A06"/>
    <w:rsid w:val="00A00C4F"/>
    <w:rsid w:val="00A017C3"/>
    <w:rsid w:val="00A0182B"/>
    <w:rsid w:val="00A0309C"/>
    <w:rsid w:val="00A0588F"/>
    <w:rsid w:val="00A0599B"/>
    <w:rsid w:val="00A0636B"/>
    <w:rsid w:val="00A076A0"/>
    <w:rsid w:val="00A1197F"/>
    <w:rsid w:val="00A14107"/>
    <w:rsid w:val="00A14569"/>
    <w:rsid w:val="00A1569B"/>
    <w:rsid w:val="00A17633"/>
    <w:rsid w:val="00A206CD"/>
    <w:rsid w:val="00A20DBC"/>
    <w:rsid w:val="00A24EBA"/>
    <w:rsid w:val="00A27E92"/>
    <w:rsid w:val="00A30530"/>
    <w:rsid w:val="00A311E5"/>
    <w:rsid w:val="00A31B4C"/>
    <w:rsid w:val="00A325EA"/>
    <w:rsid w:val="00A329E2"/>
    <w:rsid w:val="00A32EDC"/>
    <w:rsid w:val="00A34735"/>
    <w:rsid w:val="00A35817"/>
    <w:rsid w:val="00A35DA0"/>
    <w:rsid w:val="00A36C54"/>
    <w:rsid w:val="00A408D7"/>
    <w:rsid w:val="00A40AB3"/>
    <w:rsid w:val="00A40CC4"/>
    <w:rsid w:val="00A410CD"/>
    <w:rsid w:val="00A41431"/>
    <w:rsid w:val="00A4301D"/>
    <w:rsid w:val="00A43CCA"/>
    <w:rsid w:val="00A45688"/>
    <w:rsid w:val="00A502B4"/>
    <w:rsid w:val="00A511B6"/>
    <w:rsid w:val="00A51997"/>
    <w:rsid w:val="00A52255"/>
    <w:rsid w:val="00A527A6"/>
    <w:rsid w:val="00A52C01"/>
    <w:rsid w:val="00A5471C"/>
    <w:rsid w:val="00A54B8F"/>
    <w:rsid w:val="00A55391"/>
    <w:rsid w:val="00A55397"/>
    <w:rsid w:val="00A5633A"/>
    <w:rsid w:val="00A60156"/>
    <w:rsid w:val="00A601BA"/>
    <w:rsid w:val="00A61E14"/>
    <w:rsid w:val="00A63318"/>
    <w:rsid w:val="00A6404B"/>
    <w:rsid w:val="00A67B94"/>
    <w:rsid w:val="00A70DD1"/>
    <w:rsid w:val="00A716CA"/>
    <w:rsid w:val="00A7344E"/>
    <w:rsid w:val="00A7397B"/>
    <w:rsid w:val="00A73CD3"/>
    <w:rsid w:val="00A74CAF"/>
    <w:rsid w:val="00A74CB0"/>
    <w:rsid w:val="00A74D8A"/>
    <w:rsid w:val="00A769DC"/>
    <w:rsid w:val="00A76C1E"/>
    <w:rsid w:val="00A76D9A"/>
    <w:rsid w:val="00A7761D"/>
    <w:rsid w:val="00A81299"/>
    <w:rsid w:val="00A82227"/>
    <w:rsid w:val="00A847E1"/>
    <w:rsid w:val="00A85C20"/>
    <w:rsid w:val="00A86058"/>
    <w:rsid w:val="00A86985"/>
    <w:rsid w:val="00A87E01"/>
    <w:rsid w:val="00A900B0"/>
    <w:rsid w:val="00A90BD5"/>
    <w:rsid w:val="00A92108"/>
    <w:rsid w:val="00A923C2"/>
    <w:rsid w:val="00A925EA"/>
    <w:rsid w:val="00A925F4"/>
    <w:rsid w:val="00A927E2"/>
    <w:rsid w:val="00A92D6E"/>
    <w:rsid w:val="00A943B2"/>
    <w:rsid w:val="00A951C5"/>
    <w:rsid w:val="00A959D7"/>
    <w:rsid w:val="00A96013"/>
    <w:rsid w:val="00A9602E"/>
    <w:rsid w:val="00A96494"/>
    <w:rsid w:val="00A96FCC"/>
    <w:rsid w:val="00A9757B"/>
    <w:rsid w:val="00AA0222"/>
    <w:rsid w:val="00AA112C"/>
    <w:rsid w:val="00AA2AA4"/>
    <w:rsid w:val="00AA2AC2"/>
    <w:rsid w:val="00AA43D9"/>
    <w:rsid w:val="00AA4BB9"/>
    <w:rsid w:val="00AA738D"/>
    <w:rsid w:val="00AB07A4"/>
    <w:rsid w:val="00AB15A1"/>
    <w:rsid w:val="00AB16D4"/>
    <w:rsid w:val="00AB178D"/>
    <w:rsid w:val="00AB181B"/>
    <w:rsid w:val="00AB2E64"/>
    <w:rsid w:val="00AB31EB"/>
    <w:rsid w:val="00AB4D75"/>
    <w:rsid w:val="00AB6310"/>
    <w:rsid w:val="00AB6390"/>
    <w:rsid w:val="00AB76DE"/>
    <w:rsid w:val="00AC109C"/>
    <w:rsid w:val="00AC2261"/>
    <w:rsid w:val="00AC32CF"/>
    <w:rsid w:val="00AC32E7"/>
    <w:rsid w:val="00AC3DD7"/>
    <w:rsid w:val="00AC3E58"/>
    <w:rsid w:val="00AC583C"/>
    <w:rsid w:val="00AC6720"/>
    <w:rsid w:val="00AC6FB9"/>
    <w:rsid w:val="00AC7ECD"/>
    <w:rsid w:val="00AD0766"/>
    <w:rsid w:val="00AD083F"/>
    <w:rsid w:val="00AD1214"/>
    <w:rsid w:val="00AD2170"/>
    <w:rsid w:val="00AD23A8"/>
    <w:rsid w:val="00AD2556"/>
    <w:rsid w:val="00AD275A"/>
    <w:rsid w:val="00AD3D6D"/>
    <w:rsid w:val="00AD4125"/>
    <w:rsid w:val="00AD71FF"/>
    <w:rsid w:val="00AD7F00"/>
    <w:rsid w:val="00AE0559"/>
    <w:rsid w:val="00AE07B8"/>
    <w:rsid w:val="00AE1593"/>
    <w:rsid w:val="00AE22BA"/>
    <w:rsid w:val="00AE2B2B"/>
    <w:rsid w:val="00AE31B9"/>
    <w:rsid w:val="00AE3B5F"/>
    <w:rsid w:val="00AE3CFD"/>
    <w:rsid w:val="00AE55D2"/>
    <w:rsid w:val="00AE6C85"/>
    <w:rsid w:val="00AE7106"/>
    <w:rsid w:val="00AF0644"/>
    <w:rsid w:val="00AF06CB"/>
    <w:rsid w:val="00AF1B84"/>
    <w:rsid w:val="00AF28B2"/>
    <w:rsid w:val="00AF2D98"/>
    <w:rsid w:val="00AF2E4E"/>
    <w:rsid w:val="00AF37BE"/>
    <w:rsid w:val="00AF4D16"/>
    <w:rsid w:val="00AF4D8D"/>
    <w:rsid w:val="00AF5B4A"/>
    <w:rsid w:val="00AF6215"/>
    <w:rsid w:val="00AF79EE"/>
    <w:rsid w:val="00B03428"/>
    <w:rsid w:val="00B035CC"/>
    <w:rsid w:val="00B04BBE"/>
    <w:rsid w:val="00B059E9"/>
    <w:rsid w:val="00B06606"/>
    <w:rsid w:val="00B068D9"/>
    <w:rsid w:val="00B06E83"/>
    <w:rsid w:val="00B07D0D"/>
    <w:rsid w:val="00B103CA"/>
    <w:rsid w:val="00B11E4B"/>
    <w:rsid w:val="00B13A9D"/>
    <w:rsid w:val="00B14087"/>
    <w:rsid w:val="00B144E1"/>
    <w:rsid w:val="00B14956"/>
    <w:rsid w:val="00B15CE2"/>
    <w:rsid w:val="00B16013"/>
    <w:rsid w:val="00B1798B"/>
    <w:rsid w:val="00B17DA0"/>
    <w:rsid w:val="00B20E1D"/>
    <w:rsid w:val="00B222AD"/>
    <w:rsid w:val="00B22ED3"/>
    <w:rsid w:val="00B23CE0"/>
    <w:rsid w:val="00B24028"/>
    <w:rsid w:val="00B2553D"/>
    <w:rsid w:val="00B268F6"/>
    <w:rsid w:val="00B3061F"/>
    <w:rsid w:val="00B32279"/>
    <w:rsid w:val="00B336C3"/>
    <w:rsid w:val="00B3383C"/>
    <w:rsid w:val="00B34418"/>
    <w:rsid w:val="00B3452A"/>
    <w:rsid w:val="00B34F64"/>
    <w:rsid w:val="00B357E4"/>
    <w:rsid w:val="00B363E3"/>
    <w:rsid w:val="00B4023A"/>
    <w:rsid w:val="00B4273E"/>
    <w:rsid w:val="00B45E08"/>
    <w:rsid w:val="00B47D92"/>
    <w:rsid w:val="00B50199"/>
    <w:rsid w:val="00B51E8B"/>
    <w:rsid w:val="00B522D3"/>
    <w:rsid w:val="00B52717"/>
    <w:rsid w:val="00B52CC8"/>
    <w:rsid w:val="00B53061"/>
    <w:rsid w:val="00B5338E"/>
    <w:rsid w:val="00B5412E"/>
    <w:rsid w:val="00B54FCE"/>
    <w:rsid w:val="00B5561F"/>
    <w:rsid w:val="00B556E6"/>
    <w:rsid w:val="00B55A7A"/>
    <w:rsid w:val="00B55F0E"/>
    <w:rsid w:val="00B57B4A"/>
    <w:rsid w:val="00B66197"/>
    <w:rsid w:val="00B673E9"/>
    <w:rsid w:val="00B67661"/>
    <w:rsid w:val="00B71B45"/>
    <w:rsid w:val="00B729F4"/>
    <w:rsid w:val="00B73069"/>
    <w:rsid w:val="00B73139"/>
    <w:rsid w:val="00B73873"/>
    <w:rsid w:val="00B756BA"/>
    <w:rsid w:val="00B771C9"/>
    <w:rsid w:val="00B77E3B"/>
    <w:rsid w:val="00B80087"/>
    <w:rsid w:val="00B803F3"/>
    <w:rsid w:val="00B814CB"/>
    <w:rsid w:val="00B816CE"/>
    <w:rsid w:val="00B827FF"/>
    <w:rsid w:val="00B8445D"/>
    <w:rsid w:val="00B846E1"/>
    <w:rsid w:val="00B852C2"/>
    <w:rsid w:val="00B8580C"/>
    <w:rsid w:val="00B86A92"/>
    <w:rsid w:val="00B87DC0"/>
    <w:rsid w:val="00B9010E"/>
    <w:rsid w:val="00B9061C"/>
    <w:rsid w:val="00B9065B"/>
    <w:rsid w:val="00B90A67"/>
    <w:rsid w:val="00B90B2E"/>
    <w:rsid w:val="00B915BE"/>
    <w:rsid w:val="00B91896"/>
    <w:rsid w:val="00B92D76"/>
    <w:rsid w:val="00B930E5"/>
    <w:rsid w:val="00B93351"/>
    <w:rsid w:val="00B9376B"/>
    <w:rsid w:val="00B93FAF"/>
    <w:rsid w:val="00B95C5C"/>
    <w:rsid w:val="00B96AC7"/>
    <w:rsid w:val="00B96DBD"/>
    <w:rsid w:val="00B9744A"/>
    <w:rsid w:val="00BA0D89"/>
    <w:rsid w:val="00BA270B"/>
    <w:rsid w:val="00BA3918"/>
    <w:rsid w:val="00BA6C89"/>
    <w:rsid w:val="00BB1796"/>
    <w:rsid w:val="00BB49D7"/>
    <w:rsid w:val="00BB7EF8"/>
    <w:rsid w:val="00BC2074"/>
    <w:rsid w:val="00BC311E"/>
    <w:rsid w:val="00BC46FA"/>
    <w:rsid w:val="00BC4D58"/>
    <w:rsid w:val="00BC622C"/>
    <w:rsid w:val="00BD02E7"/>
    <w:rsid w:val="00BD0813"/>
    <w:rsid w:val="00BD241F"/>
    <w:rsid w:val="00BD25E8"/>
    <w:rsid w:val="00BD33A3"/>
    <w:rsid w:val="00BD403D"/>
    <w:rsid w:val="00BD4242"/>
    <w:rsid w:val="00BD58C7"/>
    <w:rsid w:val="00BD62A3"/>
    <w:rsid w:val="00BD7002"/>
    <w:rsid w:val="00BE2576"/>
    <w:rsid w:val="00BE33A3"/>
    <w:rsid w:val="00BE3C7B"/>
    <w:rsid w:val="00BE483F"/>
    <w:rsid w:val="00BE57C4"/>
    <w:rsid w:val="00BE626E"/>
    <w:rsid w:val="00BF2E42"/>
    <w:rsid w:val="00BF4003"/>
    <w:rsid w:val="00BF7197"/>
    <w:rsid w:val="00C017DD"/>
    <w:rsid w:val="00C03094"/>
    <w:rsid w:val="00C0427F"/>
    <w:rsid w:val="00C066FF"/>
    <w:rsid w:val="00C102B5"/>
    <w:rsid w:val="00C117AA"/>
    <w:rsid w:val="00C14296"/>
    <w:rsid w:val="00C1477F"/>
    <w:rsid w:val="00C165E1"/>
    <w:rsid w:val="00C16C61"/>
    <w:rsid w:val="00C17D42"/>
    <w:rsid w:val="00C206A1"/>
    <w:rsid w:val="00C21042"/>
    <w:rsid w:val="00C22699"/>
    <w:rsid w:val="00C23138"/>
    <w:rsid w:val="00C235CA"/>
    <w:rsid w:val="00C23B63"/>
    <w:rsid w:val="00C24406"/>
    <w:rsid w:val="00C24BD1"/>
    <w:rsid w:val="00C25CB9"/>
    <w:rsid w:val="00C25CDB"/>
    <w:rsid w:val="00C26D21"/>
    <w:rsid w:val="00C27641"/>
    <w:rsid w:val="00C27D5A"/>
    <w:rsid w:val="00C31E0D"/>
    <w:rsid w:val="00C32E7A"/>
    <w:rsid w:val="00C35918"/>
    <w:rsid w:val="00C40ECF"/>
    <w:rsid w:val="00C422BC"/>
    <w:rsid w:val="00C42B47"/>
    <w:rsid w:val="00C43082"/>
    <w:rsid w:val="00C440FC"/>
    <w:rsid w:val="00C4422C"/>
    <w:rsid w:val="00C44BBE"/>
    <w:rsid w:val="00C469A4"/>
    <w:rsid w:val="00C473B1"/>
    <w:rsid w:val="00C507C3"/>
    <w:rsid w:val="00C50FC4"/>
    <w:rsid w:val="00C52188"/>
    <w:rsid w:val="00C521F3"/>
    <w:rsid w:val="00C534E7"/>
    <w:rsid w:val="00C5358D"/>
    <w:rsid w:val="00C562B0"/>
    <w:rsid w:val="00C56AB8"/>
    <w:rsid w:val="00C56AE8"/>
    <w:rsid w:val="00C56D03"/>
    <w:rsid w:val="00C5721B"/>
    <w:rsid w:val="00C572C2"/>
    <w:rsid w:val="00C5764D"/>
    <w:rsid w:val="00C607F8"/>
    <w:rsid w:val="00C609D9"/>
    <w:rsid w:val="00C60F81"/>
    <w:rsid w:val="00C61603"/>
    <w:rsid w:val="00C62A83"/>
    <w:rsid w:val="00C62BBB"/>
    <w:rsid w:val="00C6302E"/>
    <w:rsid w:val="00C63B3B"/>
    <w:rsid w:val="00C63DF3"/>
    <w:rsid w:val="00C63F3A"/>
    <w:rsid w:val="00C64AD3"/>
    <w:rsid w:val="00C64FED"/>
    <w:rsid w:val="00C65224"/>
    <w:rsid w:val="00C65363"/>
    <w:rsid w:val="00C66A8B"/>
    <w:rsid w:val="00C7023C"/>
    <w:rsid w:val="00C70916"/>
    <w:rsid w:val="00C7135C"/>
    <w:rsid w:val="00C72423"/>
    <w:rsid w:val="00C725CA"/>
    <w:rsid w:val="00C72810"/>
    <w:rsid w:val="00C72987"/>
    <w:rsid w:val="00C72B63"/>
    <w:rsid w:val="00C72F20"/>
    <w:rsid w:val="00C731E8"/>
    <w:rsid w:val="00C739D2"/>
    <w:rsid w:val="00C74BB9"/>
    <w:rsid w:val="00C75023"/>
    <w:rsid w:val="00C75EA6"/>
    <w:rsid w:val="00C770B0"/>
    <w:rsid w:val="00C776E5"/>
    <w:rsid w:val="00C80431"/>
    <w:rsid w:val="00C81CCC"/>
    <w:rsid w:val="00C82E7E"/>
    <w:rsid w:val="00C832E2"/>
    <w:rsid w:val="00C83345"/>
    <w:rsid w:val="00C83B2F"/>
    <w:rsid w:val="00C83DA3"/>
    <w:rsid w:val="00C83DF8"/>
    <w:rsid w:val="00C842EA"/>
    <w:rsid w:val="00C85256"/>
    <w:rsid w:val="00C858FA"/>
    <w:rsid w:val="00C8699C"/>
    <w:rsid w:val="00C86A37"/>
    <w:rsid w:val="00C86C23"/>
    <w:rsid w:val="00C87013"/>
    <w:rsid w:val="00C873AE"/>
    <w:rsid w:val="00C8769A"/>
    <w:rsid w:val="00C87E70"/>
    <w:rsid w:val="00C92201"/>
    <w:rsid w:val="00C945DD"/>
    <w:rsid w:val="00C948E1"/>
    <w:rsid w:val="00C95B10"/>
    <w:rsid w:val="00C95E62"/>
    <w:rsid w:val="00C97D06"/>
    <w:rsid w:val="00CA0DC9"/>
    <w:rsid w:val="00CA2DD3"/>
    <w:rsid w:val="00CA391F"/>
    <w:rsid w:val="00CA3A04"/>
    <w:rsid w:val="00CA3CE6"/>
    <w:rsid w:val="00CA43A1"/>
    <w:rsid w:val="00CA4E97"/>
    <w:rsid w:val="00CA4F1A"/>
    <w:rsid w:val="00CA5249"/>
    <w:rsid w:val="00CA5747"/>
    <w:rsid w:val="00CB13C1"/>
    <w:rsid w:val="00CB19B8"/>
    <w:rsid w:val="00CB2496"/>
    <w:rsid w:val="00CB2DEC"/>
    <w:rsid w:val="00CB59D1"/>
    <w:rsid w:val="00CB59FA"/>
    <w:rsid w:val="00CC0F54"/>
    <w:rsid w:val="00CC1EB1"/>
    <w:rsid w:val="00CC2C65"/>
    <w:rsid w:val="00CC3D0D"/>
    <w:rsid w:val="00CC55FB"/>
    <w:rsid w:val="00CC6FA2"/>
    <w:rsid w:val="00CD04A0"/>
    <w:rsid w:val="00CD0543"/>
    <w:rsid w:val="00CD23DC"/>
    <w:rsid w:val="00CD33C4"/>
    <w:rsid w:val="00CD3DEE"/>
    <w:rsid w:val="00CD3FB2"/>
    <w:rsid w:val="00CD3FBD"/>
    <w:rsid w:val="00CD4424"/>
    <w:rsid w:val="00CD5730"/>
    <w:rsid w:val="00CD5B9E"/>
    <w:rsid w:val="00CD759E"/>
    <w:rsid w:val="00CE154B"/>
    <w:rsid w:val="00CE17A5"/>
    <w:rsid w:val="00CE34FC"/>
    <w:rsid w:val="00CE4845"/>
    <w:rsid w:val="00CE4D20"/>
    <w:rsid w:val="00CE6D6D"/>
    <w:rsid w:val="00CE7204"/>
    <w:rsid w:val="00CE722B"/>
    <w:rsid w:val="00CF0230"/>
    <w:rsid w:val="00CF1C3C"/>
    <w:rsid w:val="00CF1F0A"/>
    <w:rsid w:val="00CF3962"/>
    <w:rsid w:val="00CF561E"/>
    <w:rsid w:val="00CF6520"/>
    <w:rsid w:val="00CF65CD"/>
    <w:rsid w:val="00CF7499"/>
    <w:rsid w:val="00CF7B71"/>
    <w:rsid w:val="00D01C74"/>
    <w:rsid w:val="00D01DFA"/>
    <w:rsid w:val="00D02F74"/>
    <w:rsid w:val="00D03298"/>
    <w:rsid w:val="00D035F9"/>
    <w:rsid w:val="00D03C01"/>
    <w:rsid w:val="00D044DD"/>
    <w:rsid w:val="00D04712"/>
    <w:rsid w:val="00D05040"/>
    <w:rsid w:val="00D105D7"/>
    <w:rsid w:val="00D1135C"/>
    <w:rsid w:val="00D11503"/>
    <w:rsid w:val="00D11A2C"/>
    <w:rsid w:val="00D12DA2"/>
    <w:rsid w:val="00D14796"/>
    <w:rsid w:val="00D1613E"/>
    <w:rsid w:val="00D16A11"/>
    <w:rsid w:val="00D16D7D"/>
    <w:rsid w:val="00D17ACB"/>
    <w:rsid w:val="00D20077"/>
    <w:rsid w:val="00D20224"/>
    <w:rsid w:val="00D206CF"/>
    <w:rsid w:val="00D21D5D"/>
    <w:rsid w:val="00D23445"/>
    <w:rsid w:val="00D23AF7"/>
    <w:rsid w:val="00D23CBA"/>
    <w:rsid w:val="00D23D15"/>
    <w:rsid w:val="00D24B3D"/>
    <w:rsid w:val="00D25CD2"/>
    <w:rsid w:val="00D26EB7"/>
    <w:rsid w:val="00D26F59"/>
    <w:rsid w:val="00D278F8"/>
    <w:rsid w:val="00D27CDD"/>
    <w:rsid w:val="00D308D9"/>
    <w:rsid w:val="00D30DD9"/>
    <w:rsid w:val="00D32994"/>
    <w:rsid w:val="00D32E7E"/>
    <w:rsid w:val="00D331E4"/>
    <w:rsid w:val="00D339D0"/>
    <w:rsid w:val="00D34B8D"/>
    <w:rsid w:val="00D35C42"/>
    <w:rsid w:val="00D36C9A"/>
    <w:rsid w:val="00D37214"/>
    <w:rsid w:val="00D37868"/>
    <w:rsid w:val="00D4076B"/>
    <w:rsid w:val="00D40F4E"/>
    <w:rsid w:val="00D41478"/>
    <w:rsid w:val="00D4229E"/>
    <w:rsid w:val="00D42E32"/>
    <w:rsid w:val="00D451EA"/>
    <w:rsid w:val="00D4734B"/>
    <w:rsid w:val="00D5056D"/>
    <w:rsid w:val="00D51E44"/>
    <w:rsid w:val="00D53020"/>
    <w:rsid w:val="00D55535"/>
    <w:rsid w:val="00D55702"/>
    <w:rsid w:val="00D572EB"/>
    <w:rsid w:val="00D57A3C"/>
    <w:rsid w:val="00D57F91"/>
    <w:rsid w:val="00D61679"/>
    <w:rsid w:val="00D61860"/>
    <w:rsid w:val="00D61F41"/>
    <w:rsid w:val="00D62067"/>
    <w:rsid w:val="00D62C77"/>
    <w:rsid w:val="00D62DA7"/>
    <w:rsid w:val="00D6312E"/>
    <w:rsid w:val="00D63FE0"/>
    <w:rsid w:val="00D64769"/>
    <w:rsid w:val="00D64809"/>
    <w:rsid w:val="00D6592D"/>
    <w:rsid w:val="00D65E55"/>
    <w:rsid w:val="00D679DE"/>
    <w:rsid w:val="00D704CD"/>
    <w:rsid w:val="00D7081E"/>
    <w:rsid w:val="00D7224F"/>
    <w:rsid w:val="00D726E8"/>
    <w:rsid w:val="00D74290"/>
    <w:rsid w:val="00D743B6"/>
    <w:rsid w:val="00D74957"/>
    <w:rsid w:val="00D75046"/>
    <w:rsid w:val="00D76AB9"/>
    <w:rsid w:val="00D77F94"/>
    <w:rsid w:val="00D80059"/>
    <w:rsid w:val="00D80FF4"/>
    <w:rsid w:val="00D81989"/>
    <w:rsid w:val="00D81B3B"/>
    <w:rsid w:val="00D82975"/>
    <w:rsid w:val="00D84113"/>
    <w:rsid w:val="00D84FC6"/>
    <w:rsid w:val="00D85A16"/>
    <w:rsid w:val="00D86132"/>
    <w:rsid w:val="00D86AAC"/>
    <w:rsid w:val="00D87586"/>
    <w:rsid w:val="00D90ED4"/>
    <w:rsid w:val="00D914DD"/>
    <w:rsid w:val="00D92A3D"/>
    <w:rsid w:val="00D92B20"/>
    <w:rsid w:val="00D92DC5"/>
    <w:rsid w:val="00D934B6"/>
    <w:rsid w:val="00D93595"/>
    <w:rsid w:val="00D94F12"/>
    <w:rsid w:val="00DA1A87"/>
    <w:rsid w:val="00DA63C6"/>
    <w:rsid w:val="00DA6DC7"/>
    <w:rsid w:val="00DB019D"/>
    <w:rsid w:val="00DB03E8"/>
    <w:rsid w:val="00DB06B0"/>
    <w:rsid w:val="00DB15B9"/>
    <w:rsid w:val="00DB16CD"/>
    <w:rsid w:val="00DB2075"/>
    <w:rsid w:val="00DB525D"/>
    <w:rsid w:val="00DB55B9"/>
    <w:rsid w:val="00DB6EE5"/>
    <w:rsid w:val="00DC107B"/>
    <w:rsid w:val="00DC279D"/>
    <w:rsid w:val="00DC3929"/>
    <w:rsid w:val="00DC3AD7"/>
    <w:rsid w:val="00DC3CE7"/>
    <w:rsid w:val="00DC5857"/>
    <w:rsid w:val="00DC5F14"/>
    <w:rsid w:val="00DC64AD"/>
    <w:rsid w:val="00DC739A"/>
    <w:rsid w:val="00DC7623"/>
    <w:rsid w:val="00DC76A2"/>
    <w:rsid w:val="00DC7B96"/>
    <w:rsid w:val="00DD0AB1"/>
    <w:rsid w:val="00DD29DC"/>
    <w:rsid w:val="00DD4F5E"/>
    <w:rsid w:val="00DD7D63"/>
    <w:rsid w:val="00DE02E1"/>
    <w:rsid w:val="00DE09D9"/>
    <w:rsid w:val="00DE105B"/>
    <w:rsid w:val="00DE1C54"/>
    <w:rsid w:val="00DE1FE6"/>
    <w:rsid w:val="00DE279C"/>
    <w:rsid w:val="00DE29D8"/>
    <w:rsid w:val="00DE30A8"/>
    <w:rsid w:val="00DE501D"/>
    <w:rsid w:val="00DE7956"/>
    <w:rsid w:val="00DE7DE1"/>
    <w:rsid w:val="00DF1658"/>
    <w:rsid w:val="00DF19CE"/>
    <w:rsid w:val="00DF1DB3"/>
    <w:rsid w:val="00DF238C"/>
    <w:rsid w:val="00DF36C5"/>
    <w:rsid w:val="00DF3A22"/>
    <w:rsid w:val="00DF4393"/>
    <w:rsid w:val="00DF6F16"/>
    <w:rsid w:val="00DF71B1"/>
    <w:rsid w:val="00DF7403"/>
    <w:rsid w:val="00E00092"/>
    <w:rsid w:val="00E0170D"/>
    <w:rsid w:val="00E021E3"/>
    <w:rsid w:val="00E02678"/>
    <w:rsid w:val="00E04447"/>
    <w:rsid w:val="00E06970"/>
    <w:rsid w:val="00E0755C"/>
    <w:rsid w:val="00E079CA"/>
    <w:rsid w:val="00E104D9"/>
    <w:rsid w:val="00E1167F"/>
    <w:rsid w:val="00E1212D"/>
    <w:rsid w:val="00E139A3"/>
    <w:rsid w:val="00E14D46"/>
    <w:rsid w:val="00E15CA5"/>
    <w:rsid w:val="00E15D88"/>
    <w:rsid w:val="00E16701"/>
    <w:rsid w:val="00E17F71"/>
    <w:rsid w:val="00E20A2C"/>
    <w:rsid w:val="00E20C9E"/>
    <w:rsid w:val="00E21B22"/>
    <w:rsid w:val="00E22258"/>
    <w:rsid w:val="00E2318D"/>
    <w:rsid w:val="00E251B6"/>
    <w:rsid w:val="00E25F45"/>
    <w:rsid w:val="00E262CA"/>
    <w:rsid w:val="00E27B3F"/>
    <w:rsid w:val="00E313DA"/>
    <w:rsid w:val="00E32A95"/>
    <w:rsid w:val="00E342D7"/>
    <w:rsid w:val="00E34375"/>
    <w:rsid w:val="00E3468A"/>
    <w:rsid w:val="00E34923"/>
    <w:rsid w:val="00E34CA5"/>
    <w:rsid w:val="00E35E89"/>
    <w:rsid w:val="00E36862"/>
    <w:rsid w:val="00E36D86"/>
    <w:rsid w:val="00E37E9A"/>
    <w:rsid w:val="00E404F9"/>
    <w:rsid w:val="00E414CC"/>
    <w:rsid w:val="00E437B4"/>
    <w:rsid w:val="00E4491D"/>
    <w:rsid w:val="00E45019"/>
    <w:rsid w:val="00E4525D"/>
    <w:rsid w:val="00E467E7"/>
    <w:rsid w:val="00E50F39"/>
    <w:rsid w:val="00E50F60"/>
    <w:rsid w:val="00E521DC"/>
    <w:rsid w:val="00E52AA6"/>
    <w:rsid w:val="00E539E7"/>
    <w:rsid w:val="00E53D47"/>
    <w:rsid w:val="00E616D0"/>
    <w:rsid w:val="00E65C59"/>
    <w:rsid w:val="00E66BA4"/>
    <w:rsid w:val="00E67F23"/>
    <w:rsid w:val="00E7095D"/>
    <w:rsid w:val="00E714F4"/>
    <w:rsid w:val="00E7234F"/>
    <w:rsid w:val="00E72FFF"/>
    <w:rsid w:val="00E7370E"/>
    <w:rsid w:val="00E73942"/>
    <w:rsid w:val="00E73CD1"/>
    <w:rsid w:val="00E80CC5"/>
    <w:rsid w:val="00E81C58"/>
    <w:rsid w:val="00E81CC9"/>
    <w:rsid w:val="00E825CA"/>
    <w:rsid w:val="00E84118"/>
    <w:rsid w:val="00E857E0"/>
    <w:rsid w:val="00E864B6"/>
    <w:rsid w:val="00E86979"/>
    <w:rsid w:val="00E9003B"/>
    <w:rsid w:val="00E909DE"/>
    <w:rsid w:val="00E90F9B"/>
    <w:rsid w:val="00E912F2"/>
    <w:rsid w:val="00E91328"/>
    <w:rsid w:val="00E9163C"/>
    <w:rsid w:val="00E92EF9"/>
    <w:rsid w:val="00E955E9"/>
    <w:rsid w:val="00E976CD"/>
    <w:rsid w:val="00EA019E"/>
    <w:rsid w:val="00EA1519"/>
    <w:rsid w:val="00EA1CC6"/>
    <w:rsid w:val="00EA1D11"/>
    <w:rsid w:val="00EA1D1E"/>
    <w:rsid w:val="00EA2EFC"/>
    <w:rsid w:val="00EA2F1E"/>
    <w:rsid w:val="00EA3214"/>
    <w:rsid w:val="00EA34B4"/>
    <w:rsid w:val="00EA3DE8"/>
    <w:rsid w:val="00EA51F6"/>
    <w:rsid w:val="00EA5691"/>
    <w:rsid w:val="00EA57E5"/>
    <w:rsid w:val="00EA590C"/>
    <w:rsid w:val="00EB0407"/>
    <w:rsid w:val="00EB0536"/>
    <w:rsid w:val="00EB1DAC"/>
    <w:rsid w:val="00EB2587"/>
    <w:rsid w:val="00EB274B"/>
    <w:rsid w:val="00EB42A8"/>
    <w:rsid w:val="00EB51DA"/>
    <w:rsid w:val="00EB5601"/>
    <w:rsid w:val="00EB767A"/>
    <w:rsid w:val="00EC465A"/>
    <w:rsid w:val="00EC501A"/>
    <w:rsid w:val="00EC526F"/>
    <w:rsid w:val="00EC5C01"/>
    <w:rsid w:val="00ED06F7"/>
    <w:rsid w:val="00ED2CF2"/>
    <w:rsid w:val="00ED40EF"/>
    <w:rsid w:val="00ED462E"/>
    <w:rsid w:val="00ED5B04"/>
    <w:rsid w:val="00ED685E"/>
    <w:rsid w:val="00ED746D"/>
    <w:rsid w:val="00ED751B"/>
    <w:rsid w:val="00ED7648"/>
    <w:rsid w:val="00ED78AE"/>
    <w:rsid w:val="00EE1AF8"/>
    <w:rsid w:val="00EE2656"/>
    <w:rsid w:val="00EE360E"/>
    <w:rsid w:val="00EE3615"/>
    <w:rsid w:val="00EE3FFE"/>
    <w:rsid w:val="00EE70A0"/>
    <w:rsid w:val="00EF08E3"/>
    <w:rsid w:val="00EF0C85"/>
    <w:rsid w:val="00EF14E3"/>
    <w:rsid w:val="00EF1602"/>
    <w:rsid w:val="00EF2E4D"/>
    <w:rsid w:val="00EF3427"/>
    <w:rsid w:val="00EF370B"/>
    <w:rsid w:val="00EF4916"/>
    <w:rsid w:val="00EF5074"/>
    <w:rsid w:val="00EF7765"/>
    <w:rsid w:val="00EF7F2E"/>
    <w:rsid w:val="00F01650"/>
    <w:rsid w:val="00F0194A"/>
    <w:rsid w:val="00F020F8"/>
    <w:rsid w:val="00F0278D"/>
    <w:rsid w:val="00F04567"/>
    <w:rsid w:val="00F04B93"/>
    <w:rsid w:val="00F050D8"/>
    <w:rsid w:val="00F053A8"/>
    <w:rsid w:val="00F05F0D"/>
    <w:rsid w:val="00F10410"/>
    <w:rsid w:val="00F10924"/>
    <w:rsid w:val="00F1119C"/>
    <w:rsid w:val="00F1458A"/>
    <w:rsid w:val="00F1548E"/>
    <w:rsid w:val="00F15CEC"/>
    <w:rsid w:val="00F16474"/>
    <w:rsid w:val="00F16569"/>
    <w:rsid w:val="00F166EA"/>
    <w:rsid w:val="00F17173"/>
    <w:rsid w:val="00F178DE"/>
    <w:rsid w:val="00F17EF3"/>
    <w:rsid w:val="00F2177F"/>
    <w:rsid w:val="00F25BBC"/>
    <w:rsid w:val="00F27E00"/>
    <w:rsid w:val="00F31ECF"/>
    <w:rsid w:val="00F3349F"/>
    <w:rsid w:val="00F342DB"/>
    <w:rsid w:val="00F34445"/>
    <w:rsid w:val="00F34BA8"/>
    <w:rsid w:val="00F34C79"/>
    <w:rsid w:val="00F35916"/>
    <w:rsid w:val="00F36B69"/>
    <w:rsid w:val="00F40884"/>
    <w:rsid w:val="00F40B38"/>
    <w:rsid w:val="00F4245F"/>
    <w:rsid w:val="00F43209"/>
    <w:rsid w:val="00F432DB"/>
    <w:rsid w:val="00F444B7"/>
    <w:rsid w:val="00F44CD2"/>
    <w:rsid w:val="00F45304"/>
    <w:rsid w:val="00F45491"/>
    <w:rsid w:val="00F46AB9"/>
    <w:rsid w:val="00F46B5A"/>
    <w:rsid w:val="00F46CC7"/>
    <w:rsid w:val="00F47B96"/>
    <w:rsid w:val="00F50E71"/>
    <w:rsid w:val="00F519E6"/>
    <w:rsid w:val="00F523BF"/>
    <w:rsid w:val="00F52633"/>
    <w:rsid w:val="00F5296F"/>
    <w:rsid w:val="00F52BAE"/>
    <w:rsid w:val="00F53C42"/>
    <w:rsid w:val="00F53DC4"/>
    <w:rsid w:val="00F54857"/>
    <w:rsid w:val="00F54899"/>
    <w:rsid w:val="00F57032"/>
    <w:rsid w:val="00F57E4B"/>
    <w:rsid w:val="00F57F38"/>
    <w:rsid w:val="00F6039E"/>
    <w:rsid w:val="00F6104A"/>
    <w:rsid w:val="00F6292D"/>
    <w:rsid w:val="00F63BF3"/>
    <w:rsid w:val="00F64F80"/>
    <w:rsid w:val="00F65292"/>
    <w:rsid w:val="00F65C0B"/>
    <w:rsid w:val="00F66234"/>
    <w:rsid w:val="00F6658E"/>
    <w:rsid w:val="00F66F1E"/>
    <w:rsid w:val="00F678E5"/>
    <w:rsid w:val="00F7156B"/>
    <w:rsid w:val="00F72E6C"/>
    <w:rsid w:val="00F73AC3"/>
    <w:rsid w:val="00F73FF9"/>
    <w:rsid w:val="00F754C3"/>
    <w:rsid w:val="00F7558B"/>
    <w:rsid w:val="00F75749"/>
    <w:rsid w:val="00F75CA3"/>
    <w:rsid w:val="00F768EE"/>
    <w:rsid w:val="00F76B77"/>
    <w:rsid w:val="00F7781C"/>
    <w:rsid w:val="00F80238"/>
    <w:rsid w:val="00F83572"/>
    <w:rsid w:val="00F8357C"/>
    <w:rsid w:val="00F83B4F"/>
    <w:rsid w:val="00F8543A"/>
    <w:rsid w:val="00F85E4C"/>
    <w:rsid w:val="00F86006"/>
    <w:rsid w:val="00F861A5"/>
    <w:rsid w:val="00F86215"/>
    <w:rsid w:val="00F86688"/>
    <w:rsid w:val="00F8713D"/>
    <w:rsid w:val="00F876E3"/>
    <w:rsid w:val="00F87ECD"/>
    <w:rsid w:val="00F87FAC"/>
    <w:rsid w:val="00F90B68"/>
    <w:rsid w:val="00F91888"/>
    <w:rsid w:val="00F94151"/>
    <w:rsid w:val="00F947AE"/>
    <w:rsid w:val="00F94AA5"/>
    <w:rsid w:val="00F94EF4"/>
    <w:rsid w:val="00F96EA4"/>
    <w:rsid w:val="00FA0A5E"/>
    <w:rsid w:val="00FA1C4A"/>
    <w:rsid w:val="00FA2749"/>
    <w:rsid w:val="00FA3625"/>
    <w:rsid w:val="00FA3667"/>
    <w:rsid w:val="00FA3F89"/>
    <w:rsid w:val="00FA488F"/>
    <w:rsid w:val="00FA5855"/>
    <w:rsid w:val="00FA5A2B"/>
    <w:rsid w:val="00FA64DA"/>
    <w:rsid w:val="00FA652A"/>
    <w:rsid w:val="00FA7734"/>
    <w:rsid w:val="00FA7D7E"/>
    <w:rsid w:val="00FA7FAB"/>
    <w:rsid w:val="00FB0F13"/>
    <w:rsid w:val="00FB3203"/>
    <w:rsid w:val="00FB3762"/>
    <w:rsid w:val="00FB4C0B"/>
    <w:rsid w:val="00FB5BDE"/>
    <w:rsid w:val="00FB5BF5"/>
    <w:rsid w:val="00FB6A12"/>
    <w:rsid w:val="00FB6C47"/>
    <w:rsid w:val="00FB702E"/>
    <w:rsid w:val="00FB7E2B"/>
    <w:rsid w:val="00FC01E2"/>
    <w:rsid w:val="00FC1729"/>
    <w:rsid w:val="00FC21E2"/>
    <w:rsid w:val="00FC2995"/>
    <w:rsid w:val="00FC345F"/>
    <w:rsid w:val="00FC34F4"/>
    <w:rsid w:val="00FC470C"/>
    <w:rsid w:val="00FC4B72"/>
    <w:rsid w:val="00FC4D89"/>
    <w:rsid w:val="00FC5206"/>
    <w:rsid w:val="00FC64DC"/>
    <w:rsid w:val="00FC6BA5"/>
    <w:rsid w:val="00FD028C"/>
    <w:rsid w:val="00FD2217"/>
    <w:rsid w:val="00FD2F84"/>
    <w:rsid w:val="00FD4F52"/>
    <w:rsid w:val="00FD5AA1"/>
    <w:rsid w:val="00FD6F08"/>
    <w:rsid w:val="00FD76CC"/>
    <w:rsid w:val="00FE097C"/>
    <w:rsid w:val="00FE0CF9"/>
    <w:rsid w:val="00FE3E0C"/>
    <w:rsid w:val="00FE3F4D"/>
    <w:rsid w:val="00FE45A9"/>
    <w:rsid w:val="00FE499E"/>
    <w:rsid w:val="00FE5074"/>
    <w:rsid w:val="00FE54DD"/>
    <w:rsid w:val="00FE5DBC"/>
    <w:rsid w:val="00FE5FA6"/>
    <w:rsid w:val="00FE6FDC"/>
    <w:rsid w:val="00FE71D7"/>
    <w:rsid w:val="00FE75D8"/>
    <w:rsid w:val="00FE7E19"/>
    <w:rsid w:val="00FF014F"/>
    <w:rsid w:val="00FF03D7"/>
    <w:rsid w:val="00FF0728"/>
    <w:rsid w:val="00FF0C90"/>
    <w:rsid w:val="00FF1630"/>
    <w:rsid w:val="00FF3AF3"/>
    <w:rsid w:val="00FF47FC"/>
    <w:rsid w:val="00FF5279"/>
    <w:rsid w:val="00FF641F"/>
    <w:rsid w:val="00FF6451"/>
    <w:rsid w:val="00FF68AF"/>
    <w:rsid w:val="00FF6BDD"/>
    <w:rsid w:val="00FF6E66"/>
    <w:rsid w:val="00FF793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colormru v:ext="edit" colors="#ddd,#f8f8f8"/>
    </o:shapedefaults>
    <o:shapelayout v:ext="edit">
      <o:idmap v:ext="edit" data="1"/>
    </o:shapelayout>
  </w:shapeDefaults>
  <w:decimalSymbol w:val="."/>
  <w:listSeparator w:val=","/>
  <w14:docId w14:val="1BB1A2DC"/>
  <w15:docId w15:val="{3CCB8533-E697-4648-95E1-DBCAD713B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qFormat="1"/>
    <w:lsdException w:name="heading 4" w:uiPriority="71" w:qFormat="1"/>
    <w:lsdException w:name="heading 5" w:uiPriority="71" w:qFormat="1"/>
    <w:lsdException w:name="heading 6" w:qFormat="1"/>
    <w:lsdException w:name="heading 7" w:qFormat="1"/>
    <w:lsdException w:name="heading 8" w:qFormat="1"/>
    <w:lsdException w:name="heading 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qFormat="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qFormat="1"/>
    <w:lsdException w:name="List Number" w:locked="1" w:semiHidden="1"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qFormat="1"/>
    <w:lsdException w:name="List Number 3" w:locked="1" w:semiHidden="1" w:unhideWhenUsed="1"/>
    <w:lsdException w:name="List Number 4" w:locked="1" w:semiHidden="1" w:unhideWhenUsed="1"/>
    <w:lsdException w:name="List Number 5" w:locked="1" w:semiHidden="1" w:unhideWhenUsed="1"/>
    <w:lsdException w:name="Title" w:semiHidden="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5803"/>
    <w:pPr>
      <w:spacing w:after="120"/>
    </w:pPr>
    <w:rPr>
      <w:rFonts w:eastAsia="Calibri"/>
      <w:color w:val="000000"/>
    </w:rPr>
  </w:style>
  <w:style w:type="paragraph" w:styleId="Heading1">
    <w:name w:val="heading 1"/>
    <w:basedOn w:val="Normal"/>
    <w:next w:val="Normal"/>
    <w:link w:val="Heading1Char"/>
    <w:uiPriority w:val="1"/>
    <w:qFormat/>
    <w:rsid w:val="00224CD2"/>
    <w:pPr>
      <w:keepNext/>
      <w:keepLines/>
      <w:pageBreakBefore/>
      <w:tabs>
        <w:tab w:val="left" w:pos="851"/>
      </w:tabs>
      <w:spacing w:after="1080" w:line="480" w:lineRule="exact"/>
      <w:ind w:left="851"/>
      <w:outlineLvl w:val="0"/>
    </w:pPr>
    <w:rPr>
      <w:rFonts w:eastAsiaTheme="majorEastAsia" w:cstheme="majorBidi"/>
      <w:b/>
      <w:bCs/>
      <w:color w:val="41B6E6" w:themeColor="accent1"/>
      <w:sz w:val="44"/>
      <w:szCs w:val="28"/>
    </w:rPr>
  </w:style>
  <w:style w:type="paragraph" w:styleId="Heading2">
    <w:name w:val="heading 2"/>
    <w:basedOn w:val="Normal"/>
    <w:next w:val="Normal"/>
    <w:link w:val="Heading2Char"/>
    <w:uiPriority w:val="1"/>
    <w:qFormat/>
    <w:rsid w:val="00D914DD"/>
    <w:pPr>
      <w:keepNext/>
      <w:numPr>
        <w:numId w:val="15"/>
      </w:numPr>
      <w:tabs>
        <w:tab w:val="left" w:pos="851"/>
      </w:tabs>
      <w:spacing w:before="360" w:after="240"/>
      <w:outlineLvl w:val="1"/>
    </w:pPr>
    <w:rPr>
      <w:rFonts w:eastAsiaTheme="majorEastAsia" w:cstheme="majorBidi"/>
      <w:bCs/>
      <w:color w:val="41B6E6" w:themeColor="accent1"/>
      <w:sz w:val="32"/>
      <w:szCs w:val="26"/>
    </w:rPr>
  </w:style>
  <w:style w:type="paragraph" w:styleId="Heading3">
    <w:name w:val="heading 3"/>
    <w:basedOn w:val="Heading2"/>
    <w:next w:val="Normal"/>
    <w:link w:val="Heading3Char"/>
    <w:uiPriority w:val="1"/>
    <w:qFormat/>
    <w:rsid w:val="004F26F8"/>
    <w:pPr>
      <w:numPr>
        <w:ilvl w:val="2"/>
      </w:numPr>
      <w:outlineLvl w:val="2"/>
    </w:pPr>
    <w:rPr>
      <w:b/>
      <w:caps/>
      <w:color w:val="auto"/>
      <w:sz w:val="26"/>
    </w:rPr>
  </w:style>
  <w:style w:type="paragraph" w:styleId="Heading4">
    <w:name w:val="heading 4"/>
    <w:basedOn w:val="Normal"/>
    <w:next w:val="Normal"/>
    <w:link w:val="Heading4Char"/>
    <w:uiPriority w:val="1"/>
    <w:qFormat/>
    <w:rsid w:val="001249CC"/>
    <w:pPr>
      <w:keepNext/>
      <w:keepLines/>
      <w:spacing w:before="240"/>
      <w:outlineLvl w:val="3"/>
    </w:pPr>
    <w:rPr>
      <w:rFonts w:eastAsiaTheme="majorEastAsia" w:cstheme="majorBidi"/>
      <w:b/>
      <w:bCs/>
      <w:iCs/>
      <w:color w:val="41B6E6" w:themeColor="accent1"/>
      <w:spacing w:val="1"/>
      <w:sz w:val="24"/>
    </w:rPr>
  </w:style>
  <w:style w:type="paragraph" w:styleId="Heading5">
    <w:name w:val="heading 5"/>
    <w:basedOn w:val="Normal"/>
    <w:next w:val="Normal"/>
    <w:link w:val="Heading5Char"/>
    <w:uiPriority w:val="1"/>
    <w:qFormat/>
    <w:rsid w:val="003F1FBD"/>
    <w:pPr>
      <w:keepNext/>
      <w:keepLines/>
      <w:spacing w:before="240"/>
      <w:outlineLvl w:val="4"/>
    </w:pPr>
    <w:rPr>
      <w:rFonts w:eastAsiaTheme="majorEastAsia" w:cstheme="majorBidi"/>
      <w:b/>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Normal"/>
    <w:link w:val="Heading9Char"/>
    <w:uiPriority w:val="10"/>
    <w:qFormat/>
    <w:locked/>
    <w:rsid w:val="0099526E"/>
    <w:pPr>
      <w:spacing w:after="108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224CD2"/>
    <w:rPr>
      <w:rFonts w:eastAsiaTheme="majorEastAsia" w:cstheme="majorBidi"/>
      <w:b/>
      <w:bCs/>
      <w:color w:val="41B6E6" w:themeColor="accent1"/>
      <w:sz w:val="44"/>
      <w:szCs w:val="28"/>
    </w:rPr>
  </w:style>
  <w:style w:type="character" w:customStyle="1" w:styleId="Heading2Char">
    <w:name w:val="Heading 2 Char"/>
    <w:basedOn w:val="DefaultParagraphFont"/>
    <w:link w:val="Heading2"/>
    <w:uiPriority w:val="1"/>
    <w:locked/>
    <w:rsid w:val="00D914DD"/>
    <w:rPr>
      <w:rFonts w:eastAsiaTheme="majorEastAsia" w:cstheme="majorBidi"/>
      <w:bCs/>
      <w:color w:val="41B6E6" w:themeColor="accent1"/>
      <w:sz w:val="32"/>
      <w:szCs w:val="26"/>
    </w:rPr>
  </w:style>
  <w:style w:type="character" w:customStyle="1" w:styleId="Heading3Char">
    <w:name w:val="Heading 3 Char"/>
    <w:basedOn w:val="DefaultParagraphFont"/>
    <w:link w:val="Heading3"/>
    <w:uiPriority w:val="1"/>
    <w:locked/>
    <w:rsid w:val="00DB55B9"/>
    <w:rPr>
      <w:rFonts w:eastAsiaTheme="majorEastAsia" w:cstheme="majorBidi"/>
      <w:b/>
      <w:bCs/>
      <w:caps/>
      <w:sz w:val="26"/>
      <w:szCs w:val="26"/>
    </w:rPr>
  </w:style>
  <w:style w:type="character" w:customStyle="1" w:styleId="Heading4Char">
    <w:name w:val="Heading 4 Char"/>
    <w:basedOn w:val="DefaultParagraphFont"/>
    <w:link w:val="Heading4"/>
    <w:uiPriority w:val="1"/>
    <w:locked/>
    <w:rsid w:val="00DB55B9"/>
    <w:rPr>
      <w:rFonts w:eastAsiaTheme="majorEastAsia" w:cstheme="majorBidi"/>
      <w:b/>
      <w:bCs/>
      <w:iCs/>
      <w:color w:val="41B6E6" w:themeColor="accent1"/>
      <w:spacing w:val="1"/>
      <w:sz w:val="24"/>
    </w:rPr>
  </w:style>
  <w:style w:type="character" w:customStyle="1" w:styleId="Heading5Char">
    <w:name w:val="Heading 5 Char"/>
    <w:basedOn w:val="DefaultParagraphFont"/>
    <w:link w:val="Heading5"/>
    <w:uiPriority w:val="1"/>
    <w:locked/>
    <w:rsid w:val="00DB55B9"/>
    <w:rPr>
      <w:rFonts w:eastAsiaTheme="majorEastAsia" w:cstheme="majorBidi"/>
      <w:b/>
      <w:color w:val="000000"/>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99526E"/>
    <w:rPr>
      <w:rFonts w:eastAsiaTheme="majorEastAsia" w:cstheme="majorBidi"/>
      <w:b/>
      <w:bCs/>
      <w:color w:val="41B6E6" w:themeColor="accent1"/>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Normal"/>
    <w:link w:val="FooterChar"/>
    <w:uiPriority w:val="99"/>
    <w:unhideWhenUsed/>
    <w:rsid w:val="00782488"/>
    <w:pPr>
      <w:tabs>
        <w:tab w:val="center" w:pos="4513"/>
        <w:tab w:val="right" w:pos="9026"/>
      </w:tabs>
      <w:spacing w:after="0" w:line="220" w:lineRule="atLeast"/>
    </w:pPr>
    <w:rPr>
      <w:color w:val="auto"/>
      <w:sz w:val="16"/>
    </w:rPr>
  </w:style>
  <w:style w:type="character" w:customStyle="1" w:styleId="FooterChar">
    <w:name w:val="Footer Char"/>
    <w:basedOn w:val="DefaultParagraphFont"/>
    <w:link w:val="Footer"/>
    <w:uiPriority w:val="99"/>
    <w:locked/>
    <w:rsid w:val="00DB55B9"/>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Normal"/>
    <w:uiPriority w:val="2"/>
    <w:qFormat/>
    <w:rsid w:val="00273A31"/>
    <w:pPr>
      <w:numPr>
        <w:numId w:val="6"/>
      </w:numPr>
      <w:tabs>
        <w:tab w:val="clear" w:pos="199"/>
        <w:tab w:val="left" w:pos="397"/>
      </w:tabs>
      <w:ind w:left="397" w:hanging="397"/>
      <w:contextualSpacing/>
    </w:pPr>
  </w:style>
  <w:style w:type="paragraph" w:styleId="ListNumber">
    <w:name w:val="List Number"/>
    <w:basedOn w:val="Normal"/>
    <w:uiPriority w:val="2"/>
    <w:qFormat/>
    <w:rsid w:val="00273A31"/>
    <w:pPr>
      <w:numPr>
        <w:numId w:val="9"/>
      </w:numPr>
      <w:tabs>
        <w:tab w:val="clear" w:pos="227"/>
        <w:tab w:val="left" w:pos="397"/>
      </w:tabs>
      <w:ind w:left="397" w:hanging="397"/>
    </w:pPr>
  </w:style>
  <w:style w:type="paragraph" w:styleId="ListBullet2">
    <w:name w:val="List Bullet 2"/>
    <w:basedOn w:val="ListBullet"/>
    <w:uiPriority w:val="2"/>
    <w:qFormat/>
    <w:rsid w:val="00273A31"/>
    <w:pPr>
      <w:numPr>
        <w:ilvl w:val="1"/>
      </w:numPr>
      <w:tabs>
        <w:tab w:val="clear" w:pos="397"/>
        <w:tab w:val="left" w:pos="794"/>
      </w:tabs>
      <w:ind w:left="794" w:hanging="360"/>
    </w:pPr>
  </w:style>
  <w:style w:type="paragraph" w:styleId="TOC1">
    <w:name w:val="toc 1"/>
    <w:basedOn w:val="Normal"/>
    <w:next w:val="Normal"/>
    <w:uiPriority w:val="39"/>
    <w:unhideWhenUsed/>
    <w:rsid w:val="008F7A9C"/>
    <w:pPr>
      <w:pBdr>
        <w:top w:val="single" w:sz="4" w:space="1" w:color="41B6E6" w:themeColor="accent1"/>
        <w:left w:val="single" w:sz="4" w:space="4" w:color="41B6E6" w:themeColor="accent1"/>
        <w:bottom w:val="single" w:sz="4" w:space="1" w:color="41B6E6" w:themeColor="accent1"/>
        <w:right w:val="single" w:sz="4" w:space="4" w:color="41B6E6" w:themeColor="accent1"/>
      </w:pBdr>
      <w:shd w:val="clear" w:color="auto" w:fill="41B6E6" w:themeFill="accent1"/>
      <w:tabs>
        <w:tab w:val="left" w:pos="737"/>
        <w:tab w:val="right" w:pos="9639"/>
      </w:tabs>
      <w:spacing w:before="240" w:after="180"/>
    </w:pPr>
    <w:rPr>
      <w:b/>
      <w:noProof/>
      <w:color w:val="FFFFFF"/>
    </w:rPr>
  </w:style>
  <w:style w:type="paragraph" w:styleId="TOC2">
    <w:name w:val="toc 2"/>
    <w:basedOn w:val="Normal"/>
    <w:next w:val="Normal"/>
    <w:uiPriority w:val="39"/>
    <w:unhideWhenUsed/>
    <w:rsid w:val="00462182"/>
    <w:pPr>
      <w:tabs>
        <w:tab w:val="left" w:pos="737"/>
        <w:tab w:val="right" w:leader="dot" w:pos="9639"/>
      </w:tabs>
      <w:spacing w:before="120" w:after="0"/>
      <w:ind w:right="284"/>
    </w:pPr>
    <w:rPr>
      <w:color w:val="41B6E6" w:themeColor="accent1"/>
    </w:rPr>
  </w:style>
  <w:style w:type="table" w:styleId="TableGrid">
    <w:name w:val="Table Grid"/>
    <w:basedOn w:val="TableNormal"/>
    <w:uiPriority w:val="5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Normal"/>
    <w:next w:val="Normal"/>
    <w:uiPriority w:val="39"/>
    <w:unhideWhenUsed/>
    <w:rsid w:val="008F7A9C"/>
    <w:pPr>
      <w:tabs>
        <w:tab w:val="left" w:pos="1304"/>
        <w:tab w:val="right" w:leader="dot" w:pos="9639"/>
      </w:tabs>
      <w:spacing w:before="60" w:after="0"/>
      <w:ind w:left="737" w:right="284"/>
    </w:pPr>
    <w:rPr>
      <w:color w:val="41B6E6" w:themeColor="accent1"/>
    </w:rPr>
  </w:style>
  <w:style w:type="paragraph" w:customStyle="1" w:styleId="CoverTitle">
    <w:name w:val="CoverTitle"/>
    <w:basedOn w:val="Normal"/>
    <w:uiPriority w:val="12"/>
    <w:qFormat/>
    <w:rsid w:val="002F03A4"/>
    <w:pPr>
      <w:spacing w:after="170" w:line="1000" w:lineRule="exact"/>
    </w:pPr>
    <w:rPr>
      <w:rFonts w:eastAsiaTheme="majorEastAsia" w:cstheme="majorBidi"/>
      <w:b/>
      <w:color w:val="FBFEFF" w:themeColor="background2"/>
      <w:spacing w:val="5"/>
      <w:kern w:val="28"/>
      <w:sz w:val="80"/>
      <w:szCs w:val="52"/>
    </w:rPr>
  </w:style>
  <w:style w:type="paragraph" w:customStyle="1" w:styleId="PartTitle">
    <w:name w:val="PartTitle"/>
    <w:basedOn w:val="Normal"/>
    <w:uiPriority w:val="15"/>
    <w:qFormat/>
    <w:rsid w:val="00914764"/>
    <w:pPr>
      <w:tabs>
        <w:tab w:val="left" w:pos="2552"/>
      </w:tabs>
      <w:spacing w:after="0" w:line="1000" w:lineRule="exact"/>
      <w:ind w:left="2552" w:hanging="2552"/>
      <w:outlineLvl w:val="0"/>
    </w:pPr>
    <w:rPr>
      <w:b/>
      <w:color w:val="004B87" w:themeColor="accent2"/>
      <w:sz w:val="80"/>
    </w:rPr>
  </w:style>
  <w:style w:type="paragraph" w:customStyle="1" w:styleId="PartSubtitle">
    <w:name w:val="PartSubtitle"/>
    <w:basedOn w:val="PartTitle"/>
    <w:uiPriority w:val="15"/>
    <w:qFormat/>
    <w:rsid w:val="00D105D7"/>
    <w:pPr>
      <w:spacing w:before="360" w:after="240" w:line="340" w:lineRule="atLeast"/>
      <w:outlineLvl w:val="9"/>
    </w:pPr>
    <w:rPr>
      <w:b w:val="0"/>
      <w:color w:val="41B6E6" w:themeColor="accent1"/>
      <w:sz w:val="34"/>
    </w:rPr>
  </w:style>
  <w:style w:type="paragraph" w:customStyle="1" w:styleId="ListofFiguresandTablesTOCHeading">
    <w:name w:val="List of Figures and Tables TOC Heading"/>
    <w:basedOn w:val="TOCHeading"/>
    <w:uiPriority w:val="14"/>
    <w:qFormat/>
    <w:rsid w:val="00064612"/>
  </w:style>
  <w:style w:type="paragraph" w:styleId="ListBullet3">
    <w:name w:val="List Bullet 3"/>
    <w:basedOn w:val="ListBullet2"/>
    <w:uiPriority w:val="99"/>
    <w:semiHidden/>
    <w:rsid w:val="00273A31"/>
    <w:pPr>
      <w:numPr>
        <w:ilvl w:val="2"/>
      </w:numPr>
      <w:tabs>
        <w:tab w:val="clear" w:pos="595"/>
        <w:tab w:val="clear" w:pos="794"/>
        <w:tab w:val="left" w:pos="1191"/>
      </w:tabs>
      <w:ind w:left="2320" w:firstLine="0"/>
    </w:pPr>
  </w:style>
  <w:style w:type="paragraph" w:styleId="FootnoteText">
    <w:name w:val="footnote text"/>
    <w:basedOn w:val="Normal"/>
    <w:link w:val="FootnoteTextChar"/>
    <w:uiPriority w:val="9"/>
    <w:qFormat/>
    <w:rsid w:val="007A01EB"/>
    <w:pPr>
      <w:spacing w:after="0" w:line="180" w:lineRule="atLeast"/>
    </w:pPr>
    <w:rPr>
      <w:sz w:val="16"/>
      <w:szCs w:val="20"/>
    </w:rPr>
  </w:style>
  <w:style w:type="character" w:customStyle="1" w:styleId="FootnoteTextChar">
    <w:name w:val="Footnote Text Char"/>
    <w:basedOn w:val="DefaultParagraphFont"/>
    <w:link w:val="FootnoteText"/>
    <w:uiPriority w:val="9"/>
    <w:locked/>
    <w:rsid w:val="00DB55B9"/>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Source">
    <w:name w:val="Source"/>
    <w:basedOn w:val="Normal"/>
    <w:next w:val="Normal"/>
    <w:uiPriority w:val="6"/>
    <w:qFormat/>
    <w:rsid w:val="00064612"/>
    <w:pPr>
      <w:tabs>
        <w:tab w:val="left" w:pos="539"/>
      </w:tabs>
      <w:spacing w:line="180" w:lineRule="atLeast"/>
      <w:ind w:left="624" w:hanging="624"/>
    </w:pPr>
    <w:rPr>
      <w:sz w:val="16"/>
      <w:szCs w:val="20"/>
    </w:rPr>
  </w:style>
  <w:style w:type="table" w:customStyle="1" w:styleId="TableCSIRO">
    <w:name w:val="Table_CSIRO"/>
    <w:uiPriority w:val="99"/>
    <w:rsid w:val="0091299A"/>
    <w:rPr>
      <w:sz w:val="20"/>
      <w:szCs w:val="20"/>
      <w:lang w:eastAsia="en-US"/>
    </w:rPr>
    <w:tblPr>
      <w:tblStyleRowBandSize w:val="1"/>
      <w:tblStyleColBandSize w:val="1"/>
      <w:tblInd w:w="113" w:type="dxa"/>
      <w:tblBorders>
        <w:bottom w:val="single" w:sz="12" w:space="0" w:color="000000"/>
      </w:tblBorders>
      <w:tblCellMar>
        <w:top w:w="57" w:type="dxa"/>
        <w:left w:w="85" w:type="dxa"/>
        <w:bottom w:w="57" w:type="dxa"/>
        <w:right w:w="85" w:type="dxa"/>
      </w:tblCellMar>
    </w:tblPr>
    <w:tblStylePr w:type="firstRow">
      <w:tblPr/>
      <w:tcPr>
        <w:shd w:val="clear" w:color="auto" w:fill="000000" w:themeFill="text1"/>
      </w:tcPr>
    </w:tblStylePr>
    <w:tblStylePr w:type="band2Horz">
      <w:tblPr/>
      <w:tcPr>
        <w:tcBorders>
          <w:top w:val="nil"/>
          <w:left w:val="nil"/>
          <w:bottom w:val="nil"/>
          <w:right w:val="nil"/>
          <w:insideH w:val="nil"/>
          <w:insideV w:val="nil"/>
          <w:tl2br w:val="nil"/>
          <w:tr2bl w:val="nil"/>
        </w:tcBorders>
        <w:shd w:val="clear" w:color="auto" w:fill="EDEDED"/>
      </w:tcPr>
    </w:tblStylePr>
  </w:style>
  <w:style w:type="paragraph" w:customStyle="1" w:styleId="TableText">
    <w:name w:val="TableText"/>
    <w:basedOn w:val="Normal"/>
    <w:uiPriority w:val="5"/>
    <w:qFormat/>
    <w:rsid w:val="00492547"/>
    <w:pPr>
      <w:spacing w:after="57" w:line="220" w:lineRule="atLeast"/>
    </w:pPr>
    <w:rPr>
      <w:sz w:val="18"/>
    </w:rPr>
  </w:style>
  <w:style w:type="paragraph" w:customStyle="1" w:styleId="TableBullet">
    <w:name w:val="TableBullet"/>
    <w:basedOn w:val="TableText"/>
    <w:uiPriority w:val="5"/>
    <w:qFormat/>
    <w:rsid w:val="006131D3"/>
    <w:pPr>
      <w:numPr>
        <w:numId w:val="8"/>
      </w:numPr>
    </w:pPr>
  </w:style>
  <w:style w:type="paragraph" w:customStyle="1" w:styleId="RowHeading">
    <w:name w:val="RowHeading"/>
    <w:basedOn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basedOn w:val="Normal"/>
    <w:uiPriority w:val="12"/>
    <w:qFormat/>
    <w:rsid w:val="00DB55B9"/>
    <w:pPr>
      <w:numPr>
        <w:ilvl w:val="1"/>
      </w:numPr>
      <w:spacing w:after="170" w:line="340" w:lineRule="atLeast"/>
    </w:pPr>
    <w:rPr>
      <w:rFonts w:eastAsiaTheme="majorEastAsia" w:cstheme="majorBidi"/>
      <w:iCs/>
      <w:color w:val="004B87" w:themeColor="accent2"/>
      <w:spacing w:val="15"/>
      <w:sz w:val="34"/>
      <w:szCs w:val="24"/>
    </w:rPr>
  </w:style>
  <w:style w:type="paragraph" w:customStyle="1" w:styleId="BackCoverContactHeading">
    <w:name w:val="BackCover ContactHeading"/>
    <w:basedOn w:val="Normal"/>
    <w:uiPriority w:val="18"/>
    <w:qFormat/>
    <w:rsid w:val="002F03A4"/>
    <w:pPr>
      <w:spacing w:before="360" w:after="60"/>
    </w:pPr>
    <w:rPr>
      <w:caps/>
      <w:color w:val="FBFEFF" w:themeColor="background1"/>
      <w:sz w:val="18"/>
      <w:szCs w:val="20"/>
    </w:rPr>
  </w:style>
  <w:style w:type="paragraph" w:customStyle="1" w:styleId="BackCoverContactDetails">
    <w:name w:val="BackCover ContactDetails"/>
    <w:basedOn w:val="Normal"/>
    <w:uiPriority w:val="18"/>
    <w:qFormat/>
    <w:rsid w:val="002F03A4"/>
    <w:pPr>
      <w:tabs>
        <w:tab w:val="left" w:pos="199"/>
      </w:tabs>
      <w:spacing w:after="0"/>
    </w:pPr>
    <w:rPr>
      <w:color w:val="FBFEFF" w:themeColor="background1"/>
      <w:sz w:val="18"/>
    </w:rPr>
  </w:style>
  <w:style w:type="character" w:customStyle="1" w:styleId="BackCoverContactBold">
    <w:name w:val="BackCover ContactBold"/>
    <w:basedOn w:val="DefaultParagraphFont"/>
    <w:uiPriority w:val="18"/>
    <w:qFormat/>
    <w:rsid w:val="00840B15"/>
    <w:rPr>
      <w:rFonts w:cs="Times New Roman"/>
      <w:b/>
    </w:rPr>
  </w:style>
  <w:style w:type="paragraph" w:styleId="TOCHeading">
    <w:name w:val="TOC Heading"/>
    <w:basedOn w:val="Heading1"/>
    <w:next w:val="Normal"/>
    <w:link w:val="TOCHeadingChar"/>
    <w:uiPriority w:val="19"/>
    <w:semiHidden/>
    <w:rsid w:val="00462182"/>
    <w:pPr>
      <w:pageBreakBefore w:val="0"/>
      <w:tabs>
        <w:tab w:val="clear" w:pos="851"/>
      </w:tabs>
      <w:spacing w:before="480" w:after="240"/>
      <w:ind w:left="0"/>
      <w:outlineLvl w:val="1"/>
    </w:pPr>
    <w:rPr>
      <w:bCs w:val="0"/>
    </w:rPr>
  </w:style>
  <w:style w:type="character" w:styleId="Hyperlink">
    <w:name w:val="Hyperlink"/>
    <w:basedOn w:val="DefaultParagraphFont"/>
    <w:uiPriority w:val="99"/>
    <w:qFormat/>
    <w:rsid w:val="00A14107"/>
    <w:rPr>
      <w:rFonts w:cs="Times New Roman"/>
      <w:color w:val="41B6E6" w:themeColor="accent1"/>
      <w:u w:val="none"/>
    </w:rPr>
  </w:style>
  <w:style w:type="paragraph" w:styleId="TOC4">
    <w:name w:val="toc 4"/>
    <w:basedOn w:val="Normal"/>
    <w:next w:val="Normal"/>
    <w:autoRedefine/>
    <w:uiPriority w:val="39"/>
    <w:rsid w:val="00FE3F4D"/>
    <w:pPr>
      <w:spacing w:after="100"/>
      <w:ind w:left="660"/>
    </w:pPr>
  </w:style>
  <w:style w:type="paragraph" w:styleId="TOC9">
    <w:name w:val="toc 9"/>
    <w:basedOn w:val="Normal"/>
    <w:next w:val="Normal"/>
    <w:autoRedefine/>
    <w:uiPriority w:val="39"/>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aliases w:val="Figure Caption"/>
    <w:basedOn w:val="Normal"/>
    <w:next w:val="Normal"/>
    <w:link w:val="CaptionChar"/>
    <w:uiPriority w:val="35"/>
    <w:qFormat/>
    <w:rsid w:val="007E4B05"/>
    <w:pPr>
      <w:keepNext/>
      <w:spacing w:before="240" w:after="200"/>
    </w:pPr>
    <w:rPr>
      <w:b/>
      <w:bCs/>
      <w:color w:val="41B6E6" w:themeColor="accent1"/>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A14107"/>
    <w:rPr>
      <w:rFonts w:cs="Times New Roman"/>
      <w:color w:val="41B6E6" w:themeColor="accent1"/>
    </w:rPr>
  </w:style>
  <w:style w:type="paragraph" w:customStyle="1" w:styleId="Heading1notnumbered">
    <w:name w:val="Heading 1 not numbered"/>
    <w:basedOn w:val="Heading1"/>
    <w:uiPriority w:val="1"/>
    <w:rsid w:val="009A20E5"/>
    <w:pPr>
      <w:ind w:left="0"/>
    </w:pPr>
  </w:style>
  <w:style w:type="paragraph" w:customStyle="1" w:styleId="Heading3notnumbered">
    <w:name w:val="Heading 3 not numbered"/>
    <w:basedOn w:val="Heading3"/>
    <w:uiPriority w:val="1"/>
    <w:qFormat/>
    <w:rsid w:val="00752314"/>
    <w:pPr>
      <w:numPr>
        <w:ilvl w:val="0"/>
        <w:numId w:val="0"/>
      </w:numPr>
    </w:pPr>
  </w:style>
  <w:style w:type="paragraph" w:customStyle="1" w:styleId="Heading2notnumbered">
    <w:name w:val="Heading 2 not numbered"/>
    <w:basedOn w:val="Heading2"/>
    <w:uiPriority w:val="1"/>
    <w:qFormat/>
    <w:rsid w:val="00752314"/>
    <w:pPr>
      <w:numPr>
        <w:numId w:val="0"/>
      </w:numPr>
    </w:pPr>
  </w:style>
  <w:style w:type="paragraph" w:customStyle="1" w:styleId="Heading1noTOC">
    <w:name w:val="Heading 1 no TOC"/>
    <w:basedOn w:val="Heading1notnumbered"/>
    <w:uiPriority w:val="1"/>
    <w:qFormat/>
    <w:rsid w:val="00F9188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41B6E6"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basedOn w:val="Normal"/>
    <w:link w:val="BodyTextChar"/>
    <w:uiPriority w:val="99"/>
    <w:semiHidden/>
    <w:locked/>
    <w:rsid w:val="00E251B6"/>
  </w:style>
  <w:style w:type="character" w:customStyle="1" w:styleId="BodyTextChar">
    <w:name w:val="Body Text Char"/>
    <w:basedOn w:val="DefaultParagraphFont"/>
    <w:link w:val="BodyText"/>
    <w:uiPriority w:val="99"/>
    <w:semiHidden/>
    <w:locked/>
    <w:rsid w:val="00DB55B9"/>
    <w:rPr>
      <w:rFonts w:eastAsia="Calibri"/>
      <w:color w:val="000000"/>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20"/>
    <w:qFormat/>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ListNumber4">
    <w:name w:val="List Number 4"/>
    <w:basedOn w:val="Normal"/>
    <w:uiPriority w:val="99"/>
    <w:semiHidden/>
    <w:locked/>
    <w:rsid w:val="00E251B6"/>
    <w:pPr>
      <w:numPr>
        <w:numId w:val="4"/>
      </w:numPr>
    </w:pPr>
  </w:style>
  <w:style w:type="paragraph" w:styleId="ListNumber5">
    <w:name w:val="List Number 5"/>
    <w:basedOn w:val="Normal"/>
    <w:uiPriority w:val="99"/>
    <w:semiHidden/>
    <w:locked/>
    <w:rsid w:val="00E251B6"/>
    <w:pPr>
      <w:numPr>
        <w:numId w:val="5"/>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8F7A9C"/>
    <w:pPr>
      <w:spacing w:before="180" w:after="60"/>
    </w:pPr>
    <w:rPr>
      <w:rFonts w:eastAsia="Times New Roman"/>
      <w:bCs/>
      <w:color w:val="41B6E6" w:themeColor="accent1"/>
      <w:sz w:val="24"/>
      <w:szCs w:val="26"/>
      <w:lang w:eastAsia="en-US"/>
    </w:rPr>
  </w:style>
  <w:style w:type="paragraph" w:customStyle="1" w:styleId="BusinessUnitName">
    <w:name w:val="Business Unit Name"/>
    <w:uiPriority w:val="12"/>
    <w:qFormat/>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Normal"/>
    <w:next w:val="Normal"/>
    <w:uiPriority w:val="99"/>
    <w:locked/>
    <w:rsid w:val="00B34418"/>
    <w:pPr>
      <w:tabs>
        <w:tab w:val="right" w:leader="dot" w:pos="9639"/>
      </w:tabs>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39"/>
    <w:rsid w:val="00AD275A"/>
    <w:pPr>
      <w:ind w:left="880"/>
    </w:pPr>
  </w:style>
  <w:style w:type="paragraph" w:styleId="TOC6">
    <w:name w:val="toc 6"/>
    <w:basedOn w:val="Normal"/>
    <w:next w:val="Normal"/>
    <w:autoRedefine/>
    <w:uiPriority w:val="39"/>
    <w:rsid w:val="00AD275A"/>
    <w:pPr>
      <w:ind w:left="1100"/>
    </w:pPr>
  </w:style>
  <w:style w:type="paragraph" w:styleId="TOC7">
    <w:name w:val="toc 7"/>
    <w:basedOn w:val="Normal"/>
    <w:next w:val="Normal"/>
    <w:autoRedefine/>
    <w:uiPriority w:val="39"/>
    <w:rsid w:val="00AD275A"/>
    <w:pPr>
      <w:ind w:left="1320"/>
    </w:pPr>
  </w:style>
  <w:style w:type="paragraph" w:styleId="TOC8">
    <w:name w:val="toc 8"/>
    <w:basedOn w:val="Normal"/>
    <w:next w:val="Normal"/>
    <w:autoRedefine/>
    <w:uiPriority w:val="39"/>
    <w:rsid w:val="00AD275A"/>
    <w:pPr>
      <w:ind w:left="1540"/>
    </w:pPr>
  </w:style>
  <w:style w:type="numbering" w:customStyle="1" w:styleId="TableBullets">
    <w:name w:val="TableBullets"/>
    <w:uiPriority w:val="99"/>
    <w:rsid w:val="008861FC"/>
    <w:pPr>
      <w:numPr>
        <w:numId w:val="8"/>
      </w:numPr>
    </w:pPr>
  </w:style>
  <w:style w:type="numbering" w:customStyle="1" w:styleId="Sources">
    <w:name w:val="Sources"/>
    <w:rsid w:val="008861FC"/>
    <w:pPr>
      <w:numPr>
        <w:numId w:val="7"/>
      </w:numPr>
    </w:pPr>
  </w:style>
  <w:style w:type="numbering" w:styleId="1ai">
    <w:name w:val="Outline List 1"/>
    <w:basedOn w:val="NoList"/>
    <w:uiPriority w:val="99"/>
    <w:semiHidden/>
    <w:unhideWhenUsed/>
    <w:locked/>
    <w:rsid w:val="008861FC"/>
    <w:pPr>
      <w:numPr>
        <w:numId w:val="11"/>
      </w:numPr>
    </w:pPr>
  </w:style>
  <w:style w:type="numbering" w:styleId="111111">
    <w:name w:val="Outline List 2"/>
    <w:basedOn w:val="NoList"/>
    <w:uiPriority w:val="99"/>
    <w:semiHidden/>
    <w:unhideWhenUsed/>
    <w:locked/>
    <w:rsid w:val="008861FC"/>
    <w:pPr>
      <w:numPr>
        <w:numId w:val="10"/>
      </w:numPr>
    </w:pPr>
  </w:style>
  <w:style w:type="numbering" w:customStyle="1" w:styleId="Bullets">
    <w:name w:val="Bullets"/>
    <w:rsid w:val="008861FC"/>
    <w:pPr>
      <w:numPr>
        <w:numId w:val="6"/>
      </w:numPr>
    </w:pPr>
  </w:style>
  <w:style w:type="numbering" w:customStyle="1" w:styleId="Numbers">
    <w:name w:val="Numbers"/>
    <w:rsid w:val="008861FC"/>
    <w:pPr>
      <w:numPr>
        <w:numId w:val="9"/>
      </w:numPr>
    </w:pPr>
  </w:style>
  <w:style w:type="numbering" w:styleId="ArticleSection">
    <w:name w:val="Outline List 3"/>
    <w:basedOn w:val="NoList"/>
    <w:uiPriority w:val="99"/>
    <w:semiHidden/>
    <w:unhideWhenUsed/>
    <w:locked/>
    <w:rsid w:val="008861FC"/>
    <w:pPr>
      <w:numPr>
        <w:numId w:val="12"/>
      </w:numPr>
    </w:pPr>
  </w:style>
  <w:style w:type="paragraph" w:customStyle="1" w:styleId="AppendixHeading1base">
    <w:name w:val="Appendix Heading 1 base"/>
    <w:uiPriority w:val="20"/>
    <w:semiHidden/>
    <w:qFormat/>
    <w:rsid w:val="005C1B4B"/>
    <w:pPr>
      <w:keepNext/>
      <w:pageBreakBefore/>
      <w:numPr>
        <w:numId w:val="14"/>
      </w:numPr>
      <w:tabs>
        <w:tab w:val="left" w:pos="2268"/>
      </w:tabs>
    </w:pPr>
    <w:rPr>
      <w:rFonts w:eastAsiaTheme="majorEastAsia" w:cstheme="majorBidi"/>
      <w:b/>
      <w:bCs/>
      <w:color w:val="41B6E6" w:themeColor="accent1"/>
      <w:sz w:val="44"/>
      <w:szCs w:val="28"/>
    </w:rPr>
  </w:style>
  <w:style w:type="paragraph" w:customStyle="1" w:styleId="AppendixHeading2">
    <w:name w:val="Appendix Heading 2"/>
    <w:basedOn w:val="Heading2"/>
    <w:uiPriority w:val="11"/>
    <w:qFormat/>
    <w:rsid w:val="007738F3"/>
    <w:pPr>
      <w:numPr>
        <w:numId w:val="0"/>
      </w:numPr>
    </w:pPr>
  </w:style>
  <w:style w:type="paragraph" w:customStyle="1" w:styleId="AppendixHeading3">
    <w:name w:val="Appendix Heading 3"/>
    <w:basedOn w:val="Heading3"/>
    <w:uiPriority w:val="11"/>
    <w:qFormat/>
    <w:rsid w:val="000F1FE4"/>
    <w:pPr>
      <w:numPr>
        <w:numId w:val="14"/>
      </w:numPr>
      <w:ind w:left="0" w:firstLine="0"/>
    </w:pPr>
  </w:style>
  <w:style w:type="paragraph" w:customStyle="1" w:styleId="AppendixHeading4">
    <w:name w:val="Appendix Heading 4"/>
    <w:basedOn w:val="Heading4"/>
    <w:uiPriority w:val="11"/>
    <w:qFormat/>
    <w:rsid w:val="00880650"/>
  </w:style>
  <w:style w:type="paragraph" w:customStyle="1" w:styleId="Equation">
    <w:name w:val="Equation"/>
    <w:basedOn w:val="Normal"/>
    <w:next w:val="Normal"/>
    <w:uiPriority w:val="7"/>
    <w:qFormat/>
    <w:rsid w:val="00B93FAF"/>
    <w:pPr>
      <w:tabs>
        <w:tab w:val="right" w:pos="7938"/>
      </w:tabs>
      <w:spacing w:before="284" w:after="284"/>
      <w:ind w:left="567"/>
    </w:pPr>
    <w:rPr>
      <w:rFonts w:asciiTheme="minorHAnsi" w:eastAsia="Times New Roman" w:hAnsiTheme="minorHAnsi"/>
      <w:color w:val="auto"/>
      <w:szCs w:val="24"/>
      <w:lang w:eastAsia="en-US"/>
    </w:rPr>
  </w:style>
  <w:style w:type="paragraph" w:customStyle="1" w:styleId="Reference">
    <w:name w:val="Reference"/>
    <w:basedOn w:val="Normal"/>
    <w:uiPriority w:val="9"/>
    <w:qFormat/>
    <w:rsid w:val="007F16A8"/>
    <w:pPr>
      <w:ind w:left="567" w:hanging="567"/>
    </w:pPr>
  </w:style>
  <w:style w:type="paragraph" w:styleId="ListNumber2">
    <w:name w:val="List Number 2"/>
    <w:basedOn w:val="Normal"/>
    <w:uiPriority w:val="2"/>
    <w:qFormat/>
    <w:locked/>
    <w:rsid w:val="0005371F"/>
    <w:pPr>
      <w:numPr>
        <w:numId w:val="13"/>
      </w:numPr>
      <w:tabs>
        <w:tab w:val="left" w:pos="794"/>
      </w:tabs>
      <w:ind w:left="794" w:hanging="397"/>
      <w:contextualSpacing/>
    </w:pPr>
  </w:style>
  <w:style w:type="character" w:customStyle="1" w:styleId="Italics">
    <w:name w:val="Italics"/>
    <w:basedOn w:val="DefaultParagraphFont"/>
    <w:uiPriority w:val="3"/>
    <w:qFormat/>
    <w:rsid w:val="0005371F"/>
    <w:rPr>
      <w:i/>
    </w:rPr>
  </w:style>
  <w:style w:type="table" w:styleId="LightList-Accent5">
    <w:name w:val="Light List Accent 5"/>
    <w:basedOn w:val="TableNormal"/>
    <w:uiPriority w:val="61"/>
    <w:rsid w:val="000F0CA2"/>
    <w:rPr>
      <w:rFonts w:asciiTheme="minorHAnsi" w:eastAsiaTheme="minorEastAsia" w:hAnsiTheme="minorHAnsi" w:cstheme="minorBidi"/>
      <w:sz w:val="24"/>
      <w:szCs w:val="24"/>
      <w:lang w:eastAsia="en-US"/>
    </w:rPr>
    <w:tblPr>
      <w:tblStyleRowBandSize w:val="1"/>
      <w:tblStyleColBandSize w:val="1"/>
      <w:tblBorders>
        <w:top w:val="single" w:sz="8" w:space="0" w:color="00A9CE" w:themeColor="accent5"/>
        <w:left w:val="single" w:sz="8" w:space="0" w:color="00A9CE" w:themeColor="accent5"/>
        <w:bottom w:val="single" w:sz="8" w:space="0" w:color="00A9CE" w:themeColor="accent5"/>
        <w:right w:val="single" w:sz="8" w:space="0" w:color="00A9CE" w:themeColor="accent5"/>
      </w:tblBorders>
    </w:tblPr>
    <w:tblStylePr w:type="firstRow">
      <w:pPr>
        <w:spacing w:before="0" w:after="0" w:line="240" w:lineRule="auto"/>
      </w:pPr>
      <w:rPr>
        <w:b/>
        <w:bCs/>
        <w:color w:val="FBFEFF" w:themeColor="background1"/>
      </w:rPr>
      <w:tblPr/>
      <w:tcPr>
        <w:shd w:val="clear" w:color="auto" w:fill="00A9CE" w:themeFill="accent5"/>
      </w:tcPr>
    </w:tblStylePr>
    <w:tblStylePr w:type="lastRow">
      <w:pPr>
        <w:spacing w:before="0" w:after="0" w:line="240" w:lineRule="auto"/>
      </w:pPr>
      <w:rPr>
        <w:b/>
        <w:bCs/>
      </w:rPr>
      <w:tblPr/>
      <w:tcPr>
        <w:tcBorders>
          <w:top w:val="double" w:sz="6" w:space="0" w:color="00A9CE" w:themeColor="accent5"/>
          <w:left w:val="single" w:sz="8" w:space="0" w:color="00A9CE" w:themeColor="accent5"/>
          <w:bottom w:val="single" w:sz="8" w:space="0" w:color="00A9CE" w:themeColor="accent5"/>
          <w:right w:val="single" w:sz="8" w:space="0" w:color="00A9CE" w:themeColor="accent5"/>
        </w:tcBorders>
      </w:tcPr>
    </w:tblStylePr>
    <w:tblStylePr w:type="firstCol">
      <w:rPr>
        <w:b/>
        <w:bCs/>
      </w:rPr>
    </w:tblStylePr>
    <w:tblStylePr w:type="lastCol">
      <w:rPr>
        <w:b/>
        <w:bCs/>
      </w:rPr>
    </w:tblStylePr>
    <w:tblStylePr w:type="band1Vert">
      <w:tblPr/>
      <w:tcPr>
        <w:tcBorders>
          <w:top w:val="single" w:sz="8" w:space="0" w:color="00A9CE" w:themeColor="accent5"/>
          <w:left w:val="single" w:sz="8" w:space="0" w:color="00A9CE" w:themeColor="accent5"/>
          <w:bottom w:val="single" w:sz="8" w:space="0" w:color="00A9CE" w:themeColor="accent5"/>
          <w:right w:val="single" w:sz="8" w:space="0" w:color="00A9CE" w:themeColor="accent5"/>
        </w:tcBorders>
      </w:tcPr>
    </w:tblStylePr>
    <w:tblStylePr w:type="band1Horz">
      <w:tblPr/>
      <w:tcPr>
        <w:tcBorders>
          <w:top w:val="single" w:sz="8" w:space="0" w:color="00A9CE" w:themeColor="accent5"/>
          <w:left w:val="single" w:sz="8" w:space="0" w:color="00A9CE" w:themeColor="accent5"/>
          <w:bottom w:val="single" w:sz="8" w:space="0" w:color="00A9CE" w:themeColor="accent5"/>
          <w:right w:val="single" w:sz="8" w:space="0" w:color="00A9CE" w:themeColor="accent5"/>
        </w:tcBorders>
      </w:tcPr>
    </w:tblStylePr>
  </w:style>
  <w:style w:type="paragraph" w:styleId="ListParagraph">
    <w:name w:val="List Paragraph"/>
    <w:basedOn w:val="Normal"/>
    <w:uiPriority w:val="34"/>
    <w:qFormat/>
    <w:rsid w:val="0042335D"/>
    <w:pPr>
      <w:ind w:left="720"/>
      <w:contextualSpacing/>
    </w:pPr>
  </w:style>
  <w:style w:type="character" w:styleId="PlaceholderText">
    <w:name w:val="Placeholder Text"/>
    <w:basedOn w:val="DefaultParagraphFont"/>
    <w:uiPriority w:val="99"/>
    <w:semiHidden/>
    <w:rsid w:val="00393F9D"/>
    <w:rPr>
      <w:color w:val="808080"/>
    </w:rPr>
  </w:style>
  <w:style w:type="paragraph" w:styleId="Revision">
    <w:name w:val="Revision"/>
    <w:hidden/>
    <w:uiPriority w:val="99"/>
    <w:semiHidden/>
    <w:rsid w:val="00F17173"/>
    <w:rPr>
      <w:rFonts w:eastAsia="Calibri"/>
      <w:color w:val="000000"/>
    </w:rPr>
  </w:style>
  <w:style w:type="paragraph" w:customStyle="1" w:styleId="Body">
    <w:name w:val="Body"/>
    <w:basedOn w:val="Normal"/>
    <w:link w:val="BodyChar"/>
    <w:qFormat/>
    <w:rsid w:val="00C75EA6"/>
    <w:pPr>
      <w:suppressAutoHyphens/>
      <w:autoSpaceDE w:val="0"/>
      <w:autoSpaceDN w:val="0"/>
      <w:adjustRightInd w:val="0"/>
      <w:spacing w:after="113" w:line="280" w:lineRule="atLeast"/>
      <w:textAlignment w:val="center"/>
    </w:pPr>
    <w:rPr>
      <w:rFonts w:eastAsiaTheme="minorEastAsia" w:cs="Calibri"/>
      <w:sz w:val="18"/>
      <w:szCs w:val="18"/>
      <w:lang w:val="en-GB" w:eastAsia="ja-JP"/>
    </w:rPr>
  </w:style>
  <w:style w:type="character" w:customStyle="1" w:styleId="BodyChar">
    <w:name w:val="Body Char"/>
    <w:basedOn w:val="DefaultParagraphFont"/>
    <w:link w:val="Body"/>
    <w:rsid w:val="00C75EA6"/>
    <w:rPr>
      <w:rFonts w:eastAsiaTheme="minorEastAsia" w:cs="Calibri"/>
      <w:color w:val="000000"/>
      <w:sz w:val="18"/>
      <w:szCs w:val="18"/>
      <w:lang w:val="en-GB" w:eastAsia="ja-JP"/>
    </w:rPr>
  </w:style>
  <w:style w:type="paragraph" w:customStyle="1" w:styleId="H1">
    <w:name w:val="H1"/>
    <w:basedOn w:val="Normal"/>
    <w:qFormat/>
    <w:rsid w:val="003D49BE"/>
    <w:pPr>
      <w:widowControl w:val="0"/>
      <w:suppressAutoHyphens/>
      <w:autoSpaceDE w:val="0"/>
      <w:autoSpaceDN w:val="0"/>
      <w:adjustRightInd w:val="0"/>
      <w:spacing w:after="567" w:line="660" w:lineRule="atLeast"/>
      <w:textAlignment w:val="center"/>
    </w:pPr>
    <w:rPr>
      <w:rFonts w:ascii="Calibri-Bold" w:eastAsiaTheme="minorEastAsia" w:hAnsi="Calibri-Bold" w:cs="Calibri-Bold"/>
      <w:b/>
      <w:bCs/>
      <w:color w:val="00AEEF"/>
      <w:sz w:val="48"/>
      <w:szCs w:val="48"/>
      <w:lang w:val="en-GB" w:eastAsia="ja-JP"/>
    </w:rPr>
  </w:style>
  <w:style w:type="paragraph" w:customStyle="1" w:styleId="Imagecaption">
    <w:name w:val="Image caption"/>
    <w:basedOn w:val="Body"/>
    <w:qFormat/>
    <w:rsid w:val="00F34C79"/>
    <w:pPr>
      <w:pBdr>
        <w:top w:val="single" w:sz="4" w:space="1" w:color="auto"/>
      </w:pBdr>
      <w:spacing w:line="240" w:lineRule="auto"/>
    </w:pPr>
    <w:rPr>
      <w:i/>
      <w:sz w:val="14"/>
      <w:szCs w:val="14"/>
    </w:rPr>
  </w:style>
  <w:style w:type="paragraph" w:customStyle="1" w:styleId="Default">
    <w:name w:val="Default"/>
    <w:rsid w:val="00E139A3"/>
    <w:pPr>
      <w:autoSpaceDE w:val="0"/>
      <w:autoSpaceDN w:val="0"/>
      <w:adjustRightInd w:val="0"/>
    </w:pPr>
    <w:rPr>
      <w:rFonts w:cs="Calibri"/>
      <w:color w:val="000000"/>
      <w:sz w:val="24"/>
      <w:szCs w:val="24"/>
    </w:rPr>
  </w:style>
  <w:style w:type="character" w:customStyle="1" w:styleId="CaptionChar">
    <w:name w:val="Caption Char"/>
    <w:aliases w:val="Figure Caption Char"/>
    <w:link w:val="Caption"/>
    <w:uiPriority w:val="35"/>
    <w:rsid w:val="00082BBC"/>
    <w:rPr>
      <w:rFonts w:eastAsia="Calibri"/>
      <w:b/>
      <w:bCs/>
      <w:color w:val="41B6E6" w:themeColor="accent1"/>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76680">
      <w:bodyDiv w:val="1"/>
      <w:marLeft w:val="0"/>
      <w:marRight w:val="0"/>
      <w:marTop w:val="0"/>
      <w:marBottom w:val="0"/>
      <w:divBdr>
        <w:top w:val="none" w:sz="0" w:space="0" w:color="auto"/>
        <w:left w:val="none" w:sz="0" w:space="0" w:color="auto"/>
        <w:bottom w:val="none" w:sz="0" w:space="0" w:color="auto"/>
        <w:right w:val="none" w:sz="0" w:space="0" w:color="auto"/>
      </w:divBdr>
    </w:div>
    <w:div w:id="56324027">
      <w:bodyDiv w:val="1"/>
      <w:marLeft w:val="0"/>
      <w:marRight w:val="0"/>
      <w:marTop w:val="0"/>
      <w:marBottom w:val="0"/>
      <w:divBdr>
        <w:top w:val="none" w:sz="0" w:space="0" w:color="auto"/>
        <w:left w:val="none" w:sz="0" w:space="0" w:color="auto"/>
        <w:bottom w:val="none" w:sz="0" w:space="0" w:color="auto"/>
        <w:right w:val="none" w:sz="0" w:space="0" w:color="auto"/>
      </w:divBdr>
    </w:div>
    <w:div w:id="71978276">
      <w:bodyDiv w:val="1"/>
      <w:marLeft w:val="0"/>
      <w:marRight w:val="0"/>
      <w:marTop w:val="0"/>
      <w:marBottom w:val="0"/>
      <w:divBdr>
        <w:top w:val="none" w:sz="0" w:space="0" w:color="auto"/>
        <w:left w:val="none" w:sz="0" w:space="0" w:color="auto"/>
        <w:bottom w:val="none" w:sz="0" w:space="0" w:color="auto"/>
        <w:right w:val="none" w:sz="0" w:space="0" w:color="auto"/>
      </w:divBdr>
    </w:div>
    <w:div w:id="183636410">
      <w:bodyDiv w:val="1"/>
      <w:marLeft w:val="0"/>
      <w:marRight w:val="0"/>
      <w:marTop w:val="0"/>
      <w:marBottom w:val="0"/>
      <w:divBdr>
        <w:top w:val="none" w:sz="0" w:space="0" w:color="auto"/>
        <w:left w:val="none" w:sz="0" w:space="0" w:color="auto"/>
        <w:bottom w:val="none" w:sz="0" w:space="0" w:color="auto"/>
        <w:right w:val="none" w:sz="0" w:space="0" w:color="auto"/>
      </w:divBdr>
    </w:div>
    <w:div w:id="241448193">
      <w:bodyDiv w:val="1"/>
      <w:marLeft w:val="0"/>
      <w:marRight w:val="0"/>
      <w:marTop w:val="0"/>
      <w:marBottom w:val="0"/>
      <w:divBdr>
        <w:top w:val="none" w:sz="0" w:space="0" w:color="auto"/>
        <w:left w:val="none" w:sz="0" w:space="0" w:color="auto"/>
        <w:bottom w:val="none" w:sz="0" w:space="0" w:color="auto"/>
        <w:right w:val="none" w:sz="0" w:space="0" w:color="auto"/>
      </w:divBdr>
    </w:div>
    <w:div w:id="269826469">
      <w:bodyDiv w:val="1"/>
      <w:marLeft w:val="0"/>
      <w:marRight w:val="0"/>
      <w:marTop w:val="0"/>
      <w:marBottom w:val="0"/>
      <w:divBdr>
        <w:top w:val="none" w:sz="0" w:space="0" w:color="auto"/>
        <w:left w:val="none" w:sz="0" w:space="0" w:color="auto"/>
        <w:bottom w:val="none" w:sz="0" w:space="0" w:color="auto"/>
        <w:right w:val="none" w:sz="0" w:space="0" w:color="auto"/>
      </w:divBdr>
    </w:div>
    <w:div w:id="327908045">
      <w:bodyDiv w:val="1"/>
      <w:marLeft w:val="0"/>
      <w:marRight w:val="0"/>
      <w:marTop w:val="0"/>
      <w:marBottom w:val="0"/>
      <w:divBdr>
        <w:top w:val="none" w:sz="0" w:space="0" w:color="auto"/>
        <w:left w:val="none" w:sz="0" w:space="0" w:color="auto"/>
        <w:bottom w:val="none" w:sz="0" w:space="0" w:color="auto"/>
        <w:right w:val="none" w:sz="0" w:space="0" w:color="auto"/>
      </w:divBdr>
    </w:div>
    <w:div w:id="357003871">
      <w:bodyDiv w:val="1"/>
      <w:marLeft w:val="0"/>
      <w:marRight w:val="0"/>
      <w:marTop w:val="0"/>
      <w:marBottom w:val="0"/>
      <w:divBdr>
        <w:top w:val="none" w:sz="0" w:space="0" w:color="auto"/>
        <w:left w:val="none" w:sz="0" w:space="0" w:color="auto"/>
        <w:bottom w:val="none" w:sz="0" w:space="0" w:color="auto"/>
        <w:right w:val="none" w:sz="0" w:space="0" w:color="auto"/>
      </w:divBdr>
    </w:div>
    <w:div w:id="358706502">
      <w:bodyDiv w:val="1"/>
      <w:marLeft w:val="0"/>
      <w:marRight w:val="0"/>
      <w:marTop w:val="0"/>
      <w:marBottom w:val="0"/>
      <w:divBdr>
        <w:top w:val="none" w:sz="0" w:space="0" w:color="auto"/>
        <w:left w:val="none" w:sz="0" w:space="0" w:color="auto"/>
        <w:bottom w:val="none" w:sz="0" w:space="0" w:color="auto"/>
        <w:right w:val="none" w:sz="0" w:space="0" w:color="auto"/>
      </w:divBdr>
    </w:div>
    <w:div w:id="426852952">
      <w:bodyDiv w:val="1"/>
      <w:marLeft w:val="0"/>
      <w:marRight w:val="0"/>
      <w:marTop w:val="0"/>
      <w:marBottom w:val="0"/>
      <w:divBdr>
        <w:top w:val="none" w:sz="0" w:space="0" w:color="auto"/>
        <w:left w:val="none" w:sz="0" w:space="0" w:color="auto"/>
        <w:bottom w:val="none" w:sz="0" w:space="0" w:color="auto"/>
        <w:right w:val="none" w:sz="0" w:space="0" w:color="auto"/>
      </w:divBdr>
    </w:div>
    <w:div w:id="566036994">
      <w:bodyDiv w:val="1"/>
      <w:marLeft w:val="0"/>
      <w:marRight w:val="0"/>
      <w:marTop w:val="0"/>
      <w:marBottom w:val="0"/>
      <w:divBdr>
        <w:top w:val="none" w:sz="0" w:space="0" w:color="auto"/>
        <w:left w:val="none" w:sz="0" w:space="0" w:color="auto"/>
        <w:bottom w:val="none" w:sz="0" w:space="0" w:color="auto"/>
        <w:right w:val="none" w:sz="0" w:space="0" w:color="auto"/>
      </w:divBdr>
    </w:div>
    <w:div w:id="722828911">
      <w:bodyDiv w:val="1"/>
      <w:marLeft w:val="0"/>
      <w:marRight w:val="0"/>
      <w:marTop w:val="0"/>
      <w:marBottom w:val="0"/>
      <w:divBdr>
        <w:top w:val="none" w:sz="0" w:space="0" w:color="auto"/>
        <w:left w:val="none" w:sz="0" w:space="0" w:color="auto"/>
        <w:bottom w:val="none" w:sz="0" w:space="0" w:color="auto"/>
        <w:right w:val="none" w:sz="0" w:space="0" w:color="auto"/>
      </w:divBdr>
    </w:div>
    <w:div w:id="723531481">
      <w:bodyDiv w:val="1"/>
      <w:marLeft w:val="0"/>
      <w:marRight w:val="0"/>
      <w:marTop w:val="0"/>
      <w:marBottom w:val="0"/>
      <w:divBdr>
        <w:top w:val="none" w:sz="0" w:space="0" w:color="auto"/>
        <w:left w:val="none" w:sz="0" w:space="0" w:color="auto"/>
        <w:bottom w:val="none" w:sz="0" w:space="0" w:color="auto"/>
        <w:right w:val="none" w:sz="0" w:space="0" w:color="auto"/>
      </w:divBdr>
    </w:div>
    <w:div w:id="755134512">
      <w:bodyDiv w:val="1"/>
      <w:marLeft w:val="0"/>
      <w:marRight w:val="0"/>
      <w:marTop w:val="0"/>
      <w:marBottom w:val="0"/>
      <w:divBdr>
        <w:top w:val="none" w:sz="0" w:space="0" w:color="auto"/>
        <w:left w:val="none" w:sz="0" w:space="0" w:color="auto"/>
        <w:bottom w:val="none" w:sz="0" w:space="0" w:color="auto"/>
        <w:right w:val="none" w:sz="0" w:space="0" w:color="auto"/>
      </w:divBdr>
    </w:div>
    <w:div w:id="907233084">
      <w:bodyDiv w:val="1"/>
      <w:marLeft w:val="0"/>
      <w:marRight w:val="0"/>
      <w:marTop w:val="0"/>
      <w:marBottom w:val="0"/>
      <w:divBdr>
        <w:top w:val="none" w:sz="0" w:space="0" w:color="auto"/>
        <w:left w:val="none" w:sz="0" w:space="0" w:color="auto"/>
        <w:bottom w:val="none" w:sz="0" w:space="0" w:color="auto"/>
        <w:right w:val="none" w:sz="0" w:space="0" w:color="auto"/>
      </w:divBdr>
    </w:div>
    <w:div w:id="965425425">
      <w:bodyDiv w:val="1"/>
      <w:marLeft w:val="0"/>
      <w:marRight w:val="0"/>
      <w:marTop w:val="0"/>
      <w:marBottom w:val="0"/>
      <w:divBdr>
        <w:top w:val="none" w:sz="0" w:space="0" w:color="auto"/>
        <w:left w:val="none" w:sz="0" w:space="0" w:color="auto"/>
        <w:bottom w:val="none" w:sz="0" w:space="0" w:color="auto"/>
        <w:right w:val="none" w:sz="0" w:space="0" w:color="auto"/>
      </w:divBdr>
    </w:div>
    <w:div w:id="1130830668">
      <w:bodyDiv w:val="1"/>
      <w:marLeft w:val="0"/>
      <w:marRight w:val="0"/>
      <w:marTop w:val="0"/>
      <w:marBottom w:val="0"/>
      <w:divBdr>
        <w:top w:val="none" w:sz="0" w:space="0" w:color="auto"/>
        <w:left w:val="none" w:sz="0" w:space="0" w:color="auto"/>
        <w:bottom w:val="none" w:sz="0" w:space="0" w:color="auto"/>
        <w:right w:val="none" w:sz="0" w:space="0" w:color="auto"/>
      </w:divBdr>
    </w:div>
    <w:div w:id="1146627330">
      <w:bodyDiv w:val="1"/>
      <w:marLeft w:val="0"/>
      <w:marRight w:val="0"/>
      <w:marTop w:val="0"/>
      <w:marBottom w:val="0"/>
      <w:divBdr>
        <w:top w:val="none" w:sz="0" w:space="0" w:color="auto"/>
        <w:left w:val="none" w:sz="0" w:space="0" w:color="auto"/>
        <w:bottom w:val="none" w:sz="0" w:space="0" w:color="auto"/>
        <w:right w:val="none" w:sz="0" w:space="0" w:color="auto"/>
      </w:divBdr>
    </w:div>
    <w:div w:id="1173951406">
      <w:bodyDiv w:val="1"/>
      <w:marLeft w:val="0"/>
      <w:marRight w:val="0"/>
      <w:marTop w:val="0"/>
      <w:marBottom w:val="0"/>
      <w:divBdr>
        <w:top w:val="none" w:sz="0" w:space="0" w:color="auto"/>
        <w:left w:val="none" w:sz="0" w:space="0" w:color="auto"/>
        <w:bottom w:val="none" w:sz="0" w:space="0" w:color="auto"/>
        <w:right w:val="none" w:sz="0" w:space="0" w:color="auto"/>
      </w:divBdr>
    </w:div>
    <w:div w:id="1326323864">
      <w:bodyDiv w:val="1"/>
      <w:marLeft w:val="0"/>
      <w:marRight w:val="0"/>
      <w:marTop w:val="0"/>
      <w:marBottom w:val="0"/>
      <w:divBdr>
        <w:top w:val="none" w:sz="0" w:space="0" w:color="auto"/>
        <w:left w:val="none" w:sz="0" w:space="0" w:color="auto"/>
        <w:bottom w:val="none" w:sz="0" w:space="0" w:color="auto"/>
        <w:right w:val="none" w:sz="0" w:space="0" w:color="auto"/>
      </w:divBdr>
    </w:div>
    <w:div w:id="1329750541">
      <w:bodyDiv w:val="1"/>
      <w:marLeft w:val="0"/>
      <w:marRight w:val="0"/>
      <w:marTop w:val="0"/>
      <w:marBottom w:val="0"/>
      <w:divBdr>
        <w:top w:val="none" w:sz="0" w:space="0" w:color="auto"/>
        <w:left w:val="none" w:sz="0" w:space="0" w:color="auto"/>
        <w:bottom w:val="none" w:sz="0" w:space="0" w:color="auto"/>
        <w:right w:val="none" w:sz="0" w:space="0" w:color="auto"/>
      </w:divBdr>
    </w:div>
    <w:div w:id="1474906502">
      <w:bodyDiv w:val="1"/>
      <w:marLeft w:val="0"/>
      <w:marRight w:val="0"/>
      <w:marTop w:val="0"/>
      <w:marBottom w:val="0"/>
      <w:divBdr>
        <w:top w:val="none" w:sz="0" w:space="0" w:color="auto"/>
        <w:left w:val="none" w:sz="0" w:space="0" w:color="auto"/>
        <w:bottom w:val="none" w:sz="0" w:space="0" w:color="auto"/>
        <w:right w:val="none" w:sz="0" w:space="0" w:color="auto"/>
      </w:divBdr>
    </w:div>
    <w:div w:id="1496728537">
      <w:bodyDiv w:val="1"/>
      <w:marLeft w:val="0"/>
      <w:marRight w:val="0"/>
      <w:marTop w:val="0"/>
      <w:marBottom w:val="0"/>
      <w:divBdr>
        <w:top w:val="none" w:sz="0" w:space="0" w:color="auto"/>
        <w:left w:val="none" w:sz="0" w:space="0" w:color="auto"/>
        <w:bottom w:val="none" w:sz="0" w:space="0" w:color="auto"/>
        <w:right w:val="none" w:sz="0" w:space="0" w:color="auto"/>
      </w:divBdr>
    </w:div>
    <w:div w:id="1634211771">
      <w:bodyDiv w:val="1"/>
      <w:marLeft w:val="0"/>
      <w:marRight w:val="0"/>
      <w:marTop w:val="0"/>
      <w:marBottom w:val="0"/>
      <w:divBdr>
        <w:top w:val="none" w:sz="0" w:space="0" w:color="auto"/>
        <w:left w:val="none" w:sz="0" w:space="0" w:color="auto"/>
        <w:bottom w:val="none" w:sz="0" w:space="0" w:color="auto"/>
        <w:right w:val="none" w:sz="0" w:space="0" w:color="auto"/>
      </w:divBdr>
    </w:div>
    <w:div w:id="1710958640">
      <w:bodyDiv w:val="1"/>
      <w:marLeft w:val="0"/>
      <w:marRight w:val="0"/>
      <w:marTop w:val="0"/>
      <w:marBottom w:val="0"/>
      <w:divBdr>
        <w:top w:val="none" w:sz="0" w:space="0" w:color="auto"/>
        <w:left w:val="none" w:sz="0" w:space="0" w:color="auto"/>
        <w:bottom w:val="none" w:sz="0" w:space="0" w:color="auto"/>
        <w:right w:val="none" w:sz="0" w:space="0" w:color="auto"/>
      </w:divBdr>
    </w:div>
    <w:div w:id="1712657276">
      <w:bodyDiv w:val="1"/>
      <w:marLeft w:val="0"/>
      <w:marRight w:val="0"/>
      <w:marTop w:val="0"/>
      <w:marBottom w:val="0"/>
      <w:divBdr>
        <w:top w:val="none" w:sz="0" w:space="0" w:color="auto"/>
        <w:left w:val="none" w:sz="0" w:space="0" w:color="auto"/>
        <w:bottom w:val="none" w:sz="0" w:space="0" w:color="auto"/>
        <w:right w:val="none" w:sz="0" w:space="0" w:color="auto"/>
      </w:divBdr>
    </w:div>
    <w:div w:id="1831482614">
      <w:bodyDiv w:val="1"/>
      <w:marLeft w:val="0"/>
      <w:marRight w:val="0"/>
      <w:marTop w:val="0"/>
      <w:marBottom w:val="0"/>
      <w:divBdr>
        <w:top w:val="none" w:sz="0" w:space="0" w:color="auto"/>
        <w:left w:val="none" w:sz="0" w:space="0" w:color="auto"/>
        <w:bottom w:val="none" w:sz="0" w:space="0" w:color="auto"/>
        <w:right w:val="none" w:sz="0" w:space="0" w:color="auto"/>
      </w:divBdr>
    </w:div>
    <w:div w:id="1832986730">
      <w:bodyDiv w:val="1"/>
      <w:marLeft w:val="0"/>
      <w:marRight w:val="0"/>
      <w:marTop w:val="0"/>
      <w:marBottom w:val="0"/>
      <w:divBdr>
        <w:top w:val="none" w:sz="0" w:space="0" w:color="auto"/>
        <w:left w:val="none" w:sz="0" w:space="0" w:color="auto"/>
        <w:bottom w:val="none" w:sz="0" w:space="0" w:color="auto"/>
        <w:right w:val="none" w:sz="0" w:space="0" w:color="auto"/>
      </w:divBdr>
    </w:div>
    <w:div w:id="1839997997">
      <w:bodyDiv w:val="1"/>
      <w:marLeft w:val="0"/>
      <w:marRight w:val="0"/>
      <w:marTop w:val="0"/>
      <w:marBottom w:val="0"/>
      <w:divBdr>
        <w:top w:val="none" w:sz="0" w:space="0" w:color="auto"/>
        <w:left w:val="none" w:sz="0" w:space="0" w:color="auto"/>
        <w:bottom w:val="none" w:sz="0" w:space="0" w:color="auto"/>
        <w:right w:val="none" w:sz="0" w:space="0" w:color="auto"/>
      </w:divBdr>
    </w:div>
    <w:div w:id="1844591995">
      <w:bodyDiv w:val="1"/>
      <w:marLeft w:val="0"/>
      <w:marRight w:val="0"/>
      <w:marTop w:val="0"/>
      <w:marBottom w:val="0"/>
      <w:divBdr>
        <w:top w:val="none" w:sz="0" w:space="0" w:color="auto"/>
        <w:left w:val="none" w:sz="0" w:space="0" w:color="auto"/>
        <w:bottom w:val="none" w:sz="0" w:space="0" w:color="auto"/>
        <w:right w:val="none" w:sz="0" w:space="0" w:color="auto"/>
      </w:divBdr>
    </w:div>
    <w:div w:id="1853949935">
      <w:bodyDiv w:val="1"/>
      <w:marLeft w:val="0"/>
      <w:marRight w:val="0"/>
      <w:marTop w:val="0"/>
      <w:marBottom w:val="0"/>
      <w:divBdr>
        <w:top w:val="none" w:sz="0" w:space="0" w:color="auto"/>
        <w:left w:val="none" w:sz="0" w:space="0" w:color="auto"/>
        <w:bottom w:val="none" w:sz="0" w:space="0" w:color="auto"/>
        <w:right w:val="none" w:sz="0" w:space="0" w:color="auto"/>
      </w:divBdr>
    </w:div>
    <w:div w:id="1864896482">
      <w:bodyDiv w:val="1"/>
      <w:marLeft w:val="0"/>
      <w:marRight w:val="0"/>
      <w:marTop w:val="0"/>
      <w:marBottom w:val="0"/>
      <w:divBdr>
        <w:top w:val="none" w:sz="0" w:space="0" w:color="auto"/>
        <w:left w:val="none" w:sz="0" w:space="0" w:color="auto"/>
        <w:bottom w:val="none" w:sz="0" w:space="0" w:color="auto"/>
        <w:right w:val="none" w:sz="0" w:space="0" w:color="auto"/>
      </w:divBdr>
    </w:div>
    <w:div w:id="1871840416">
      <w:bodyDiv w:val="1"/>
      <w:marLeft w:val="0"/>
      <w:marRight w:val="0"/>
      <w:marTop w:val="0"/>
      <w:marBottom w:val="0"/>
      <w:divBdr>
        <w:top w:val="none" w:sz="0" w:space="0" w:color="auto"/>
        <w:left w:val="none" w:sz="0" w:space="0" w:color="auto"/>
        <w:bottom w:val="none" w:sz="0" w:space="0" w:color="auto"/>
        <w:right w:val="none" w:sz="0" w:space="0" w:color="auto"/>
      </w:divBdr>
    </w:div>
    <w:div w:id="1915822676">
      <w:bodyDiv w:val="1"/>
      <w:marLeft w:val="0"/>
      <w:marRight w:val="0"/>
      <w:marTop w:val="0"/>
      <w:marBottom w:val="0"/>
      <w:divBdr>
        <w:top w:val="none" w:sz="0" w:space="0" w:color="auto"/>
        <w:left w:val="none" w:sz="0" w:space="0" w:color="auto"/>
        <w:bottom w:val="none" w:sz="0" w:space="0" w:color="auto"/>
        <w:right w:val="none" w:sz="0" w:space="0" w:color="auto"/>
      </w:divBdr>
    </w:div>
    <w:div w:id="1999727475">
      <w:bodyDiv w:val="1"/>
      <w:marLeft w:val="0"/>
      <w:marRight w:val="0"/>
      <w:marTop w:val="0"/>
      <w:marBottom w:val="0"/>
      <w:divBdr>
        <w:top w:val="none" w:sz="0" w:space="0" w:color="auto"/>
        <w:left w:val="none" w:sz="0" w:space="0" w:color="auto"/>
        <w:bottom w:val="none" w:sz="0" w:space="0" w:color="auto"/>
        <w:right w:val="none" w:sz="0" w:space="0" w:color="auto"/>
      </w:divBdr>
    </w:div>
    <w:div w:id="2076201499">
      <w:bodyDiv w:val="1"/>
      <w:marLeft w:val="0"/>
      <w:marRight w:val="0"/>
      <w:marTop w:val="0"/>
      <w:marBottom w:val="0"/>
      <w:divBdr>
        <w:top w:val="none" w:sz="0" w:space="0" w:color="auto"/>
        <w:left w:val="none" w:sz="0" w:space="0" w:color="auto"/>
        <w:bottom w:val="none" w:sz="0" w:space="0" w:color="auto"/>
        <w:right w:val="none" w:sz="0" w:space="0" w:color="auto"/>
      </w:divBdr>
    </w:div>
    <w:div w:id="2093117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yperlink" Target="http://www.glossary.oilfield.slb.com/en/Terms/p/porosity.aspx" TargetMode="External"/><Relationship Id="rId34" Type="http://schemas.openxmlformats.org/officeDocument/2006/relationships/image" Target="media/image7.emf"/><Relationship Id="rId42" Type="http://schemas.openxmlformats.org/officeDocument/2006/relationships/header" Target="header8.xml"/><Relationship Id="rId47" Type="http://schemas.openxmlformats.org/officeDocument/2006/relationships/oleObject" Target="embeddings/oleObject3.bin"/><Relationship Id="rId50" Type="http://schemas.openxmlformats.org/officeDocument/2006/relationships/image" Target="media/image16.emf"/><Relationship Id="rId55" Type="http://schemas.openxmlformats.org/officeDocument/2006/relationships/image" Target="media/image20.wmf"/><Relationship Id="rId63" Type="http://schemas.openxmlformats.org/officeDocument/2006/relationships/image" Target="media/image26.png"/><Relationship Id="rId68" Type="http://schemas.openxmlformats.org/officeDocument/2006/relationships/oleObject" Target="embeddings/oleObject9.bin"/><Relationship Id="rId76" Type="http://schemas.openxmlformats.org/officeDocument/2006/relationships/image" Target="media/image36.png"/><Relationship Id="rId84" Type="http://schemas.openxmlformats.org/officeDocument/2006/relationships/image" Target="media/image44.png"/><Relationship Id="rId89" Type="http://schemas.openxmlformats.org/officeDocument/2006/relationships/hyperlink" Target="http://www.earthdoc.org/publication/search/?pubauthorname=J.|Sarout" TargetMode="External"/><Relationship Id="rId97" Type="http://schemas.openxmlformats.org/officeDocument/2006/relationships/hyperlink" Target="file:///\\schsrv1\simulat\dmallant\catA\2006\Varia\website%20SCK\Publications%20on%20web\Mallants%20et%20al.%202008%20ICEM077203(DMa).pdf" TargetMode="External"/><Relationship Id="rId7" Type="http://schemas.openxmlformats.org/officeDocument/2006/relationships/hyperlink" Target="mailto:enquiries@csiro.au" TargetMode="External"/><Relationship Id="rId71" Type="http://schemas.openxmlformats.org/officeDocument/2006/relationships/oleObject" Target="embeddings/oleObject10.bin"/><Relationship Id="rId92" Type="http://schemas.openxmlformats.org/officeDocument/2006/relationships/hyperlink" Target="http://www.earthdoc.org/publication/search/?pubauthorname=M.|Pervukhina" TargetMode="External"/><Relationship Id="rId2" Type="http://schemas.openxmlformats.org/officeDocument/2006/relationships/styles" Target="styles.xml"/><Relationship Id="rId16" Type="http://schemas.openxmlformats.org/officeDocument/2006/relationships/hyperlink" Target="http://www.encyclopedia.com/doc/1O13-lithostaticstress.html" TargetMode="External"/><Relationship Id="rId29" Type="http://schemas.openxmlformats.org/officeDocument/2006/relationships/image" Target="media/image2.emf"/><Relationship Id="rId11" Type="http://schemas.openxmlformats.org/officeDocument/2006/relationships/footer" Target="footer2.xml"/><Relationship Id="rId24" Type="http://schemas.openxmlformats.org/officeDocument/2006/relationships/header" Target="header4.xml"/><Relationship Id="rId32" Type="http://schemas.openxmlformats.org/officeDocument/2006/relationships/image" Target="media/image5.png"/><Relationship Id="rId37" Type="http://schemas.openxmlformats.org/officeDocument/2006/relationships/image" Target="media/image9.jpg"/><Relationship Id="rId40" Type="http://schemas.openxmlformats.org/officeDocument/2006/relationships/image" Target="media/image11.emf"/><Relationship Id="rId45" Type="http://schemas.openxmlformats.org/officeDocument/2006/relationships/image" Target="media/image13.emf"/><Relationship Id="rId53" Type="http://schemas.openxmlformats.org/officeDocument/2006/relationships/image" Target="media/image19.wmf"/><Relationship Id="rId58" Type="http://schemas.openxmlformats.org/officeDocument/2006/relationships/image" Target="media/image22.emf"/><Relationship Id="rId66" Type="http://schemas.openxmlformats.org/officeDocument/2006/relationships/image" Target="media/image28.png"/><Relationship Id="rId74" Type="http://schemas.openxmlformats.org/officeDocument/2006/relationships/image" Target="media/image34.png"/><Relationship Id="rId79" Type="http://schemas.openxmlformats.org/officeDocument/2006/relationships/image" Target="media/image39.png"/><Relationship Id="rId87" Type="http://schemas.openxmlformats.org/officeDocument/2006/relationships/hyperlink" Target="http://www.earthdoc.org/publication/search/?pubauthorname=I.|Burgar" TargetMode="External"/><Relationship Id="rId5" Type="http://schemas.openxmlformats.org/officeDocument/2006/relationships/footnotes" Target="footnotes.xml"/><Relationship Id="rId61" Type="http://schemas.openxmlformats.org/officeDocument/2006/relationships/image" Target="media/image24.png"/><Relationship Id="rId82" Type="http://schemas.openxmlformats.org/officeDocument/2006/relationships/image" Target="media/image42.png"/><Relationship Id="rId90" Type="http://schemas.openxmlformats.org/officeDocument/2006/relationships/hyperlink" Target="http://www.earthdoc.org/publication/search/?pubauthorname=C.|Delle%20Piane" TargetMode="External"/><Relationship Id="rId95" Type="http://schemas.openxmlformats.org/officeDocument/2006/relationships/hyperlink" Target="http://archives.datapages.com/data/bulletns/2013/05may/BLTN11190/BLTN11190.htm" TargetMode="External"/><Relationship Id="rId19" Type="http://schemas.openxmlformats.org/officeDocument/2006/relationships/hyperlink" Target="http://www.glossary.oilfield.slb.com/en/Terms/l/lithology.aspx" TargetMode="External"/><Relationship Id="rId14" Type="http://schemas.openxmlformats.org/officeDocument/2006/relationships/hyperlink" Target="https://en.wikipedia.org/wiki/Covariance" TargetMode="External"/><Relationship Id="rId22" Type="http://schemas.openxmlformats.org/officeDocument/2006/relationships/hyperlink" Target="http://www.glossary.oilfield.slb.com/en/Terms/p/pressure.aspx" TargetMode="External"/><Relationship Id="rId27" Type="http://schemas.openxmlformats.org/officeDocument/2006/relationships/footer" Target="footer5.xml"/><Relationship Id="rId30" Type="http://schemas.openxmlformats.org/officeDocument/2006/relationships/image" Target="media/image3.emf"/><Relationship Id="rId35" Type="http://schemas.openxmlformats.org/officeDocument/2006/relationships/image" Target="media/image8.wmf"/><Relationship Id="rId43" Type="http://schemas.openxmlformats.org/officeDocument/2006/relationships/header" Target="header9.xml"/><Relationship Id="rId48" Type="http://schemas.openxmlformats.org/officeDocument/2006/relationships/image" Target="media/image15.wmf"/><Relationship Id="rId56" Type="http://schemas.openxmlformats.org/officeDocument/2006/relationships/oleObject" Target="embeddings/oleObject6.bin"/><Relationship Id="rId64" Type="http://schemas.openxmlformats.org/officeDocument/2006/relationships/image" Target="media/image27.wmf"/><Relationship Id="rId69" Type="http://schemas.openxmlformats.org/officeDocument/2006/relationships/image" Target="media/image30.png"/><Relationship Id="rId77" Type="http://schemas.openxmlformats.org/officeDocument/2006/relationships/image" Target="media/image37.png"/><Relationship Id="rId100"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17.emf"/><Relationship Id="rId72" Type="http://schemas.openxmlformats.org/officeDocument/2006/relationships/image" Target="media/image32.png"/><Relationship Id="rId80" Type="http://schemas.openxmlformats.org/officeDocument/2006/relationships/image" Target="media/image40.png"/><Relationship Id="rId85" Type="http://schemas.openxmlformats.org/officeDocument/2006/relationships/hyperlink" Target="http://www.earthdoc.org/publication/search/?pubauthorname=D.N.|Dewhurst" TargetMode="External"/><Relationship Id="rId93" Type="http://schemas.openxmlformats.org/officeDocument/2006/relationships/hyperlink" Target="http://www.earthdoc.org/publication/search/?pubauthorname=M.D.|Raven" TargetMode="External"/><Relationship Id="rId98" Type="http://schemas.openxmlformats.org/officeDocument/2006/relationships/hyperlink" Target="https://publications.csiro.au/rpr/pub?list=SEA&amp;pid=csiro:EP118027&amp;sb=RECENT&amp;expert=false&amp;n=7&amp;rpp=50&amp;page=1&amp;tr=12&amp;q=%22Mallants%2C%20Dirk%22&amp;dc4.publicationType=Journal%20Article&amp;dr=all" TargetMode="Externa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hyperlink" Target="https://en.wikipedia.org/wiki/Covariance" TargetMode="External"/><Relationship Id="rId25" Type="http://schemas.openxmlformats.org/officeDocument/2006/relationships/header" Target="header5.xml"/><Relationship Id="rId33" Type="http://schemas.openxmlformats.org/officeDocument/2006/relationships/image" Target="media/image6.jpg"/><Relationship Id="rId38" Type="http://schemas.openxmlformats.org/officeDocument/2006/relationships/image" Target="media/image10.wmf"/><Relationship Id="rId46" Type="http://schemas.openxmlformats.org/officeDocument/2006/relationships/image" Target="media/image14.wmf"/><Relationship Id="rId59" Type="http://schemas.openxmlformats.org/officeDocument/2006/relationships/image" Target="media/image23.wmf"/><Relationship Id="rId67" Type="http://schemas.openxmlformats.org/officeDocument/2006/relationships/image" Target="media/image29.wmf"/><Relationship Id="rId20" Type="http://schemas.openxmlformats.org/officeDocument/2006/relationships/hyperlink" Target="http://www.glossary.oilfield.slb.com/en/Terms/m/model.aspx" TargetMode="External"/><Relationship Id="rId41" Type="http://schemas.openxmlformats.org/officeDocument/2006/relationships/header" Target="header7.xml"/><Relationship Id="rId54" Type="http://schemas.openxmlformats.org/officeDocument/2006/relationships/oleObject" Target="embeddings/oleObject5.bin"/><Relationship Id="rId62" Type="http://schemas.openxmlformats.org/officeDocument/2006/relationships/image" Target="media/image25.emf"/><Relationship Id="rId70" Type="http://schemas.openxmlformats.org/officeDocument/2006/relationships/image" Target="media/image31.wmf"/><Relationship Id="rId75" Type="http://schemas.openxmlformats.org/officeDocument/2006/relationships/image" Target="media/image35.png"/><Relationship Id="rId83" Type="http://schemas.openxmlformats.org/officeDocument/2006/relationships/image" Target="media/image43.png"/><Relationship Id="rId88" Type="http://schemas.openxmlformats.org/officeDocument/2006/relationships/hyperlink" Target="http://www.earthdoc.org/publication/search/?pubauthorname=M.|Josh" TargetMode="External"/><Relationship Id="rId91" Type="http://schemas.openxmlformats.org/officeDocument/2006/relationships/hyperlink" Target="http://www.earthdoc.org/publication/search/?pubauthorname=L.|Esteban" TargetMode="External"/><Relationship Id="rId96" Type="http://schemas.openxmlformats.org/officeDocument/2006/relationships/hyperlink" Target="http://www.scipy.org"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encyclopedia.com/doc/1O13-hydrostaticstress.html" TargetMode="External"/><Relationship Id="rId23" Type="http://schemas.openxmlformats.org/officeDocument/2006/relationships/hyperlink" Target="https://en.wikipedia.org/wiki/Function_(mathematics)" TargetMode="External"/><Relationship Id="rId28" Type="http://schemas.openxmlformats.org/officeDocument/2006/relationships/header" Target="header6.xml"/><Relationship Id="rId36" Type="http://schemas.openxmlformats.org/officeDocument/2006/relationships/oleObject" Target="embeddings/oleObject1.bin"/><Relationship Id="rId49" Type="http://schemas.openxmlformats.org/officeDocument/2006/relationships/oleObject" Target="embeddings/oleObject4.bin"/><Relationship Id="rId57" Type="http://schemas.openxmlformats.org/officeDocument/2006/relationships/image" Target="media/image21.emf"/><Relationship Id="rId10" Type="http://schemas.openxmlformats.org/officeDocument/2006/relationships/footer" Target="footer1.xml"/><Relationship Id="rId31" Type="http://schemas.openxmlformats.org/officeDocument/2006/relationships/image" Target="media/image4.png"/><Relationship Id="rId44" Type="http://schemas.openxmlformats.org/officeDocument/2006/relationships/image" Target="media/image12.emf"/><Relationship Id="rId52" Type="http://schemas.openxmlformats.org/officeDocument/2006/relationships/image" Target="media/image18.emf"/><Relationship Id="rId60" Type="http://schemas.openxmlformats.org/officeDocument/2006/relationships/oleObject" Target="embeddings/oleObject7.bin"/><Relationship Id="rId65" Type="http://schemas.openxmlformats.org/officeDocument/2006/relationships/oleObject" Target="embeddings/oleObject8.bin"/><Relationship Id="rId73" Type="http://schemas.openxmlformats.org/officeDocument/2006/relationships/image" Target="media/image33.png"/><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hyperlink" Target="http://www.earthdoc.org/publication/search/?pubauthorname=M.B.|Clennell" TargetMode="External"/><Relationship Id="rId94" Type="http://schemas.openxmlformats.org/officeDocument/2006/relationships/hyperlink" Target="http://www.earthdoc.org/publication/search/?pubedition=311" TargetMode="External"/><Relationship Id="rId99" Type="http://schemas.openxmlformats.org/officeDocument/2006/relationships/image" Target="media/image45.emf"/><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www.glossary.oilfield.slb.com/en/Terms/f/facies.aspx" TargetMode="External"/><Relationship Id="rId39" Type="http://schemas.openxmlformats.org/officeDocument/2006/relationships/oleObject" Target="embeddings/oleObject2.bin"/></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CSIRO Blue">
      <a:dk1>
        <a:sysClr val="windowText" lastClr="000000"/>
      </a:dk1>
      <a:lt1>
        <a:srgbClr val="FBFEFF"/>
      </a:lt1>
      <a:dk2>
        <a:srgbClr val="000000"/>
      </a:dk2>
      <a:lt2>
        <a:srgbClr val="FBFEFF"/>
      </a:lt2>
      <a:accent1>
        <a:srgbClr val="41B6E6"/>
      </a:accent1>
      <a:accent2>
        <a:srgbClr val="004B87"/>
      </a:accent2>
      <a:accent3>
        <a:srgbClr val="78BE20"/>
      </a:accent3>
      <a:accent4>
        <a:srgbClr val="4A7729"/>
      </a:accent4>
      <a:accent5>
        <a:srgbClr val="00A9CE"/>
      </a:accent5>
      <a:accent6>
        <a:srgbClr val="00313C"/>
      </a:accent6>
      <a:hlink>
        <a:srgbClr val="9FAEE5"/>
      </a:hlink>
      <a:folHlink>
        <a:srgbClr val="1E22A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2D16D722.dotm</Template>
  <TotalTime>0</TotalTime>
  <Pages>70</Pages>
  <Words>23627</Words>
  <Characters>134680</Characters>
  <Application>Microsoft Office Word</Application>
  <DocSecurity>4</DocSecurity>
  <Lines>1122</Lines>
  <Paragraphs>315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157992</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Multiscale aquitard hydraulic conductivity characterisation and inclusion in groundwater flow models: Application to the Gunnedah Basin, New South Wales</dc:title>
  <dc:subject/>
  <dc:creator>Chris Turnadge, Lionel Esteban, Irina Emelyanova, David Nguyen, Marina Pervukhina, Tongcheng Han, Dirk Mallants</dc:creator>
  <cp:keywords/>
  <dc:description/>
  <cp:lastModifiedBy>Durack, Bec</cp:lastModifiedBy>
  <cp:revision>2</cp:revision>
  <dcterms:created xsi:type="dcterms:W3CDTF">2018-03-08T04:33:00Z</dcterms:created>
  <dcterms:modified xsi:type="dcterms:W3CDTF">2018-03-08T04:33:00Z</dcterms:modified>
  <cp:category/>
</cp:coreProperties>
</file>