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7BD5AC" w14:textId="68C64E8A" w:rsidR="00764D6A" w:rsidRDefault="000F42F1">
      <w:pPr>
        <w:pStyle w:val="Heading1"/>
      </w:pPr>
      <w:r>
        <w:t xml:space="preserve">Murray–Darling Healthy Rivers – </w:t>
      </w:r>
      <w:r w:rsidR="00D60B86">
        <w:t>Community feedback</w:t>
      </w:r>
    </w:p>
    <w:p w14:paraId="067BD5AD" w14:textId="438AEF8E" w:rsidR="00764D6A" w:rsidRDefault="000F42F1">
      <w:pPr>
        <w:pStyle w:val="Subtitle"/>
      </w:pPr>
      <w:r>
        <w:t>Murray–Darling Communities Investment Package</w:t>
      </w:r>
    </w:p>
    <w:p w14:paraId="5CC327BC" w14:textId="00A12089" w:rsidR="00764D6A" w:rsidRDefault="000B3C94">
      <w:pPr>
        <w:pStyle w:val="AuthorOrganisationAffiliation"/>
        <w:tabs>
          <w:tab w:val="left" w:pos="7995"/>
        </w:tabs>
      </w:pPr>
      <w:r>
        <w:t>Water Division</w:t>
      </w:r>
    </w:p>
    <w:p w14:paraId="14D01BA3" w14:textId="6D587CAB" w:rsidR="00764D6A" w:rsidRDefault="00505CF5" w:rsidP="00505CF5">
      <w:pPr>
        <w:jc w:val="center"/>
      </w:pPr>
      <w:r>
        <w:rPr>
          <w:noProof/>
        </w:rPr>
        <w:drawing>
          <wp:inline distT="0" distB="0" distL="0" distR="0" wp14:anchorId="76B392D8" wp14:editId="3E7A61B7">
            <wp:extent cx="5403850" cy="5435600"/>
            <wp:effectExtent l="0" t="0" r="6350" b="0"/>
            <wp:docPr id="6" name="Pictur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3850" cy="5435600"/>
                    </a:xfrm>
                    <a:prstGeom prst="rect">
                      <a:avLst/>
                    </a:prstGeom>
                    <a:noFill/>
                    <a:ln>
                      <a:noFill/>
                    </a:ln>
                  </pic:spPr>
                </pic:pic>
              </a:graphicData>
            </a:graphic>
          </wp:inline>
        </w:drawing>
      </w:r>
    </w:p>
    <w:p w14:paraId="067BD5B1" w14:textId="2581B3B9" w:rsidR="00764D6A" w:rsidRDefault="00E91D72">
      <w:pPr>
        <w:pStyle w:val="Normalsmall"/>
      </w:pPr>
      <w:r>
        <w:br w:type="page"/>
      </w:r>
      <w:r>
        <w:lastRenderedPageBreak/>
        <w:t xml:space="preserve">© Commonwealth of Australia </w:t>
      </w:r>
      <w:r w:rsidR="00B97E61">
        <w:t>2020</w:t>
      </w:r>
    </w:p>
    <w:p w14:paraId="067BD5B2" w14:textId="77777777" w:rsidR="00764D6A" w:rsidRDefault="00E91D72">
      <w:pPr>
        <w:pStyle w:val="Normalsmall"/>
        <w:rPr>
          <w:rStyle w:val="Strong"/>
        </w:rPr>
      </w:pPr>
      <w:r>
        <w:rPr>
          <w:rStyle w:val="Strong"/>
        </w:rPr>
        <w:t>Ownership of intellectual property rights</w:t>
      </w:r>
    </w:p>
    <w:p w14:paraId="067BD5B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67BD5B4" w14:textId="77777777" w:rsidR="00764D6A" w:rsidRDefault="00E91D72">
      <w:pPr>
        <w:pStyle w:val="Normalsmall"/>
        <w:rPr>
          <w:rStyle w:val="Strong"/>
        </w:rPr>
      </w:pPr>
      <w:r>
        <w:rPr>
          <w:rStyle w:val="Strong"/>
        </w:rPr>
        <w:t>Creative Commons licence</w:t>
      </w:r>
    </w:p>
    <w:p w14:paraId="067BD5B5"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067BD5B6" w14:textId="79244B78"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067BD5B7" w14:textId="77777777" w:rsidR="00764D6A" w:rsidRDefault="00E91D72">
      <w:pPr>
        <w:pStyle w:val="Normalsmall"/>
      </w:pPr>
      <w:r>
        <w:rPr>
          <w:noProof/>
          <w:lang w:eastAsia="en-AU"/>
        </w:rPr>
        <w:drawing>
          <wp:inline distT="0" distB="0" distL="0" distR="0" wp14:anchorId="067BD8A1" wp14:editId="401E1D46">
            <wp:extent cx="724535" cy="255270"/>
            <wp:effectExtent l="0" t="0" r="0" b="0"/>
            <wp:docPr id="2" name="Picture 1" descr="Creative Commons Attribution 4.0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reative Commons Attribution 4.0 International Licence"/>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67BD5B8" w14:textId="77777777" w:rsidR="00764D6A" w:rsidRDefault="00E91D72">
      <w:pPr>
        <w:pStyle w:val="Normalsmall"/>
        <w:rPr>
          <w:rStyle w:val="Strong"/>
        </w:rPr>
      </w:pPr>
      <w:r>
        <w:rPr>
          <w:rStyle w:val="Strong"/>
        </w:rPr>
        <w:t>Cataloguing data</w:t>
      </w:r>
    </w:p>
    <w:p w14:paraId="067BD5B9" w14:textId="37DF0177" w:rsidR="00764D6A" w:rsidRDefault="00E91D72">
      <w:pPr>
        <w:pStyle w:val="Normalsmall"/>
      </w:pPr>
      <w:r>
        <w:t xml:space="preserve">This publication (and any material sourced from it) should be attributed as: </w:t>
      </w:r>
      <w:r w:rsidR="00B5740E">
        <w:t>Department of Agriculture, Water and the Environment</w:t>
      </w:r>
      <w:r>
        <w:t xml:space="preserve">, </w:t>
      </w:r>
      <w:r w:rsidR="00FA2BAD" w:rsidRPr="00FA2BAD">
        <w:rPr>
          <w:i/>
          <w:iCs/>
        </w:rPr>
        <w:t xml:space="preserve">Murray–Darling Healthy Rivers – </w:t>
      </w:r>
      <w:r w:rsidR="00D60B86">
        <w:rPr>
          <w:i/>
          <w:iCs/>
        </w:rPr>
        <w:t>Community feedback</w:t>
      </w:r>
      <w:r w:rsidR="00FA2BAD">
        <w:t>,</w:t>
      </w:r>
      <w:r w:rsidR="00FA2BAD" w:rsidRPr="00FA2BAD">
        <w:t xml:space="preserve"> </w:t>
      </w:r>
      <w:r>
        <w:t xml:space="preserve">Canberra, </w:t>
      </w:r>
      <w:r w:rsidR="00286307">
        <w:t>February</w:t>
      </w:r>
      <w:r w:rsidR="00FA2BAD">
        <w:t xml:space="preserve"> 2021</w:t>
      </w:r>
      <w:r>
        <w:t>. CC BY 4.0.</w:t>
      </w:r>
    </w:p>
    <w:p w14:paraId="067BD5BA" w14:textId="7BDD8EDD" w:rsidR="00764D6A" w:rsidRDefault="00E91D72">
      <w:pPr>
        <w:pStyle w:val="Normalsmall"/>
        <w:rPr>
          <w:highlight w:val="yellow"/>
        </w:rPr>
      </w:pPr>
      <w:r w:rsidRPr="00821F4A">
        <w:t xml:space="preserve">ISBN </w:t>
      </w:r>
      <w:r w:rsidR="00821F4A">
        <w:t>978-1-76003-382-8</w:t>
      </w:r>
    </w:p>
    <w:p w14:paraId="067BD5BB" w14:textId="4A6020E1" w:rsidR="00764D6A" w:rsidRDefault="00E91D72">
      <w:pPr>
        <w:pStyle w:val="Normalsmall"/>
      </w:pPr>
      <w:r>
        <w:t xml:space="preserve">This publication is </w:t>
      </w:r>
      <w:r w:rsidRPr="00E20810">
        <w:t xml:space="preserve">available at </w:t>
      </w:r>
      <w:hyperlink r:id="rId15" w:history="1">
        <w:r w:rsidR="00DB2A6E">
          <w:rPr>
            <w:rStyle w:val="Hyperlink"/>
          </w:rPr>
          <w:t>agriculture.gov.au/water/mdb/programs/basin-wide/healthy-rivers-program</w:t>
        </w:r>
      </w:hyperlink>
      <w:r w:rsidRPr="00E20810">
        <w:t>.</w:t>
      </w:r>
    </w:p>
    <w:p w14:paraId="067BD5BC" w14:textId="35F18C3A" w:rsidR="00764D6A" w:rsidRDefault="00B5740E">
      <w:pPr>
        <w:pStyle w:val="Normalsmall"/>
        <w:spacing w:after="0"/>
      </w:pPr>
      <w:r>
        <w:t>Department of Agriculture, Water and the Environment</w:t>
      </w:r>
    </w:p>
    <w:p w14:paraId="067BD5BD" w14:textId="77777777" w:rsidR="00764D6A" w:rsidRDefault="00E91D72">
      <w:pPr>
        <w:pStyle w:val="Normalsmall"/>
        <w:spacing w:after="0"/>
      </w:pPr>
      <w:r>
        <w:t>GPO Box 858 Canberra ACT 2601</w:t>
      </w:r>
    </w:p>
    <w:p w14:paraId="067BD5BE" w14:textId="77777777" w:rsidR="00764D6A" w:rsidRDefault="00E91D72">
      <w:pPr>
        <w:pStyle w:val="Normalsmall"/>
        <w:spacing w:after="0"/>
      </w:pPr>
      <w:r>
        <w:t xml:space="preserve">Telephone </w:t>
      </w:r>
      <w:r w:rsidRPr="00773056">
        <w:t>1800 900 090</w:t>
      </w:r>
    </w:p>
    <w:p w14:paraId="067BD5BF" w14:textId="48FD7972" w:rsidR="00764D6A" w:rsidRDefault="00E91D72">
      <w:pPr>
        <w:pStyle w:val="Normalsmall"/>
      </w:pPr>
      <w:r w:rsidRPr="00E20810">
        <w:t xml:space="preserve">Web </w:t>
      </w:r>
      <w:hyperlink r:id="rId16" w:history="1">
        <w:r w:rsidR="00E20810" w:rsidRPr="00E20810">
          <w:rPr>
            <w:rStyle w:val="Hyperlink"/>
          </w:rPr>
          <w:t>awe.gov.au</w:t>
        </w:r>
      </w:hyperlink>
    </w:p>
    <w:p w14:paraId="067BD5C0" w14:textId="28D33DA9"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67BD5C1" w14:textId="77777777" w:rsidR="00764D6A" w:rsidRPr="00FA2BAD" w:rsidRDefault="00E91D72">
      <w:pPr>
        <w:pStyle w:val="Normalsmall"/>
        <w:rPr>
          <w:rStyle w:val="Strong"/>
        </w:rPr>
      </w:pPr>
      <w:r w:rsidRPr="00FA2BAD">
        <w:rPr>
          <w:rStyle w:val="Strong"/>
        </w:rPr>
        <w:t>Acknowledgements</w:t>
      </w:r>
    </w:p>
    <w:p w14:paraId="067BD5CE" w14:textId="59B16888" w:rsidR="00764D6A" w:rsidRDefault="00E91D72" w:rsidP="000B3C94">
      <w:pPr>
        <w:pStyle w:val="Normalsmall"/>
      </w:pPr>
      <w:r w:rsidRPr="00FA2BAD">
        <w:t xml:space="preserve">The authors thank </w:t>
      </w:r>
      <w:r w:rsidR="000B3C94" w:rsidRPr="00FA2BAD">
        <w:t xml:space="preserve">everyone who took the time to make a </w:t>
      </w:r>
      <w:r w:rsidR="0092693E" w:rsidRPr="00FA2BAD">
        <w:t>submission</w:t>
      </w:r>
      <w:r w:rsidRPr="00FA2BAD">
        <w:t xml:space="preserve"> for their input.</w:t>
      </w: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67BD5CF" w14:textId="770645CA" w:rsidR="00764D6A" w:rsidRDefault="00E91D72">
          <w:pPr>
            <w:pStyle w:val="TOCHeading"/>
          </w:pPr>
          <w:r>
            <w:t>Contents</w:t>
          </w:r>
        </w:p>
        <w:p w14:paraId="53523E1A" w14:textId="364A9380" w:rsidR="00BD7FCC"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3698654" w:history="1">
            <w:r w:rsidR="00BD7FCC" w:rsidRPr="007C10B4">
              <w:rPr>
                <w:rStyle w:val="Hyperlink"/>
              </w:rPr>
              <w:t>Summary</w:t>
            </w:r>
            <w:r w:rsidR="00BD7FCC">
              <w:rPr>
                <w:webHidden/>
              </w:rPr>
              <w:tab/>
            </w:r>
            <w:r w:rsidR="00BD7FCC">
              <w:rPr>
                <w:webHidden/>
              </w:rPr>
              <w:fldChar w:fldCharType="begin"/>
            </w:r>
            <w:r w:rsidR="00BD7FCC">
              <w:rPr>
                <w:webHidden/>
              </w:rPr>
              <w:instrText xml:space="preserve"> PAGEREF _Toc63698654 \h </w:instrText>
            </w:r>
            <w:r w:rsidR="00BD7FCC">
              <w:rPr>
                <w:webHidden/>
              </w:rPr>
            </w:r>
            <w:r w:rsidR="00BD7FCC">
              <w:rPr>
                <w:webHidden/>
              </w:rPr>
              <w:fldChar w:fldCharType="separate"/>
            </w:r>
            <w:r w:rsidR="008D3D23">
              <w:rPr>
                <w:webHidden/>
              </w:rPr>
              <w:t>v</w:t>
            </w:r>
            <w:r w:rsidR="00BD7FCC">
              <w:rPr>
                <w:webHidden/>
              </w:rPr>
              <w:fldChar w:fldCharType="end"/>
            </w:r>
          </w:hyperlink>
        </w:p>
        <w:p w14:paraId="152557A5" w14:textId="5D8C9228" w:rsidR="00BD7FCC" w:rsidRDefault="008D3D23">
          <w:pPr>
            <w:pStyle w:val="TOC1"/>
            <w:rPr>
              <w:rFonts w:asciiTheme="minorHAnsi" w:eastAsiaTheme="minorEastAsia" w:hAnsiTheme="minorHAnsi"/>
              <w:b w:val="0"/>
              <w:lang w:eastAsia="en-AU"/>
            </w:rPr>
          </w:pPr>
          <w:hyperlink w:anchor="_Toc63698655" w:history="1">
            <w:r w:rsidR="00BD7FCC" w:rsidRPr="007C10B4">
              <w:rPr>
                <w:rStyle w:val="Hyperlink"/>
              </w:rPr>
              <w:t>Introduction</w:t>
            </w:r>
            <w:r w:rsidR="00BD7FCC">
              <w:rPr>
                <w:webHidden/>
              </w:rPr>
              <w:tab/>
            </w:r>
            <w:r w:rsidR="00BD7FCC">
              <w:rPr>
                <w:webHidden/>
              </w:rPr>
              <w:fldChar w:fldCharType="begin"/>
            </w:r>
            <w:r w:rsidR="00BD7FCC">
              <w:rPr>
                <w:webHidden/>
              </w:rPr>
              <w:instrText xml:space="preserve"> PAGEREF _Toc63698655 \h </w:instrText>
            </w:r>
            <w:r w:rsidR="00BD7FCC">
              <w:rPr>
                <w:webHidden/>
              </w:rPr>
            </w:r>
            <w:r w:rsidR="00BD7FCC">
              <w:rPr>
                <w:webHidden/>
              </w:rPr>
              <w:fldChar w:fldCharType="separate"/>
            </w:r>
            <w:r>
              <w:rPr>
                <w:webHidden/>
              </w:rPr>
              <w:t>1</w:t>
            </w:r>
            <w:r w:rsidR="00BD7FCC">
              <w:rPr>
                <w:webHidden/>
              </w:rPr>
              <w:fldChar w:fldCharType="end"/>
            </w:r>
          </w:hyperlink>
        </w:p>
        <w:p w14:paraId="54A01381" w14:textId="66688577" w:rsidR="00BD7FCC" w:rsidRDefault="008D3D23">
          <w:pPr>
            <w:pStyle w:val="TOC2"/>
            <w:rPr>
              <w:rFonts w:asciiTheme="minorHAnsi" w:eastAsiaTheme="minorEastAsia" w:hAnsiTheme="minorHAnsi"/>
              <w:lang w:eastAsia="en-AU"/>
            </w:rPr>
          </w:pPr>
          <w:hyperlink w:anchor="_Toc63698656" w:history="1">
            <w:r w:rsidR="00BD7FCC" w:rsidRPr="007C10B4">
              <w:rPr>
                <w:rStyle w:val="Hyperlink"/>
              </w:rPr>
              <w:t>Getting the word out there</w:t>
            </w:r>
            <w:r w:rsidR="00BD7FCC">
              <w:rPr>
                <w:webHidden/>
              </w:rPr>
              <w:tab/>
            </w:r>
            <w:r w:rsidR="00BD7FCC">
              <w:rPr>
                <w:webHidden/>
              </w:rPr>
              <w:fldChar w:fldCharType="begin"/>
            </w:r>
            <w:r w:rsidR="00BD7FCC">
              <w:rPr>
                <w:webHidden/>
              </w:rPr>
              <w:instrText xml:space="preserve"> PAGEREF _Toc63698656 \h </w:instrText>
            </w:r>
            <w:r w:rsidR="00BD7FCC">
              <w:rPr>
                <w:webHidden/>
              </w:rPr>
            </w:r>
            <w:r w:rsidR="00BD7FCC">
              <w:rPr>
                <w:webHidden/>
              </w:rPr>
              <w:fldChar w:fldCharType="separate"/>
            </w:r>
            <w:r>
              <w:rPr>
                <w:webHidden/>
              </w:rPr>
              <w:t>1</w:t>
            </w:r>
            <w:r w:rsidR="00BD7FCC">
              <w:rPr>
                <w:webHidden/>
              </w:rPr>
              <w:fldChar w:fldCharType="end"/>
            </w:r>
          </w:hyperlink>
        </w:p>
        <w:p w14:paraId="1C192F68" w14:textId="54A95395" w:rsidR="00BD7FCC" w:rsidRDefault="008D3D23">
          <w:pPr>
            <w:pStyle w:val="TOC2"/>
            <w:rPr>
              <w:rFonts w:asciiTheme="minorHAnsi" w:eastAsiaTheme="minorEastAsia" w:hAnsiTheme="minorHAnsi"/>
              <w:lang w:eastAsia="en-AU"/>
            </w:rPr>
          </w:pPr>
          <w:hyperlink w:anchor="_Toc63698657" w:history="1">
            <w:r w:rsidR="00BD7FCC" w:rsidRPr="007C10B4">
              <w:rPr>
                <w:rStyle w:val="Hyperlink"/>
              </w:rPr>
              <w:t>Who responded</w:t>
            </w:r>
            <w:r w:rsidR="00BD7FCC">
              <w:rPr>
                <w:webHidden/>
              </w:rPr>
              <w:tab/>
            </w:r>
            <w:r w:rsidR="00BD7FCC">
              <w:rPr>
                <w:webHidden/>
              </w:rPr>
              <w:fldChar w:fldCharType="begin"/>
            </w:r>
            <w:r w:rsidR="00BD7FCC">
              <w:rPr>
                <w:webHidden/>
              </w:rPr>
              <w:instrText xml:space="preserve"> PAGEREF _Toc63698657 \h </w:instrText>
            </w:r>
            <w:r w:rsidR="00BD7FCC">
              <w:rPr>
                <w:webHidden/>
              </w:rPr>
            </w:r>
            <w:r w:rsidR="00BD7FCC">
              <w:rPr>
                <w:webHidden/>
              </w:rPr>
              <w:fldChar w:fldCharType="separate"/>
            </w:r>
            <w:r>
              <w:rPr>
                <w:webHidden/>
              </w:rPr>
              <w:t>1</w:t>
            </w:r>
            <w:r w:rsidR="00BD7FCC">
              <w:rPr>
                <w:webHidden/>
              </w:rPr>
              <w:fldChar w:fldCharType="end"/>
            </w:r>
          </w:hyperlink>
        </w:p>
        <w:p w14:paraId="0D3C5FB5" w14:textId="1B501832" w:rsidR="00BD7FCC" w:rsidRDefault="008D3D23">
          <w:pPr>
            <w:pStyle w:val="TOC1"/>
            <w:rPr>
              <w:rFonts w:asciiTheme="minorHAnsi" w:eastAsiaTheme="minorEastAsia" w:hAnsiTheme="minorHAnsi"/>
              <w:b w:val="0"/>
              <w:lang w:eastAsia="en-AU"/>
            </w:rPr>
          </w:pPr>
          <w:hyperlink w:anchor="_Toc63698658" w:history="1">
            <w:r w:rsidR="00BD7FCC" w:rsidRPr="007C10B4">
              <w:rPr>
                <w:rStyle w:val="Hyperlink"/>
              </w:rPr>
              <w:t>Overview of results</w:t>
            </w:r>
            <w:r w:rsidR="00BD7FCC">
              <w:rPr>
                <w:webHidden/>
              </w:rPr>
              <w:tab/>
            </w:r>
            <w:r w:rsidR="00BD7FCC">
              <w:rPr>
                <w:webHidden/>
              </w:rPr>
              <w:fldChar w:fldCharType="begin"/>
            </w:r>
            <w:r w:rsidR="00BD7FCC">
              <w:rPr>
                <w:webHidden/>
              </w:rPr>
              <w:instrText xml:space="preserve"> PAGEREF _Toc63698658 \h </w:instrText>
            </w:r>
            <w:r w:rsidR="00BD7FCC">
              <w:rPr>
                <w:webHidden/>
              </w:rPr>
            </w:r>
            <w:r w:rsidR="00BD7FCC">
              <w:rPr>
                <w:webHidden/>
              </w:rPr>
              <w:fldChar w:fldCharType="separate"/>
            </w:r>
            <w:r>
              <w:rPr>
                <w:webHidden/>
              </w:rPr>
              <w:t>3</w:t>
            </w:r>
            <w:r w:rsidR="00BD7FCC">
              <w:rPr>
                <w:webHidden/>
              </w:rPr>
              <w:fldChar w:fldCharType="end"/>
            </w:r>
          </w:hyperlink>
        </w:p>
        <w:p w14:paraId="60305BB3" w14:textId="6D08827D" w:rsidR="00BD7FCC" w:rsidRDefault="008D3D23">
          <w:pPr>
            <w:pStyle w:val="TOC2"/>
            <w:rPr>
              <w:rFonts w:asciiTheme="minorHAnsi" w:eastAsiaTheme="minorEastAsia" w:hAnsiTheme="minorHAnsi"/>
              <w:lang w:eastAsia="en-AU"/>
            </w:rPr>
          </w:pPr>
          <w:hyperlink w:anchor="_Toc63698659" w:history="1">
            <w:r w:rsidR="00BD7FCC" w:rsidRPr="007C10B4">
              <w:rPr>
                <w:rStyle w:val="Hyperlink"/>
                <w:lang w:eastAsia="ja-JP"/>
              </w:rPr>
              <w:t>Readability and ease of use</w:t>
            </w:r>
            <w:r w:rsidR="00BD7FCC">
              <w:rPr>
                <w:webHidden/>
              </w:rPr>
              <w:tab/>
            </w:r>
            <w:r w:rsidR="00BD7FCC">
              <w:rPr>
                <w:webHidden/>
              </w:rPr>
              <w:fldChar w:fldCharType="begin"/>
            </w:r>
            <w:r w:rsidR="00BD7FCC">
              <w:rPr>
                <w:webHidden/>
              </w:rPr>
              <w:instrText xml:space="preserve"> PAGEREF _Toc63698659 \h </w:instrText>
            </w:r>
            <w:r w:rsidR="00BD7FCC">
              <w:rPr>
                <w:webHidden/>
              </w:rPr>
            </w:r>
            <w:r w:rsidR="00BD7FCC">
              <w:rPr>
                <w:webHidden/>
              </w:rPr>
              <w:fldChar w:fldCharType="separate"/>
            </w:r>
            <w:r>
              <w:rPr>
                <w:webHidden/>
              </w:rPr>
              <w:t>3</w:t>
            </w:r>
            <w:r w:rsidR="00BD7FCC">
              <w:rPr>
                <w:webHidden/>
              </w:rPr>
              <w:fldChar w:fldCharType="end"/>
            </w:r>
          </w:hyperlink>
        </w:p>
        <w:p w14:paraId="3A3ABDAA" w14:textId="0A74B80C" w:rsidR="00BD7FCC" w:rsidRDefault="008D3D23">
          <w:pPr>
            <w:pStyle w:val="TOC2"/>
            <w:rPr>
              <w:rFonts w:asciiTheme="minorHAnsi" w:eastAsiaTheme="minorEastAsia" w:hAnsiTheme="minorHAnsi"/>
              <w:lang w:eastAsia="en-AU"/>
            </w:rPr>
          </w:pPr>
          <w:hyperlink w:anchor="_Toc63698660" w:history="1">
            <w:r w:rsidR="00BD7FCC" w:rsidRPr="007C10B4">
              <w:rPr>
                <w:rStyle w:val="Hyperlink"/>
                <w:lang w:eastAsia="ja-JP"/>
              </w:rPr>
              <w:t>Red tape</w:t>
            </w:r>
            <w:r w:rsidR="00BD7FCC">
              <w:rPr>
                <w:webHidden/>
              </w:rPr>
              <w:tab/>
            </w:r>
            <w:r w:rsidR="00BD7FCC">
              <w:rPr>
                <w:webHidden/>
              </w:rPr>
              <w:fldChar w:fldCharType="begin"/>
            </w:r>
            <w:r w:rsidR="00BD7FCC">
              <w:rPr>
                <w:webHidden/>
              </w:rPr>
              <w:instrText xml:space="preserve"> PAGEREF _Toc63698660 \h </w:instrText>
            </w:r>
            <w:r w:rsidR="00BD7FCC">
              <w:rPr>
                <w:webHidden/>
              </w:rPr>
            </w:r>
            <w:r w:rsidR="00BD7FCC">
              <w:rPr>
                <w:webHidden/>
              </w:rPr>
              <w:fldChar w:fldCharType="separate"/>
            </w:r>
            <w:r>
              <w:rPr>
                <w:webHidden/>
              </w:rPr>
              <w:t>3</w:t>
            </w:r>
            <w:r w:rsidR="00BD7FCC">
              <w:rPr>
                <w:webHidden/>
              </w:rPr>
              <w:fldChar w:fldCharType="end"/>
            </w:r>
          </w:hyperlink>
        </w:p>
        <w:p w14:paraId="7A8B0237" w14:textId="418DA9FB" w:rsidR="00BD7FCC" w:rsidRDefault="008D3D23">
          <w:pPr>
            <w:pStyle w:val="TOC2"/>
            <w:rPr>
              <w:rFonts w:asciiTheme="minorHAnsi" w:eastAsiaTheme="minorEastAsia" w:hAnsiTheme="minorHAnsi"/>
              <w:lang w:eastAsia="en-AU"/>
            </w:rPr>
          </w:pPr>
          <w:hyperlink w:anchor="_Toc63698661" w:history="1">
            <w:r w:rsidR="00BD7FCC" w:rsidRPr="007C10B4">
              <w:rPr>
                <w:rStyle w:val="Hyperlink"/>
                <w:lang w:eastAsia="ja-JP"/>
              </w:rPr>
              <w:t>Application period</w:t>
            </w:r>
            <w:r w:rsidR="00BD7FCC">
              <w:rPr>
                <w:webHidden/>
              </w:rPr>
              <w:tab/>
            </w:r>
            <w:r w:rsidR="00BD7FCC">
              <w:rPr>
                <w:webHidden/>
              </w:rPr>
              <w:fldChar w:fldCharType="begin"/>
            </w:r>
            <w:r w:rsidR="00BD7FCC">
              <w:rPr>
                <w:webHidden/>
              </w:rPr>
              <w:instrText xml:space="preserve"> PAGEREF _Toc63698661 \h </w:instrText>
            </w:r>
            <w:r w:rsidR="00BD7FCC">
              <w:rPr>
                <w:webHidden/>
              </w:rPr>
            </w:r>
            <w:r w:rsidR="00BD7FCC">
              <w:rPr>
                <w:webHidden/>
              </w:rPr>
              <w:fldChar w:fldCharType="separate"/>
            </w:r>
            <w:r>
              <w:rPr>
                <w:webHidden/>
              </w:rPr>
              <w:t>4</w:t>
            </w:r>
            <w:r w:rsidR="00BD7FCC">
              <w:rPr>
                <w:webHidden/>
              </w:rPr>
              <w:fldChar w:fldCharType="end"/>
            </w:r>
          </w:hyperlink>
        </w:p>
        <w:p w14:paraId="41E0E18E" w14:textId="1F22A2D2" w:rsidR="00BD7FCC" w:rsidRDefault="008D3D23">
          <w:pPr>
            <w:pStyle w:val="TOC2"/>
            <w:rPr>
              <w:rFonts w:asciiTheme="minorHAnsi" w:eastAsiaTheme="minorEastAsia" w:hAnsiTheme="minorHAnsi"/>
              <w:lang w:eastAsia="en-AU"/>
            </w:rPr>
          </w:pPr>
          <w:hyperlink w:anchor="_Toc63698662" w:history="1">
            <w:r w:rsidR="00BD7FCC" w:rsidRPr="007C10B4">
              <w:rPr>
                <w:rStyle w:val="Hyperlink"/>
                <w:lang w:eastAsia="ja-JP"/>
              </w:rPr>
              <w:t>Community participation</w:t>
            </w:r>
            <w:r w:rsidR="00BD7FCC">
              <w:rPr>
                <w:webHidden/>
              </w:rPr>
              <w:tab/>
            </w:r>
            <w:r w:rsidR="00BD7FCC">
              <w:rPr>
                <w:webHidden/>
              </w:rPr>
              <w:fldChar w:fldCharType="begin"/>
            </w:r>
            <w:r w:rsidR="00BD7FCC">
              <w:rPr>
                <w:webHidden/>
              </w:rPr>
              <w:instrText xml:space="preserve"> PAGEREF _Toc63698662 \h </w:instrText>
            </w:r>
            <w:r w:rsidR="00BD7FCC">
              <w:rPr>
                <w:webHidden/>
              </w:rPr>
            </w:r>
            <w:r w:rsidR="00BD7FCC">
              <w:rPr>
                <w:webHidden/>
              </w:rPr>
              <w:fldChar w:fldCharType="separate"/>
            </w:r>
            <w:r>
              <w:rPr>
                <w:webHidden/>
              </w:rPr>
              <w:t>4</w:t>
            </w:r>
            <w:r w:rsidR="00BD7FCC">
              <w:rPr>
                <w:webHidden/>
              </w:rPr>
              <w:fldChar w:fldCharType="end"/>
            </w:r>
          </w:hyperlink>
        </w:p>
        <w:p w14:paraId="6B39DBE0" w14:textId="6B267914" w:rsidR="00BD7FCC" w:rsidRDefault="008D3D23">
          <w:pPr>
            <w:pStyle w:val="TOC2"/>
            <w:rPr>
              <w:rFonts w:asciiTheme="minorHAnsi" w:eastAsiaTheme="minorEastAsia" w:hAnsiTheme="minorHAnsi"/>
              <w:lang w:eastAsia="en-AU"/>
            </w:rPr>
          </w:pPr>
          <w:hyperlink w:anchor="_Toc63698663" w:history="1">
            <w:r w:rsidR="00BD7FCC" w:rsidRPr="007C10B4">
              <w:rPr>
                <w:rStyle w:val="Hyperlink"/>
                <w:lang w:eastAsia="ja-JP"/>
              </w:rPr>
              <w:t>Eligibility of organisations</w:t>
            </w:r>
            <w:r w:rsidR="00BD7FCC">
              <w:rPr>
                <w:webHidden/>
              </w:rPr>
              <w:tab/>
            </w:r>
            <w:r w:rsidR="00BD7FCC">
              <w:rPr>
                <w:webHidden/>
              </w:rPr>
              <w:fldChar w:fldCharType="begin"/>
            </w:r>
            <w:r w:rsidR="00BD7FCC">
              <w:rPr>
                <w:webHidden/>
              </w:rPr>
              <w:instrText xml:space="preserve"> PAGEREF _Toc63698663 \h </w:instrText>
            </w:r>
            <w:r w:rsidR="00BD7FCC">
              <w:rPr>
                <w:webHidden/>
              </w:rPr>
            </w:r>
            <w:r w:rsidR="00BD7FCC">
              <w:rPr>
                <w:webHidden/>
              </w:rPr>
              <w:fldChar w:fldCharType="separate"/>
            </w:r>
            <w:r>
              <w:rPr>
                <w:webHidden/>
              </w:rPr>
              <w:t>5</w:t>
            </w:r>
            <w:r w:rsidR="00BD7FCC">
              <w:rPr>
                <w:webHidden/>
              </w:rPr>
              <w:fldChar w:fldCharType="end"/>
            </w:r>
          </w:hyperlink>
        </w:p>
        <w:p w14:paraId="25B511AB" w14:textId="1D80C64B" w:rsidR="00BD7FCC" w:rsidRDefault="008D3D23">
          <w:pPr>
            <w:pStyle w:val="TOC2"/>
            <w:rPr>
              <w:rFonts w:asciiTheme="minorHAnsi" w:eastAsiaTheme="minorEastAsia" w:hAnsiTheme="minorHAnsi"/>
              <w:lang w:eastAsia="en-AU"/>
            </w:rPr>
          </w:pPr>
          <w:hyperlink w:anchor="_Toc63698664" w:history="1">
            <w:r w:rsidR="00BD7FCC" w:rsidRPr="007C10B4">
              <w:rPr>
                <w:rStyle w:val="Hyperlink"/>
                <w:lang w:eastAsia="ja-JP"/>
              </w:rPr>
              <w:t>Mix of eligible activities</w:t>
            </w:r>
            <w:r w:rsidR="00BD7FCC">
              <w:rPr>
                <w:webHidden/>
              </w:rPr>
              <w:tab/>
            </w:r>
            <w:r w:rsidR="00BD7FCC">
              <w:rPr>
                <w:webHidden/>
              </w:rPr>
              <w:fldChar w:fldCharType="begin"/>
            </w:r>
            <w:r w:rsidR="00BD7FCC">
              <w:rPr>
                <w:webHidden/>
              </w:rPr>
              <w:instrText xml:space="preserve"> PAGEREF _Toc63698664 \h </w:instrText>
            </w:r>
            <w:r w:rsidR="00BD7FCC">
              <w:rPr>
                <w:webHidden/>
              </w:rPr>
            </w:r>
            <w:r w:rsidR="00BD7FCC">
              <w:rPr>
                <w:webHidden/>
              </w:rPr>
              <w:fldChar w:fldCharType="separate"/>
            </w:r>
            <w:r>
              <w:rPr>
                <w:webHidden/>
              </w:rPr>
              <w:t>5</w:t>
            </w:r>
            <w:r w:rsidR="00BD7FCC">
              <w:rPr>
                <w:webHidden/>
              </w:rPr>
              <w:fldChar w:fldCharType="end"/>
            </w:r>
          </w:hyperlink>
        </w:p>
        <w:p w14:paraId="2E73992D" w14:textId="7A0E6AFC" w:rsidR="00BD7FCC" w:rsidRDefault="008D3D23">
          <w:pPr>
            <w:pStyle w:val="TOC1"/>
            <w:rPr>
              <w:rFonts w:asciiTheme="minorHAnsi" w:eastAsiaTheme="minorEastAsia" w:hAnsiTheme="minorHAnsi"/>
              <w:b w:val="0"/>
              <w:lang w:eastAsia="en-AU"/>
            </w:rPr>
          </w:pPr>
          <w:hyperlink w:anchor="_Toc63698665" w:history="1">
            <w:r w:rsidR="00BD7FCC" w:rsidRPr="007C10B4">
              <w:rPr>
                <w:rStyle w:val="Hyperlink"/>
              </w:rPr>
              <w:t>Key themes</w:t>
            </w:r>
            <w:r w:rsidR="00BD7FCC">
              <w:rPr>
                <w:webHidden/>
              </w:rPr>
              <w:tab/>
            </w:r>
            <w:r w:rsidR="00BD7FCC">
              <w:rPr>
                <w:webHidden/>
              </w:rPr>
              <w:fldChar w:fldCharType="begin"/>
            </w:r>
            <w:r w:rsidR="00BD7FCC">
              <w:rPr>
                <w:webHidden/>
              </w:rPr>
              <w:instrText xml:space="preserve"> PAGEREF _Toc63698665 \h </w:instrText>
            </w:r>
            <w:r w:rsidR="00BD7FCC">
              <w:rPr>
                <w:webHidden/>
              </w:rPr>
            </w:r>
            <w:r w:rsidR="00BD7FCC">
              <w:rPr>
                <w:webHidden/>
              </w:rPr>
              <w:fldChar w:fldCharType="separate"/>
            </w:r>
            <w:r>
              <w:rPr>
                <w:webHidden/>
              </w:rPr>
              <w:t>7</w:t>
            </w:r>
            <w:r w:rsidR="00BD7FCC">
              <w:rPr>
                <w:webHidden/>
              </w:rPr>
              <w:fldChar w:fldCharType="end"/>
            </w:r>
          </w:hyperlink>
        </w:p>
        <w:p w14:paraId="23C814D6" w14:textId="1256C893" w:rsidR="00BD7FCC" w:rsidRDefault="008D3D23">
          <w:pPr>
            <w:pStyle w:val="TOC2"/>
            <w:rPr>
              <w:rFonts w:asciiTheme="minorHAnsi" w:eastAsiaTheme="minorEastAsia" w:hAnsiTheme="minorHAnsi"/>
              <w:lang w:eastAsia="en-AU"/>
            </w:rPr>
          </w:pPr>
          <w:hyperlink w:anchor="_Toc63698666" w:history="1">
            <w:r w:rsidR="00BD7FCC" w:rsidRPr="007C10B4">
              <w:rPr>
                <w:rStyle w:val="Hyperlink"/>
                <w:lang w:eastAsia="ja-JP"/>
              </w:rPr>
              <w:t>Length of application period</w:t>
            </w:r>
            <w:r w:rsidR="00BD7FCC">
              <w:rPr>
                <w:webHidden/>
              </w:rPr>
              <w:tab/>
            </w:r>
            <w:r w:rsidR="00BD7FCC">
              <w:rPr>
                <w:webHidden/>
              </w:rPr>
              <w:fldChar w:fldCharType="begin"/>
            </w:r>
            <w:r w:rsidR="00BD7FCC">
              <w:rPr>
                <w:webHidden/>
              </w:rPr>
              <w:instrText xml:space="preserve"> PAGEREF _Toc63698666 \h </w:instrText>
            </w:r>
            <w:r w:rsidR="00BD7FCC">
              <w:rPr>
                <w:webHidden/>
              </w:rPr>
            </w:r>
            <w:r w:rsidR="00BD7FCC">
              <w:rPr>
                <w:webHidden/>
              </w:rPr>
              <w:fldChar w:fldCharType="separate"/>
            </w:r>
            <w:r>
              <w:rPr>
                <w:webHidden/>
              </w:rPr>
              <w:t>7</w:t>
            </w:r>
            <w:r w:rsidR="00BD7FCC">
              <w:rPr>
                <w:webHidden/>
              </w:rPr>
              <w:fldChar w:fldCharType="end"/>
            </w:r>
          </w:hyperlink>
        </w:p>
        <w:p w14:paraId="4DD42624" w14:textId="4D1C4FF4" w:rsidR="00BD7FCC" w:rsidRDefault="008D3D23">
          <w:pPr>
            <w:pStyle w:val="TOC2"/>
            <w:rPr>
              <w:rFonts w:asciiTheme="minorHAnsi" w:eastAsiaTheme="minorEastAsia" w:hAnsiTheme="minorHAnsi"/>
              <w:lang w:eastAsia="en-AU"/>
            </w:rPr>
          </w:pPr>
          <w:hyperlink w:anchor="_Toc63698667" w:history="1">
            <w:r w:rsidR="00BD7FCC" w:rsidRPr="007C10B4">
              <w:rPr>
                <w:rStyle w:val="Hyperlink"/>
                <w:lang w:eastAsia="ja-JP"/>
              </w:rPr>
              <w:t>Application process</w:t>
            </w:r>
            <w:r w:rsidR="00BD7FCC">
              <w:rPr>
                <w:webHidden/>
              </w:rPr>
              <w:tab/>
            </w:r>
            <w:r w:rsidR="00BD7FCC">
              <w:rPr>
                <w:webHidden/>
              </w:rPr>
              <w:fldChar w:fldCharType="begin"/>
            </w:r>
            <w:r w:rsidR="00BD7FCC">
              <w:rPr>
                <w:webHidden/>
              </w:rPr>
              <w:instrText xml:space="preserve"> PAGEREF _Toc63698667 \h </w:instrText>
            </w:r>
            <w:r w:rsidR="00BD7FCC">
              <w:rPr>
                <w:webHidden/>
              </w:rPr>
            </w:r>
            <w:r w:rsidR="00BD7FCC">
              <w:rPr>
                <w:webHidden/>
              </w:rPr>
              <w:fldChar w:fldCharType="separate"/>
            </w:r>
            <w:r>
              <w:rPr>
                <w:webHidden/>
              </w:rPr>
              <w:t>7</w:t>
            </w:r>
            <w:r w:rsidR="00BD7FCC">
              <w:rPr>
                <w:webHidden/>
              </w:rPr>
              <w:fldChar w:fldCharType="end"/>
            </w:r>
          </w:hyperlink>
        </w:p>
        <w:p w14:paraId="5EC80918" w14:textId="36B48E54" w:rsidR="00BD7FCC" w:rsidRDefault="008D3D23">
          <w:pPr>
            <w:pStyle w:val="TOC2"/>
            <w:rPr>
              <w:rFonts w:asciiTheme="minorHAnsi" w:eastAsiaTheme="minorEastAsia" w:hAnsiTheme="minorHAnsi"/>
              <w:lang w:eastAsia="en-AU"/>
            </w:rPr>
          </w:pPr>
          <w:hyperlink w:anchor="_Toc63698668" w:history="1">
            <w:r w:rsidR="00BD7FCC" w:rsidRPr="007C10B4">
              <w:rPr>
                <w:rStyle w:val="Hyperlink"/>
                <w:lang w:eastAsia="ja-JP"/>
              </w:rPr>
              <w:t>Alignment with existing environmental plans and strategies</w:t>
            </w:r>
            <w:r w:rsidR="00BD7FCC">
              <w:rPr>
                <w:webHidden/>
              </w:rPr>
              <w:tab/>
            </w:r>
            <w:r w:rsidR="00BD7FCC">
              <w:rPr>
                <w:webHidden/>
              </w:rPr>
              <w:fldChar w:fldCharType="begin"/>
            </w:r>
            <w:r w:rsidR="00BD7FCC">
              <w:rPr>
                <w:webHidden/>
              </w:rPr>
              <w:instrText xml:space="preserve"> PAGEREF _Toc63698668 \h </w:instrText>
            </w:r>
            <w:r w:rsidR="00BD7FCC">
              <w:rPr>
                <w:webHidden/>
              </w:rPr>
            </w:r>
            <w:r w:rsidR="00BD7FCC">
              <w:rPr>
                <w:webHidden/>
              </w:rPr>
              <w:fldChar w:fldCharType="separate"/>
            </w:r>
            <w:r>
              <w:rPr>
                <w:webHidden/>
              </w:rPr>
              <w:t>7</w:t>
            </w:r>
            <w:r w:rsidR="00BD7FCC">
              <w:rPr>
                <w:webHidden/>
              </w:rPr>
              <w:fldChar w:fldCharType="end"/>
            </w:r>
          </w:hyperlink>
        </w:p>
        <w:p w14:paraId="3B11CBA4" w14:textId="69E86161" w:rsidR="00BD7FCC" w:rsidRDefault="008D3D23">
          <w:pPr>
            <w:pStyle w:val="TOC2"/>
            <w:rPr>
              <w:rFonts w:asciiTheme="minorHAnsi" w:eastAsiaTheme="minorEastAsia" w:hAnsiTheme="minorHAnsi"/>
              <w:lang w:eastAsia="en-AU"/>
            </w:rPr>
          </w:pPr>
          <w:hyperlink w:anchor="_Toc63698669" w:history="1">
            <w:r w:rsidR="00BD7FCC" w:rsidRPr="007C10B4">
              <w:rPr>
                <w:rStyle w:val="Hyperlink"/>
                <w:lang w:eastAsia="ja-JP"/>
              </w:rPr>
              <w:t>Geographical distribution of projects</w:t>
            </w:r>
            <w:r w:rsidR="00BD7FCC">
              <w:rPr>
                <w:webHidden/>
              </w:rPr>
              <w:tab/>
            </w:r>
            <w:r w:rsidR="00BD7FCC">
              <w:rPr>
                <w:webHidden/>
              </w:rPr>
              <w:fldChar w:fldCharType="begin"/>
            </w:r>
            <w:r w:rsidR="00BD7FCC">
              <w:rPr>
                <w:webHidden/>
              </w:rPr>
              <w:instrText xml:space="preserve"> PAGEREF _Toc63698669 \h </w:instrText>
            </w:r>
            <w:r w:rsidR="00BD7FCC">
              <w:rPr>
                <w:webHidden/>
              </w:rPr>
            </w:r>
            <w:r w:rsidR="00BD7FCC">
              <w:rPr>
                <w:webHidden/>
              </w:rPr>
              <w:fldChar w:fldCharType="separate"/>
            </w:r>
            <w:r>
              <w:rPr>
                <w:webHidden/>
              </w:rPr>
              <w:t>8</w:t>
            </w:r>
            <w:r w:rsidR="00BD7FCC">
              <w:rPr>
                <w:webHidden/>
              </w:rPr>
              <w:fldChar w:fldCharType="end"/>
            </w:r>
          </w:hyperlink>
        </w:p>
        <w:p w14:paraId="34BE17F6" w14:textId="1D583353" w:rsidR="00BD7FCC" w:rsidRDefault="008D3D23">
          <w:pPr>
            <w:pStyle w:val="TOC2"/>
            <w:rPr>
              <w:rFonts w:asciiTheme="minorHAnsi" w:eastAsiaTheme="minorEastAsia" w:hAnsiTheme="minorHAnsi"/>
              <w:lang w:eastAsia="en-AU"/>
            </w:rPr>
          </w:pPr>
          <w:hyperlink w:anchor="_Toc63698670" w:history="1">
            <w:r w:rsidR="00BD7FCC" w:rsidRPr="007C10B4">
              <w:rPr>
                <w:rStyle w:val="Hyperlink"/>
                <w:lang w:eastAsia="ja-JP"/>
              </w:rPr>
              <w:t>Funding for education, surveying, monitoring and evaluation</w:t>
            </w:r>
            <w:r w:rsidR="00BD7FCC">
              <w:rPr>
                <w:webHidden/>
              </w:rPr>
              <w:tab/>
            </w:r>
            <w:r w:rsidR="00BD7FCC">
              <w:rPr>
                <w:webHidden/>
              </w:rPr>
              <w:fldChar w:fldCharType="begin"/>
            </w:r>
            <w:r w:rsidR="00BD7FCC">
              <w:rPr>
                <w:webHidden/>
              </w:rPr>
              <w:instrText xml:space="preserve"> PAGEREF _Toc63698670 \h </w:instrText>
            </w:r>
            <w:r w:rsidR="00BD7FCC">
              <w:rPr>
                <w:webHidden/>
              </w:rPr>
            </w:r>
            <w:r w:rsidR="00BD7FCC">
              <w:rPr>
                <w:webHidden/>
              </w:rPr>
              <w:fldChar w:fldCharType="separate"/>
            </w:r>
            <w:r>
              <w:rPr>
                <w:webHidden/>
              </w:rPr>
              <w:t>8</w:t>
            </w:r>
            <w:r w:rsidR="00BD7FCC">
              <w:rPr>
                <w:webHidden/>
              </w:rPr>
              <w:fldChar w:fldCharType="end"/>
            </w:r>
          </w:hyperlink>
        </w:p>
        <w:p w14:paraId="7BAA19D8" w14:textId="659BBA6C" w:rsidR="00BD7FCC" w:rsidRDefault="008D3D23">
          <w:pPr>
            <w:pStyle w:val="TOC2"/>
            <w:rPr>
              <w:rFonts w:asciiTheme="minorHAnsi" w:eastAsiaTheme="minorEastAsia" w:hAnsiTheme="minorHAnsi"/>
              <w:lang w:eastAsia="en-AU"/>
            </w:rPr>
          </w:pPr>
          <w:hyperlink w:anchor="_Toc63698671" w:history="1">
            <w:r w:rsidR="00BD7FCC" w:rsidRPr="007C10B4">
              <w:rPr>
                <w:rStyle w:val="Hyperlink"/>
                <w:lang w:eastAsia="ja-JP"/>
              </w:rPr>
              <w:t>First Nations engagement</w:t>
            </w:r>
            <w:r w:rsidR="00BD7FCC">
              <w:rPr>
                <w:webHidden/>
              </w:rPr>
              <w:tab/>
            </w:r>
            <w:r w:rsidR="00BD7FCC">
              <w:rPr>
                <w:webHidden/>
              </w:rPr>
              <w:fldChar w:fldCharType="begin"/>
            </w:r>
            <w:r w:rsidR="00BD7FCC">
              <w:rPr>
                <w:webHidden/>
              </w:rPr>
              <w:instrText xml:space="preserve"> PAGEREF _Toc63698671 \h </w:instrText>
            </w:r>
            <w:r w:rsidR="00BD7FCC">
              <w:rPr>
                <w:webHidden/>
              </w:rPr>
            </w:r>
            <w:r w:rsidR="00BD7FCC">
              <w:rPr>
                <w:webHidden/>
              </w:rPr>
              <w:fldChar w:fldCharType="separate"/>
            </w:r>
            <w:r>
              <w:rPr>
                <w:webHidden/>
              </w:rPr>
              <w:t>8</w:t>
            </w:r>
            <w:r w:rsidR="00BD7FCC">
              <w:rPr>
                <w:webHidden/>
              </w:rPr>
              <w:fldChar w:fldCharType="end"/>
            </w:r>
          </w:hyperlink>
        </w:p>
        <w:p w14:paraId="47AE7FBC" w14:textId="4D0CB118" w:rsidR="00BD7FCC" w:rsidRDefault="008D3D23">
          <w:pPr>
            <w:pStyle w:val="TOC2"/>
            <w:rPr>
              <w:rFonts w:asciiTheme="minorHAnsi" w:eastAsiaTheme="minorEastAsia" w:hAnsiTheme="minorHAnsi"/>
              <w:lang w:eastAsia="en-AU"/>
            </w:rPr>
          </w:pPr>
          <w:hyperlink w:anchor="_Toc63698672" w:history="1">
            <w:r w:rsidR="00BD7FCC" w:rsidRPr="007C10B4">
              <w:rPr>
                <w:rStyle w:val="Hyperlink"/>
                <w:lang w:eastAsia="ja-JP"/>
              </w:rPr>
              <w:t>Length of completion period</w:t>
            </w:r>
            <w:r w:rsidR="00BD7FCC">
              <w:rPr>
                <w:webHidden/>
              </w:rPr>
              <w:tab/>
            </w:r>
            <w:r w:rsidR="00BD7FCC">
              <w:rPr>
                <w:webHidden/>
              </w:rPr>
              <w:fldChar w:fldCharType="begin"/>
            </w:r>
            <w:r w:rsidR="00BD7FCC">
              <w:rPr>
                <w:webHidden/>
              </w:rPr>
              <w:instrText xml:space="preserve"> PAGEREF _Toc63698672 \h </w:instrText>
            </w:r>
            <w:r w:rsidR="00BD7FCC">
              <w:rPr>
                <w:webHidden/>
              </w:rPr>
            </w:r>
            <w:r w:rsidR="00BD7FCC">
              <w:rPr>
                <w:webHidden/>
              </w:rPr>
              <w:fldChar w:fldCharType="separate"/>
            </w:r>
            <w:r>
              <w:rPr>
                <w:webHidden/>
              </w:rPr>
              <w:t>8</w:t>
            </w:r>
            <w:r w:rsidR="00BD7FCC">
              <w:rPr>
                <w:webHidden/>
              </w:rPr>
              <w:fldChar w:fldCharType="end"/>
            </w:r>
          </w:hyperlink>
        </w:p>
        <w:p w14:paraId="0C672A57" w14:textId="4FC52A70" w:rsidR="00BD7FCC" w:rsidRDefault="008D3D23">
          <w:pPr>
            <w:pStyle w:val="TOC1"/>
            <w:rPr>
              <w:rFonts w:asciiTheme="minorHAnsi" w:eastAsiaTheme="minorEastAsia" w:hAnsiTheme="minorHAnsi"/>
              <w:b w:val="0"/>
              <w:lang w:eastAsia="en-AU"/>
            </w:rPr>
          </w:pPr>
          <w:hyperlink w:anchor="_Toc63698673" w:history="1">
            <w:r w:rsidR="00BD7FCC" w:rsidRPr="007C10B4">
              <w:rPr>
                <w:rStyle w:val="Hyperlink"/>
              </w:rPr>
              <w:t>Appendix A: Survey results</w:t>
            </w:r>
            <w:r w:rsidR="00BD7FCC">
              <w:rPr>
                <w:webHidden/>
              </w:rPr>
              <w:tab/>
            </w:r>
            <w:r w:rsidR="00BD7FCC">
              <w:rPr>
                <w:webHidden/>
              </w:rPr>
              <w:fldChar w:fldCharType="begin"/>
            </w:r>
            <w:r w:rsidR="00BD7FCC">
              <w:rPr>
                <w:webHidden/>
              </w:rPr>
              <w:instrText xml:space="preserve"> PAGEREF _Toc63698673 \h </w:instrText>
            </w:r>
            <w:r w:rsidR="00BD7FCC">
              <w:rPr>
                <w:webHidden/>
              </w:rPr>
            </w:r>
            <w:r w:rsidR="00BD7FCC">
              <w:rPr>
                <w:webHidden/>
              </w:rPr>
              <w:fldChar w:fldCharType="separate"/>
            </w:r>
            <w:r>
              <w:rPr>
                <w:webHidden/>
              </w:rPr>
              <w:t>9</w:t>
            </w:r>
            <w:r w:rsidR="00BD7FCC">
              <w:rPr>
                <w:webHidden/>
              </w:rPr>
              <w:fldChar w:fldCharType="end"/>
            </w:r>
          </w:hyperlink>
        </w:p>
        <w:p w14:paraId="6CCFF351" w14:textId="6231272E" w:rsidR="00BD7FCC" w:rsidRDefault="008D3D23">
          <w:pPr>
            <w:pStyle w:val="TOC1"/>
            <w:rPr>
              <w:rFonts w:asciiTheme="minorHAnsi" w:eastAsiaTheme="minorEastAsia" w:hAnsiTheme="minorHAnsi"/>
              <w:b w:val="0"/>
              <w:lang w:eastAsia="en-AU"/>
            </w:rPr>
          </w:pPr>
          <w:hyperlink w:anchor="_Toc63698674" w:history="1">
            <w:r w:rsidR="00BD7FCC" w:rsidRPr="007C10B4">
              <w:rPr>
                <w:rStyle w:val="Hyperlink"/>
              </w:rPr>
              <w:t>Appendix B: Map of where comments came from</w:t>
            </w:r>
            <w:r w:rsidR="00BD7FCC">
              <w:rPr>
                <w:webHidden/>
              </w:rPr>
              <w:tab/>
            </w:r>
            <w:r w:rsidR="00BD7FCC">
              <w:rPr>
                <w:webHidden/>
              </w:rPr>
              <w:fldChar w:fldCharType="begin"/>
            </w:r>
            <w:r w:rsidR="00BD7FCC">
              <w:rPr>
                <w:webHidden/>
              </w:rPr>
              <w:instrText xml:space="preserve"> PAGEREF _Toc63698674 \h </w:instrText>
            </w:r>
            <w:r w:rsidR="00BD7FCC">
              <w:rPr>
                <w:webHidden/>
              </w:rPr>
            </w:r>
            <w:r w:rsidR="00BD7FCC">
              <w:rPr>
                <w:webHidden/>
              </w:rPr>
              <w:fldChar w:fldCharType="separate"/>
            </w:r>
            <w:r>
              <w:rPr>
                <w:webHidden/>
              </w:rPr>
              <w:t>26</w:t>
            </w:r>
            <w:r w:rsidR="00BD7FCC">
              <w:rPr>
                <w:webHidden/>
              </w:rPr>
              <w:fldChar w:fldCharType="end"/>
            </w:r>
          </w:hyperlink>
        </w:p>
        <w:p w14:paraId="00B64E9C" w14:textId="5CF58019" w:rsidR="00BD7FCC" w:rsidRDefault="008D3D23">
          <w:pPr>
            <w:pStyle w:val="TOC1"/>
            <w:rPr>
              <w:rFonts w:asciiTheme="minorHAnsi" w:eastAsiaTheme="minorEastAsia" w:hAnsiTheme="minorHAnsi"/>
              <w:b w:val="0"/>
              <w:lang w:eastAsia="en-AU"/>
            </w:rPr>
          </w:pPr>
          <w:hyperlink w:anchor="_Toc63698675" w:history="1">
            <w:r w:rsidR="00BD7FCC" w:rsidRPr="007C10B4">
              <w:rPr>
                <w:rStyle w:val="Hyperlink"/>
              </w:rPr>
              <w:t>Appendix C: Response to suggested changes to guidelines</w:t>
            </w:r>
            <w:r w:rsidR="00BD7FCC">
              <w:rPr>
                <w:webHidden/>
              </w:rPr>
              <w:tab/>
            </w:r>
            <w:r w:rsidR="00BD7FCC">
              <w:rPr>
                <w:webHidden/>
              </w:rPr>
              <w:fldChar w:fldCharType="begin"/>
            </w:r>
            <w:r w:rsidR="00BD7FCC">
              <w:rPr>
                <w:webHidden/>
              </w:rPr>
              <w:instrText xml:space="preserve"> PAGEREF _Toc63698675 \h </w:instrText>
            </w:r>
            <w:r w:rsidR="00BD7FCC">
              <w:rPr>
                <w:webHidden/>
              </w:rPr>
            </w:r>
            <w:r w:rsidR="00BD7FCC">
              <w:rPr>
                <w:webHidden/>
              </w:rPr>
              <w:fldChar w:fldCharType="separate"/>
            </w:r>
            <w:r>
              <w:rPr>
                <w:webHidden/>
              </w:rPr>
              <w:t>27</w:t>
            </w:r>
            <w:r w:rsidR="00BD7FCC">
              <w:rPr>
                <w:webHidden/>
              </w:rPr>
              <w:fldChar w:fldCharType="end"/>
            </w:r>
          </w:hyperlink>
        </w:p>
        <w:p w14:paraId="6CF2649A" w14:textId="245098AA" w:rsidR="00BD7FCC" w:rsidRDefault="008D3D23">
          <w:pPr>
            <w:pStyle w:val="TOC1"/>
            <w:rPr>
              <w:rFonts w:asciiTheme="minorHAnsi" w:eastAsiaTheme="minorEastAsia" w:hAnsiTheme="minorHAnsi"/>
              <w:b w:val="0"/>
              <w:lang w:eastAsia="en-AU"/>
            </w:rPr>
          </w:pPr>
          <w:hyperlink w:anchor="_Toc63698676" w:history="1">
            <w:r w:rsidR="00BD7FCC" w:rsidRPr="007C10B4">
              <w:rPr>
                <w:rStyle w:val="Hyperlink"/>
              </w:rPr>
              <w:t>Glossary</w:t>
            </w:r>
            <w:r w:rsidR="00BD7FCC">
              <w:rPr>
                <w:webHidden/>
              </w:rPr>
              <w:tab/>
            </w:r>
            <w:r w:rsidR="00BD7FCC">
              <w:rPr>
                <w:webHidden/>
              </w:rPr>
              <w:fldChar w:fldCharType="begin"/>
            </w:r>
            <w:r w:rsidR="00BD7FCC">
              <w:rPr>
                <w:webHidden/>
              </w:rPr>
              <w:instrText xml:space="preserve"> PAGEREF _Toc63698676 \h </w:instrText>
            </w:r>
            <w:r w:rsidR="00BD7FCC">
              <w:rPr>
                <w:webHidden/>
              </w:rPr>
            </w:r>
            <w:r w:rsidR="00BD7FCC">
              <w:rPr>
                <w:webHidden/>
              </w:rPr>
              <w:fldChar w:fldCharType="separate"/>
            </w:r>
            <w:r>
              <w:rPr>
                <w:webHidden/>
              </w:rPr>
              <w:t>33</w:t>
            </w:r>
            <w:r w:rsidR="00BD7FCC">
              <w:rPr>
                <w:webHidden/>
              </w:rPr>
              <w:fldChar w:fldCharType="end"/>
            </w:r>
          </w:hyperlink>
        </w:p>
        <w:p w14:paraId="067BD5E0" w14:textId="373A623C" w:rsidR="00764D6A" w:rsidRDefault="00E91D72">
          <w:r>
            <w:rPr>
              <w:b/>
              <w:noProof/>
            </w:rPr>
            <w:fldChar w:fldCharType="end"/>
          </w:r>
        </w:p>
      </w:sdtContent>
    </w:sdt>
    <w:p w14:paraId="067BD5E1" w14:textId="77777777" w:rsidR="00764D6A" w:rsidRDefault="00E91D72">
      <w:pPr>
        <w:pStyle w:val="TOCHeading2"/>
        <w:rPr>
          <w:rStyle w:val="Strong"/>
        </w:rPr>
      </w:pPr>
      <w:r>
        <w:rPr>
          <w:rStyle w:val="Strong"/>
        </w:rPr>
        <w:t>Tables</w:t>
      </w:r>
    </w:p>
    <w:p w14:paraId="1B2A05E5" w14:textId="7ADE0DFF" w:rsidR="00BD7FCC" w:rsidRDefault="00C6177C">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rPr>
        <w:instrText xml:space="preserve"> TOC \h \z \c "Table C" </w:instrText>
      </w:r>
      <w:r>
        <w:rPr>
          <w:rStyle w:val="Hyperlink"/>
        </w:rPr>
        <w:fldChar w:fldCharType="separate"/>
      </w:r>
      <w:hyperlink w:anchor="_Toc63698677" w:history="1">
        <w:r w:rsidR="00BD7FCC" w:rsidRPr="005A6892">
          <w:rPr>
            <w:rStyle w:val="Hyperlink"/>
            <w:noProof/>
          </w:rPr>
          <w:t>Table C1 Suggested entities that should or should not be eligible</w:t>
        </w:r>
        <w:r w:rsidR="00BD7FCC">
          <w:rPr>
            <w:noProof/>
            <w:webHidden/>
          </w:rPr>
          <w:tab/>
        </w:r>
        <w:r w:rsidR="00BD7FCC">
          <w:rPr>
            <w:noProof/>
            <w:webHidden/>
          </w:rPr>
          <w:fldChar w:fldCharType="begin"/>
        </w:r>
        <w:r w:rsidR="00BD7FCC">
          <w:rPr>
            <w:noProof/>
            <w:webHidden/>
          </w:rPr>
          <w:instrText xml:space="preserve"> PAGEREF _Toc63698677 \h </w:instrText>
        </w:r>
        <w:r w:rsidR="00BD7FCC">
          <w:rPr>
            <w:noProof/>
            <w:webHidden/>
          </w:rPr>
        </w:r>
        <w:r w:rsidR="00BD7FCC">
          <w:rPr>
            <w:noProof/>
            <w:webHidden/>
          </w:rPr>
          <w:fldChar w:fldCharType="separate"/>
        </w:r>
        <w:r w:rsidR="008D3D23">
          <w:rPr>
            <w:noProof/>
            <w:webHidden/>
          </w:rPr>
          <w:t>27</w:t>
        </w:r>
        <w:r w:rsidR="00BD7FCC">
          <w:rPr>
            <w:noProof/>
            <w:webHidden/>
          </w:rPr>
          <w:fldChar w:fldCharType="end"/>
        </w:r>
      </w:hyperlink>
    </w:p>
    <w:p w14:paraId="3630E388" w14:textId="303BB9B9" w:rsidR="00BD7FCC" w:rsidRDefault="008D3D23">
      <w:pPr>
        <w:pStyle w:val="TableofFigures"/>
        <w:tabs>
          <w:tab w:val="right" w:leader="dot" w:pos="9060"/>
        </w:tabs>
        <w:rPr>
          <w:rFonts w:asciiTheme="minorHAnsi" w:eastAsiaTheme="minorEastAsia" w:hAnsiTheme="minorHAnsi"/>
          <w:noProof/>
          <w:lang w:eastAsia="en-AU"/>
        </w:rPr>
      </w:pPr>
      <w:hyperlink w:anchor="_Toc63698678" w:history="1">
        <w:r w:rsidR="00BD7FCC" w:rsidRPr="005A6892">
          <w:rPr>
            <w:rStyle w:val="Hyperlink"/>
            <w:noProof/>
          </w:rPr>
          <w:t>Table C2 Suggested activities that should or should not be eligible</w:t>
        </w:r>
        <w:r w:rsidR="00BD7FCC">
          <w:rPr>
            <w:noProof/>
            <w:webHidden/>
          </w:rPr>
          <w:tab/>
        </w:r>
        <w:r w:rsidR="00BD7FCC">
          <w:rPr>
            <w:noProof/>
            <w:webHidden/>
          </w:rPr>
          <w:fldChar w:fldCharType="begin"/>
        </w:r>
        <w:r w:rsidR="00BD7FCC">
          <w:rPr>
            <w:noProof/>
            <w:webHidden/>
          </w:rPr>
          <w:instrText xml:space="preserve"> PAGEREF _Toc63698678 \h </w:instrText>
        </w:r>
        <w:r w:rsidR="00BD7FCC">
          <w:rPr>
            <w:noProof/>
            <w:webHidden/>
          </w:rPr>
        </w:r>
        <w:r w:rsidR="00BD7FCC">
          <w:rPr>
            <w:noProof/>
            <w:webHidden/>
          </w:rPr>
          <w:fldChar w:fldCharType="separate"/>
        </w:r>
        <w:r>
          <w:rPr>
            <w:noProof/>
            <w:webHidden/>
          </w:rPr>
          <w:t>28</w:t>
        </w:r>
        <w:r w:rsidR="00BD7FCC">
          <w:rPr>
            <w:noProof/>
            <w:webHidden/>
          </w:rPr>
          <w:fldChar w:fldCharType="end"/>
        </w:r>
      </w:hyperlink>
    </w:p>
    <w:p w14:paraId="0C959ADF" w14:textId="796E04AE" w:rsidR="00BD7FCC" w:rsidRDefault="008D3D23">
      <w:pPr>
        <w:pStyle w:val="TableofFigures"/>
        <w:tabs>
          <w:tab w:val="right" w:leader="dot" w:pos="9060"/>
        </w:tabs>
        <w:rPr>
          <w:rFonts w:asciiTheme="minorHAnsi" w:eastAsiaTheme="minorEastAsia" w:hAnsiTheme="minorHAnsi"/>
          <w:noProof/>
          <w:lang w:eastAsia="en-AU"/>
        </w:rPr>
      </w:pPr>
      <w:hyperlink w:anchor="_Toc63698679" w:history="1">
        <w:r w:rsidR="00BD7FCC" w:rsidRPr="005A6892">
          <w:rPr>
            <w:rStyle w:val="Hyperlink"/>
            <w:noProof/>
          </w:rPr>
          <w:t>Table C3 Suggested changes we could make to the small grants to make it easier to participate</w:t>
        </w:r>
        <w:r w:rsidR="00BD7FCC">
          <w:rPr>
            <w:noProof/>
            <w:webHidden/>
          </w:rPr>
          <w:tab/>
        </w:r>
        <w:r w:rsidR="00BD7FCC">
          <w:rPr>
            <w:noProof/>
            <w:webHidden/>
          </w:rPr>
          <w:fldChar w:fldCharType="begin"/>
        </w:r>
        <w:r w:rsidR="00BD7FCC">
          <w:rPr>
            <w:noProof/>
            <w:webHidden/>
          </w:rPr>
          <w:instrText xml:space="preserve"> PAGEREF _Toc63698679 \h </w:instrText>
        </w:r>
        <w:r w:rsidR="00BD7FCC">
          <w:rPr>
            <w:noProof/>
            <w:webHidden/>
          </w:rPr>
        </w:r>
        <w:r w:rsidR="00BD7FCC">
          <w:rPr>
            <w:noProof/>
            <w:webHidden/>
          </w:rPr>
          <w:fldChar w:fldCharType="separate"/>
        </w:r>
        <w:r>
          <w:rPr>
            <w:noProof/>
            <w:webHidden/>
          </w:rPr>
          <w:t>29</w:t>
        </w:r>
        <w:r w:rsidR="00BD7FCC">
          <w:rPr>
            <w:noProof/>
            <w:webHidden/>
          </w:rPr>
          <w:fldChar w:fldCharType="end"/>
        </w:r>
      </w:hyperlink>
    </w:p>
    <w:p w14:paraId="626314E8" w14:textId="4E4B23B9" w:rsidR="00BD7FCC" w:rsidRDefault="008D3D23">
      <w:pPr>
        <w:pStyle w:val="TableofFigures"/>
        <w:tabs>
          <w:tab w:val="right" w:leader="dot" w:pos="9060"/>
        </w:tabs>
        <w:rPr>
          <w:rFonts w:asciiTheme="minorHAnsi" w:eastAsiaTheme="minorEastAsia" w:hAnsiTheme="minorHAnsi"/>
          <w:noProof/>
          <w:lang w:eastAsia="en-AU"/>
        </w:rPr>
      </w:pPr>
      <w:hyperlink w:anchor="_Toc63698680" w:history="1">
        <w:r w:rsidR="00BD7FCC" w:rsidRPr="005A6892">
          <w:rPr>
            <w:rStyle w:val="Hyperlink"/>
            <w:noProof/>
          </w:rPr>
          <w:t>Table C4 Other suggestions received</w:t>
        </w:r>
        <w:r w:rsidR="00BD7FCC">
          <w:rPr>
            <w:noProof/>
            <w:webHidden/>
          </w:rPr>
          <w:tab/>
        </w:r>
        <w:r w:rsidR="00BD7FCC">
          <w:rPr>
            <w:noProof/>
            <w:webHidden/>
          </w:rPr>
          <w:fldChar w:fldCharType="begin"/>
        </w:r>
        <w:r w:rsidR="00BD7FCC">
          <w:rPr>
            <w:noProof/>
            <w:webHidden/>
          </w:rPr>
          <w:instrText xml:space="preserve"> PAGEREF _Toc63698680 \h </w:instrText>
        </w:r>
        <w:r w:rsidR="00BD7FCC">
          <w:rPr>
            <w:noProof/>
            <w:webHidden/>
          </w:rPr>
        </w:r>
        <w:r w:rsidR="00BD7FCC">
          <w:rPr>
            <w:noProof/>
            <w:webHidden/>
          </w:rPr>
          <w:fldChar w:fldCharType="separate"/>
        </w:r>
        <w:r>
          <w:rPr>
            <w:noProof/>
            <w:webHidden/>
          </w:rPr>
          <w:t>31</w:t>
        </w:r>
        <w:r w:rsidR="00BD7FCC">
          <w:rPr>
            <w:noProof/>
            <w:webHidden/>
          </w:rPr>
          <w:fldChar w:fldCharType="end"/>
        </w:r>
      </w:hyperlink>
    </w:p>
    <w:p w14:paraId="067BD5E7" w14:textId="6DE34F01" w:rsidR="00764D6A" w:rsidRDefault="00C6177C" w:rsidP="00C6177C">
      <w:pPr>
        <w:pStyle w:val="TableofFigures"/>
        <w:tabs>
          <w:tab w:val="right" w:leader="dot" w:pos="9060"/>
        </w:tabs>
      </w:pPr>
      <w:r>
        <w:rPr>
          <w:rStyle w:val="Hyperlink"/>
        </w:rPr>
        <w:fldChar w:fldCharType="end"/>
      </w:r>
    </w:p>
    <w:p w14:paraId="067BD5E8" w14:textId="77777777" w:rsidR="00764D6A" w:rsidRDefault="00E91D72">
      <w:pPr>
        <w:pStyle w:val="TOCHeading2"/>
        <w:rPr>
          <w:rStyle w:val="Strong"/>
        </w:rPr>
      </w:pPr>
      <w:r>
        <w:rPr>
          <w:rStyle w:val="Strong"/>
        </w:rPr>
        <w:t>Figures</w:t>
      </w:r>
    </w:p>
    <w:p w14:paraId="3CE333E3" w14:textId="101CC162" w:rsidR="00656070" w:rsidRDefault="00AA44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A" </w:instrText>
      </w:r>
      <w:r>
        <w:fldChar w:fldCharType="separate"/>
      </w:r>
      <w:hyperlink w:anchor="_Toc63769287" w:history="1">
        <w:r w:rsidR="00656070" w:rsidRPr="009222DA">
          <w:rPr>
            <w:rStyle w:val="Hyperlink"/>
            <w:noProof/>
          </w:rPr>
          <w:t>Figure A1 State or territory of respondent</w:t>
        </w:r>
        <w:r w:rsidR="00656070">
          <w:rPr>
            <w:noProof/>
            <w:webHidden/>
          </w:rPr>
          <w:tab/>
        </w:r>
        <w:r w:rsidR="00656070">
          <w:rPr>
            <w:noProof/>
            <w:webHidden/>
          </w:rPr>
          <w:fldChar w:fldCharType="begin"/>
        </w:r>
        <w:r w:rsidR="00656070">
          <w:rPr>
            <w:noProof/>
            <w:webHidden/>
          </w:rPr>
          <w:instrText xml:space="preserve"> PAGEREF _Toc63769287 \h </w:instrText>
        </w:r>
        <w:r w:rsidR="00656070">
          <w:rPr>
            <w:noProof/>
            <w:webHidden/>
          </w:rPr>
        </w:r>
        <w:r w:rsidR="00656070">
          <w:rPr>
            <w:noProof/>
            <w:webHidden/>
          </w:rPr>
          <w:fldChar w:fldCharType="separate"/>
        </w:r>
        <w:r w:rsidR="008D3D23">
          <w:rPr>
            <w:noProof/>
            <w:webHidden/>
          </w:rPr>
          <w:t>9</w:t>
        </w:r>
        <w:r w:rsidR="00656070">
          <w:rPr>
            <w:noProof/>
            <w:webHidden/>
          </w:rPr>
          <w:fldChar w:fldCharType="end"/>
        </w:r>
      </w:hyperlink>
    </w:p>
    <w:p w14:paraId="734A6D8B" w14:textId="67D04DE3" w:rsidR="00656070" w:rsidRDefault="008D3D23">
      <w:pPr>
        <w:pStyle w:val="TableofFigures"/>
        <w:tabs>
          <w:tab w:val="right" w:leader="dot" w:pos="9060"/>
        </w:tabs>
        <w:rPr>
          <w:rFonts w:asciiTheme="minorHAnsi" w:eastAsiaTheme="minorEastAsia" w:hAnsiTheme="minorHAnsi"/>
          <w:noProof/>
          <w:lang w:eastAsia="en-AU"/>
        </w:rPr>
      </w:pPr>
      <w:hyperlink w:anchor="_Toc63769288" w:history="1">
        <w:r w:rsidR="00656070" w:rsidRPr="009222DA">
          <w:rPr>
            <w:rStyle w:val="Hyperlink"/>
            <w:noProof/>
          </w:rPr>
          <w:t>Figure A2 Stakeholder type of respondent</w:t>
        </w:r>
        <w:r w:rsidR="00656070">
          <w:rPr>
            <w:noProof/>
            <w:webHidden/>
          </w:rPr>
          <w:tab/>
        </w:r>
        <w:r w:rsidR="00656070">
          <w:rPr>
            <w:noProof/>
            <w:webHidden/>
          </w:rPr>
          <w:fldChar w:fldCharType="begin"/>
        </w:r>
        <w:r w:rsidR="00656070">
          <w:rPr>
            <w:noProof/>
            <w:webHidden/>
          </w:rPr>
          <w:instrText xml:space="preserve"> PAGEREF _Toc63769288 \h </w:instrText>
        </w:r>
        <w:r w:rsidR="00656070">
          <w:rPr>
            <w:noProof/>
            <w:webHidden/>
          </w:rPr>
        </w:r>
        <w:r w:rsidR="00656070">
          <w:rPr>
            <w:noProof/>
            <w:webHidden/>
          </w:rPr>
          <w:fldChar w:fldCharType="separate"/>
        </w:r>
        <w:r>
          <w:rPr>
            <w:noProof/>
            <w:webHidden/>
          </w:rPr>
          <w:t>9</w:t>
        </w:r>
        <w:r w:rsidR="00656070">
          <w:rPr>
            <w:noProof/>
            <w:webHidden/>
          </w:rPr>
          <w:fldChar w:fldCharType="end"/>
        </w:r>
      </w:hyperlink>
    </w:p>
    <w:p w14:paraId="095964C9" w14:textId="338342F1" w:rsidR="00656070" w:rsidRDefault="008D3D23">
      <w:pPr>
        <w:pStyle w:val="TableofFigures"/>
        <w:tabs>
          <w:tab w:val="right" w:leader="dot" w:pos="9060"/>
        </w:tabs>
        <w:rPr>
          <w:rFonts w:asciiTheme="minorHAnsi" w:eastAsiaTheme="minorEastAsia" w:hAnsiTheme="minorHAnsi"/>
          <w:noProof/>
          <w:lang w:eastAsia="en-AU"/>
        </w:rPr>
      </w:pPr>
      <w:hyperlink w:anchor="_Toc63769289" w:history="1">
        <w:r w:rsidR="00656070" w:rsidRPr="009222DA">
          <w:rPr>
            <w:rStyle w:val="Hyperlink"/>
            <w:noProof/>
          </w:rPr>
          <w:t>Figure A3 Is respondent considering applying</w:t>
        </w:r>
        <w:r w:rsidR="00656070">
          <w:rPr>
            <w:noProof/>
            <w:webHidden/>
          </w:rPr>
          <w:tab/>
        </w:r>
        <w:r w:rsidR="00656070">
          <w:rPr>
            <w:noProof/>
            <w:webHidden/>
          </w:rPr>
          <w:fldChar w:fldCharType="begin"/>
        </w:r>
        <w:r w:rsidR="00656070">
          <w:rPr>
            <w:noProof/>
            <w:webHidden/>
          </w:rPr>
          <w:instrText xml:space="preserve"> PAGEREF _Toc63769289 \h </w:instrText>
        </w:r>
        <w:r w:rsidR="00656070">
          <w:rPr>
            <w:noProof/>
            <w:webHidden/>
          </w:rPr>
        </w:r>
        <w:r w:rsidR="00656070">
          <w:rPr>
            <w:noProof/>
            <w:webHidden/>
          </w:rPr>
          <w:fldChar w:fldCharType="separate"/>
        </w:r>
        <w:r>
          <w:rPr>
            <w:noProof/>
            <w:webHidden/>
          </w:rPr>
          <w:t>11</w:t>
        </w:r>
        <w:r w:rsidR="00656070">
          <w:rPr>
            <w:noProof/>
            <w:webHidden/>
          </w:rPr>
          <w:fldChar w:fldCharType="end"/>
        </w:r>
      </w:hyperlink>
    </w:p>
    <w:p w14:paraId="457C2D17" w14:textId="56F10B2A" w:rsidR="00656070" w:rsidRDefault="008D3D23">
      <w:pPr>
        <w:pStyle w:val="TableofFigures"/>
        <w:tabs>
          <w:tab w:val="right" w:leader="dot" w:pos="9060"/>
        </w:tabs>
        <w:rPr>
          <w:rFonts w:asciiTheme="minorHAnsi" w:eastAsiaTheme="minorEastAsia" w:hAnsiTheme="minorHAnsi"/>
          <w:noProof/>
          <w:lang w:eastAsia="en-AU"/>
        </w:rPr>
      </w:pPr>
      <w:hyperlink w:anchor="_Toc63769290" w:history="1">
        <w:r w:rsidR="00656070" w:rsidRPr="009222DA">
          <w:rPr>
            <w:rStyle w:val="Hyperlink"/>
            <w:noProof/>
          </w:rPr>
          <w:t>Figure A4 Previous participation in NRM programs</w:t>
        </w:r>
        <w:r w:rsidR="00656070">
          <w:rPr>
            <w:noProof/>
            <w:webHidden/>
          </w:rPr>
          <w:tab/>
        </w:r>
        <w:r w:rsidR="00656070">
          <w:rPr>
            <w:noProof/>
            <w:webHidden/>
          </w:rPr>
          <w:fldChar w:fldCharType="begin"/>
        </w:r>
        <w:r w:rsidR="00656070">
          <w:rPr>
            <w:noProof/>
            <w:webHidden/>
          </w:rPr>
          <w:instrText xml:space="preserve"> PAGEREF _Toc63769290 \h </w:instrText>
        </w:r>
        <w:r w:rsidR="00656070">
          <w:rPr>
            <w:noProof/>
            <w:webHidden/>
          </w:rPr>
        </w:r>
        <w:r w:rsidR="00656070">
          <w:rPr>
            <w:noProof/>
            <w:webHidden/>
          </w:rPr>
          <w:fldChar w:fldCharType="separate"/>
        </w:r>
        <w:r>
          <w:rPr>
            <w:noProof/>
            <w:webHidden/>
          </w:rPr>
          <w:t>11</w:t>
        </w:r>
        <w:r w:rsidR="00656070">
          <w:rPr>
            <w:noProof/>
            <w:webHidden/>
          </w:rPr>
          <w:fldChar w:fldCharType="end"/>
        </w:r>
      </w:hyperlink>
    </w:p>
    <w:p w14:paraId="47DA9C6D" w14:textId="3847E935" w:rsidR="00656070" w:rsidRDefault="008D3D23">
      <w:pPr>
        <w:pStyle w:val="TableofFigures"/>
        <w:tabs>
          <w:tab w:val="right" w:leader="dot" w:pos="9060"/>
        </w:tabs>
        <w:rPr>
          <w:rFonts w:asciiTheme="minorHAnsi" w:eastAsiaTheme="minorEastAsia" w:hAnsiTheme="minorHAnsi"/>
          <w:noProof/>
          <w:lang w:eastAsia="en-AU"/>
        </w:rPr>
      </w:pPr>
      <w:hyperlink w:anchor="_Toc63769291" w:history="1">
        <w:r w:rsidR="00656070" w:rsidRPr="009222DA">
          <w:rPr>
            <w:rStyle w:val="Hyperlink"/>
            <w:noProof/>
          </w:rPr>
          <w:t>Figure A5 Format for submitting feedback</w:t>
        </w:r>
        <w:r w:rsidR="00656070">
          <w:rPr>
            <w:noProof/>
            <w:webHidden/>
          </w:rPr>
          <w:tab/>
        </w:r>
        <w:r w:rsidR="00656070">
          <w:rPr>
            <w:noProof/>
            <w:webHidden/>
          </w:rPr>
          <w:fldChar w:fldCharType="begin"/>
        </w:r>
        <w:r w:rsidR="00656070">
          <w:rPr>
            <w:noProof/>
            <w:webHidden/>
          </w:rPr>
          <w:instrText xml:space="preserve"> PAGEREF _Toc63769291 \h </w:instrText>
        </w:r>
        <w:r w:rsidR="00656070">
          <w:rPr>
            <w:noProof/>
            <w:webHidden/>
          </w:rPr>
        </w:r>
        <w:r w:rsidR="00656070">
          <w:rPr>
            <w:noProof/>
            <w:webHidden/>
          </w:rPr>
          <w:fldChar w:fldCharType="separate"/>
        </w:r>
        <w:r>
          <w:rPr>
            <w:noProof/>
            <w:webHidden/>
          </w:rPr>
          <w:t>12</w:t>
        </w:r>
        <w:r w:rsidR="00656070">
          <w:rPr>
            <w:noProof/>
            <w:webHidden/>
          </w:rPr>
          <w:fldChar w:fldCharType="end"/>
        </w:r>
      </w:hyperlink>
    </w:p>
    <w:p w14:paraId="28AFEFF8" w14:textId="26DC1326" w:rsidR="00656070" w:rsidRDefault="008D3D23">
      <w:pPr>
        <w:pStyle w:val="TableofFigures"/>
        <w:tabs>
          <w:tab w:val="right" w:leader="dot" w:pos="9060"/>
        </w:tabs>
        <w:rPr>
          <w:rFonts w:asciiTheme="minorHAnsi" w:eastAsiaTheme="minorEastAsia" w:hAnsiTheme="minorHAnsi"/>
          <w:noProof/>
          <w:lang w:eastAsia="en-AU"/>
        </w:rPr>
      </w:pPr>
      <w:hyperlink w:anchor="_Toc63769292" w:history="1">
        <w:r w:rsidR="00656070" w:rsidRPr="009222DA">
          <w:rPr>
            <w:rStyle w:val="Hyperlink"/>
            <w:noProof/>
          </w:rPr>
          <w:t>Figure A6 Readability of guidelines</w:t>
        </w:r>
        <w:r w:rsidR="00656070">
          <w:rPr>
            <w:noProof/>
            <w:webHidden/>
          </w:rPr>
          <w:tab/>
        </w:r>
        <w:r w:rsidR="00656070">
          <w:rPr>
            <w:noProof/>
            <w:webHidden/>
          </w:rPr>
          <w:fldChar w:fldCharType="begin"/>
        </w:r>
        <w:r w:rsidR="00656070">
          <w:rPr>
            <w:noProof/>
            <w:webHidden/>
          </w:rPr>
          <w:instrText xml:space="preserve"> PAGEREF _Toc63769292 \h </w:instrText>
        </w:r>
        <w:r w:rsidR="00656070">
          <w:rPr>
            <w:noProof/>
            <w:webHidden/>
          </w:rPr>
        </w:r>
        <w:r w:rsidR="00656070">
          <w:rPr>
            <w:noProof/>
            <w:webHidden/>
          </w:rPr>
          <w:fldChar w:fldCharType="separate"/>
        </w:r>
        <w:r>
          <w:rPr>
            <w:noProof/>
            <w:webHidden/>
          </w:rPr>
          <w:t>12</w:t>
        </w:r>
        <w:r w:rsidR="00656070">
          <w:rPr>
            <w:noProof/>
            <w:webHidden/>
          </w:rPr>
          <w:fldChar w:fldCharType="end"/>
        </w:r>
      </w:hyperlink>
    </w:p>
    <w:p w14:paraId="0095C5EE" w14:textId="5B2DB76C" w:rsidR="00656070" w:rsidRDefault="008D3D23">
      <w:pPr>
        <w:pStyle w:val="TableofFigures"/>
        <w:tabs>
          <w:tab w:val="right" w:leader="dot" w:pos="9060"/>
        </w:tabs>
        <w:rPr>
          <w:rFonts w:asciiTheme="minorHAnsi" w:eastAsiaTheme="minorEastAsia" w:hAnsiTheme="minorHAnsi"/>
          <w:noProof/>
          <w:lang w:eastAsia="en-AU"/>
        </w:rPr>
      </w:pPr>
      <w:hyperlink w:anchor="_Toc63769293" w:history="1">
        <w:r w:rsidR="00656070" w:rsidRPr="009222DA">
          <w:rPr>
            <w:rStyle w:val="Hyperlink"/>
            <w:noProof/>
          </w:rPr>
          <w:t>Figure A7 Eligibility requirements are clear</w:t>
        </w:r>
        <w:r w:rsidR="00656070">
          <w:rPr>
            <w:noProof/>
            <w:webHidden/>
          </w:rPr>
          <w:tab/>
        </w:r>
        <w:r w:rsidR="00656070">
          <w:rPr>
            <w:noProof/>
            <w:webHidden/>
          </w:rPr>
          <w:fldChar w:fldCharType="begin"/>
        </w:r>
        <w:r w:rsidR="00656070">
          <w:rPr>
            <w:noProof/>
            <w:webHidden/>
          </w:rPr>
          <w:instrText xml:space="preserve"> PAGEREF _Toc63769293 \h </w:instrText>
        </w:r>
        <w:r w:rsidR="00656070">
          <w:rPr>
            <w:noProof/>
            <w:webHidden/>
          </w:rPr>
        </w:r>
        <w:r w:rsidR="00656070">
          <w:rPr>
            <w:noProof/>
            <w:webHidden/>
          </w:rPr>
          <w:fldChar w:fldCharType="separate"/>
        </w:r>
        <w:r>
          <w:rPr>
            <w:noProof/>
            <w:webHidden/>
          </w:rPr>
          <w:t>13</w:t>
        </w:r>
        <w:r w:rsidR="00656070">
          <w:rPr>
            <w:noProof/>
            <w:webHidden/>
          </w:rPr>
          <w:fldChar w:fldCharType="end"/>
        </w:r>
      </w:hyperlink>
    </w:p>
    <w:p w14:paraId="0CD6DDDB" w14:textId="26C5FDFC" w:rsidR="00656070" w:rsidRDefault="008D3D23">
      <w:pPr>
        <w:pStyle w:val="TableofFigures"/>
        <w:tabs>
          <w:tab w:val="right" w:leader="dot" w:pos="9060"/>
        </w:tabs>
        <w:rPr>
          <w:rFonts w:asciiTheme="minorHAnsi" w:eastAsiaTheme="minorEastAsia" w:hAnsiTheme="minorHAnsi"/>
          <w:noProof/>
          <w:lang w:eastAsia="en-AU"/>
        </w:rPr>
      </w:pPr>
      <w:hyperlink w:anchor="_Toc63769294" w:history="1">
        <w:r w:rsidR="00656070" w:rsidRPr="009222DA">
          <w:rPr>
            <w:rStyle w:val="Hyperlink"/>
            <w:noProof/>
          </w:rPr>
          <w:t>Figure A8 How to apply</w:t>
        </w:r>
        <w:r w:rsidR="00656070">
          <w:rPr>
            <w:noProof/>
            <w:webHidden/>
          </w:rPr>
          <w:tab/>
        </w:r>
        <w:r w:rsidR="00656070">
          <w:rPr>
            <w:noProof/>
            <w:webHidden/>
          </w:rPr>
          <w:fldChar w:fldCharType="begin"/>
        </w:r>
        <w:r w:rsidR="00656070">
          <w:rPr>
            <w:noProof/>
            <w:webHidden/>
          </w:rPr>
          <w:instrText xml:space="preserve"> PAGEREF _Toc63769294 \h </w:instrText>
        </w:r>
        <w:r w:rsidR="00656070">
          <w:rPr>
            <w:noProof/>
            <w:webHidden/>
          </w:rPr>
        </w:r>
        <w:r w:rsidR="00656070">
          <w:rPr>
            <w:noProof/>
            <w:webHidden/>
          </w:rPr>
          <w:fldChar w:fldCharType="separate"/>
        </w:r>
        <w:r>
          <w:rPr>
            <w:noProof/>
            <w:webHidden/>
          </w:rPr>
          <w:t>13</w:t>
        </w:r>
        <w:r w:rsidR="00656070">
          <w:rPr>
            <w:noProof/>
            <w:webHidden/>
          </w:rPr>
          <w:fldChar w:fldCharType="end"/>
        </w:r>
      </w:hyperlink>
    </w:p>
    <w:p w14:paraId="2A09DC59" w14:textId="5F909B11" w:rsidR="00656070" w:rsidRDefault="008D3D23">
      <w:pPr>
        <w:pStyle w:val="TableofFigures"/>
        <w:tabs>
          <w:tab w:val="right" w:leader="dot" w:pos="9060"/>
        </w:tabs>
        <w:rPr>
          <w:rFonts w:asciiTheme="minorHAnsi" w:eastAsiaTheme="minorEastAsia" w:hAnsiTheme="minorHAnsi"/>
          <w:noProof/>
          <w:lang w:eastAsia="en-AU"/>
        </w:rPr>
      </w:pPr>
      <w:hyperlink w:anchor="_Toc63769295" w:history="1">
        <w:r w:rsidR="00656070" w:rsidRPr="009222DA">
          <w:rPr>
            <w:rStyle w:val="Hyperlink"/>
            <w:noProof/>
          </w:rPr>
          <w:t>Figure A9 Assessment criteria</w:t>
        </w:r>
        <w:r w:rsidR="00656070">
          <w:rPr>
            <w:noProof/>
            <w:webHidden/>
          </w:rPr>
          <w:tab/>
        </w:r>
        <w:r w:rsidR="00656070">
          <w:rPr>
            <w:noProof/>
            <w:webHidden/>
          </w:rPr>
          <w:fldChar w:fldCharType="begin"/>
        </w:r>
        <w:r w:rsidR="00656070">
          <w:rPr>
            <w:noProof/>
            <w:webHidden/>
          </w:rPr>
          <w:instrText xml:space="preserve"> PAGEREF _Toc63769295 \h </w:instrText>
        </w:r>
        <w:r w:rsidR="00656070">
          <w:rPr>
            <w:noProof/>
            <w:webHidden/>
          </w:rPr>
        </w:r>
        <w:r w:rsidR="00656070">
          <w:rPr>
            <w:noProof/>
            <w:webHidden/>
          </w:rPr>
          <w:fldChar w:fldCharType="separate"/>
        </w:r>
        <w:r>
          <w:rPr>
            <w:noProof/>
            <w:webHidden/>
          </w:rPr>
          <w:t>14</w:t>
        </w:r>
        <w:r w:rsidR="00656070">
          <w:rPr>
            <w:noProof/>
            <w:webHidden/>
          </w:rPr>
          <w:fldChar w:fldCharType="end"/>
        </w:r>
      </w:hyperlink>
    </w:p>
    <w:p w14:paraId="575713BE" w14:textId="2BA20B05" w:rsidR="00656070" w:rsidRDefault="008D3D23">
      <w:pPr>
        <w:pStyle w:val="TableofFigures"/>
        <w:tabs>
          <w:tab w:val="right" w:leader="dot" w:pos="9060"/>
        </w:tabs>
        <w:rPr>
          <w:rFonts w:asciiTheme="minorHAnsi" w:eastAsiaTheme="minorEastAsia" w:hAnsiTheme="minorHAnsi"/>
          <w:noProof/>
          <w:lang w:eastAsia="en-AU"/>
        </w:rPr>
      </w:pPr>
      <w:hyperlink w:anchor="_Toc63769296" w:history="1">
        <w:r w:rsidR="00656070" w:rsidRPr="009222DA">
          <w:rPr>
            <w:rStyle w:val="Hyperlink"/>
            <w:noProof/>
          </w:rPr>
          <w:t>Figure A10 Appropriateness of contractual and grant management arrangements</w:t>
        </w:r>
        <w:r w:rsidR="00656070">
          <w:rPr>
            <w:noProof/>
            <w:webHidden/>
          </w:rPr>
          <w:tab/>
        </w:r>
        <w:r w:rsidR="00656070">
          <w:rPr>
            <w:noProof/>
            <w:webHidden/>
          </w:rPr>
          <w:fldChar w:fldCharType="begin"/>
        </w:r>
        <w:r w:rsidR="00656070">
          <w:rPr>
            <w:noProof/>
            <w:webHidden/>
          </w:rPr>
          <w:instrText xml:space="preserve"> PAGEREF _Toc63769296 \h </w:instrText>
        </w:r>
        <w:r w:rsidR="00656070">
          <w:rPr>
            <w:noProof/>
            <w:webHidden/>
          </w:rPr>
        </w:r>
        <w:r w:rsidR="00656070">
          <w:rPr>
            <w:noProof/>
            <w:webHidden/>
          </w:rPr>
          <w:fldChar w:fldCharType="separate"/>
        </w:r>
        <w:r>
          <w:rPr>
            <w:noProof/>
            <w:webHidden/>
          </w:rPr>
          <w:t>14</w:t>
        </w:r>
        <w:r w:rsidR="00656070">
          <w:rPr>
            <w:noProof/>
            <w:webHidden/>
          </w:rPr>
          <w:fldChar w:fldCharType="end"/>
        </w:r>
      </w:hyperlink>
    </w:p>
    <w:p w14:paraId="429D3435" w14:textId="0A351897" w:rsidR="00656070" w:rsidRDefault="008D3D23">
      <w:pPr>
        <w:pStyle w:val="TableofFigures"/>
        <w:tabs>
          <w:tab w:val="right" w:leader="dot" w:pos="9060"/>
        </w:tabs>
        <w:rPr>
          <w:rFonts w:asciiTheme="minorHAnsi" w:eastAsiaTheme="minorEastAsia" w:hAnsiTheme="minorHAnsi"/>
          <w:noProof/>
          <w:lang w:eastAsia="en-AU"/>
        </w:rPr>
      </w:pPr>
      <w:hyperlink w:anchor="_Toc63769297" w:history="1">
        <w:r w:rsidR="00656070" w:rsidRPr="009222DA">
          <w:rPr>
            <w:rStyle w:val="Hyperlink"/>
            <w:noProof/>
          </w:rPr>
          <w:t>Figure A11 List of eligible entities</w:t>
        </w:r>
        <w:r w:rsidR="00656070">
          <w:rPr>
            <w:noProof/>
            <w:webHidden/>
          </w:rPr>
          <w:tab/>
        </w:r>
        <w:r w:rsidR="00656070">
          <w:rPr>
            <w:noProof/>
            <w:webHidden/>
          </w:rPr>
          <w:fldChar w:fldCharType="begin"/>
        </w:r>
        <w:r w:rsidR="00656070">
          <w:rPr>
            <w:noProof/>
            <w:webHidden/>
          </w:rPr>
          <w:instrText xml:space="preserve"> PAGEREF _Toc63769297 \h </w:instrText>
        </w:r>
        <w:r w:rsidR="00656070">
          <w:rPr>
            <w:noProof/>
            <w:webHidden/>
          </w:rPr>
        </w:r>
        <w:r w:rsidR="00656070">
          <w:rPr>
            <w:noProof/>
            <w:webHidden/>
          </w:rPr>
          <w:fldChar w:fldCharType="separate"/>
        </w:r>
        <w:r>
          <w:rPr>
            <w:noProof/>
            <w:webHidden/>
          </w:rPr>
          <w:t>15</w:t>
        </w:r>
        <w:r w:rsidR="00656070">
          <w:rPr>
            <w:noProof/>
            <w:webHidden/>
          </w:rPr>
          <w:fldChar w:fldCharType="end"/>
        </w:r>
      </w:hyperlink>
    </w:p>
    <w:p w14:paraId="23E89EB0" w14:textId="549278C0" w:rsidR="00656070" w:rsidRDefault="008D3D23">
      <w:pPr>
        <w:pStyle w:val="TableofFigures"/>
        <w:tabs>
          <w:tab w:val="right" w:leader="dot" w:pos="9060"/>
        </w:tabs>
        <w:rPr>
          <w:rFonts w:asciiTheme="minorHAnsi" w:eastAsiaTheme="minorEastAsia" w:hAnsiTheme="minorHAnsi"/>
          <w:noProof/>
          <w:lang w:eastAsia="en-AU"/>
        </w:rPr>
      </w:pPr>
      <w:hyperlink w:anchor="_Toc63769298" w:history="1">
        <w:r w:rsidR="00656070" w:rsidRPr="009222DA">
          <w:rPr>
            <w:rStyle w:val="Hyperlink"/>
            <w:noProof/>
          </w:rPr>
          <w:t>Figure A12 Eligibility of state and territory government for small grants</w:t>
        </w:r>
        <w:r w:rsidR="00656070">
          <w:rPr>
            <w:noProof/>
            <w:webHidden/>
          </w:rPr>
          <w:tab/>
        </w:r>
        <w:r w:rsidR="00656070">
          <w:rPr>
            <w:noProof/>
            <w:webHidden/>
          </w:rPr>
          <w:fldChar w:fldCharType="begin"/>
        </w:r>
        <w:r w:rsidR="00656070">
          <w:rPr>
            <w:noProof/>
            <w:webHidden/>
          </w:rPr>
          <w:instrText xml:space="preserve"> PAGEREF _Toc63769298 \h </w:instrText>
        </w:r>
        <w:r w:rsidR="00656070">
          <w:rPr>
            <w:noProof/>
            <w:webHidden/>
          </w:rPr>
        </w:r>
        <w:r w:rsidR="00656070">
          <w:rPr>
            <w:noProof/>
            <w:webHidden/>
          </w:rPr>
          <w:fldChar w:fldCharType="separate"/>
        </w:r>
        <w:r>
          <w:rPr>
            <w:noProof/>
            <w:webHidden/>
          </w:rPr>
          <w:t>15</w:t>
        </w:r>
        <w:r w:rsidR="00656070">
          <w:rPr>
            <w:noProof/>
            <w:webHidden/>
          </w:rPr>
          <w:fldChar w:fldCharType="end"/>
        </w:r>
      </w:hyperlink>
    </w:p>
    <w:p w14:paraId="2E1C79B7" w14:textId="38BDBA45" w:rsidR="00656070" w:rsidRDefault="008D3D23">
      <w:pPr>
        <w:pStyle w:val="TableofFigures"/>
        <w:tabs>
          <w:tab w:val="right" w:leader="dot" w:pos="9060"/>
        </w:tabs>
        <w:rPr>
          <w:rFonts w:asciiTheme="minorHAnsi" w:eastAsiaTheme="minorEastAsia" w:hAnsiTheme="minorHAnsi"/>
          <w:noProof/>
          <w:lang w:eastAsia="en-AU"/>
        </w:rPr>
      </w:pPr>
      <w:hyperlink w:anchor="_Toc63769299" w:history="1">
        <w:r w:rsidR="00656070" w:rsidRPr="009222DA">
          <w:rPr>
            <w:rStyle w:val="Hyperlink"/>
            <w:noProof/>
          </w:rPr>
          <w:t>Figure A13 Eligibility of the 56 NRM organisations for small grants</w:t>
        </w:r>
        <w:r w:rsidR="00656070">
          <w:rPr>
            <w:noProof/>
            <w:webHidden/>
          </w:rPr>
          <w:tab/>
        </w:r>
        <w:r w:rsidR="00656070">
          <w:rPr>
            <w:noProof/>
            <w:webHidden/>
          </w:rPr>
          <w:fldChar w:fldCharType="begin"/>
        </w:r>
        <w:r w:rsidR="00656070">
          <w:rPr>
            <w:noProof/>
            <w:webHidden/>
          </w:rPr>
          <w:instrText xml:space="preserve"> PAGEREF _Toc63769299 \h </w:instrText>
        </w:r>
        <w:r w:rsidR="00656070">
          <w:rPr>
            <w:noProof/>
            <w:webHidden/>
          </w:rPr>
        </w:r>
        <w:r w:rsidR="00656070">
          <w:rPr>
            <w:noProof/>
            <w:webHidden/>
          </w:rPr>
          <w:fldChar w:fldCharType="separate"/>
        </w:r>
        <w:r>
          <w:rPr>
            <w:noProof/>
            <w:webHidden/>
          </w:rPr>
          <w:t>16</w:t>
        </w:r>
        <w:r w:rsidR="00656070">
          <w:rPr>
            <w:noProof/>
            <w:webHidden/>
          </w:rPr>
          <w:fldChar w:fldCharType="end"/>
        </w:r>
      </w:hyperlink>
    </w:p>
    <w:p w14:paraId="157628AA" w14:textId="45397BAA" w:rsidR="00656070" w:rsidRDefault="008D3D23">
      <w:pPr>
        <w:pStyle w:val="TableofFigures"/>
        <w:tabs>
          <w:tab w:val="right" w:leader="dot" w:pos="9060"/>
        </w:tabs>
        <w:rPr>
          <w:rFonts w:asciiTheme="minorHAnsi" w:eastAsiaTheme="minorEastAsia" w:hAnsiTheme="minorHAnsi"/>
          <w:noProof/>
          <w:lang w:eastAsia="en-AU"/>
        </w:rPr>
      </w:pPr>
      <w:hyperlink w:anchor="_Toc63769300" w:history="1">
        <w:r w:rsidR="00656070" w:rsidRPr="009222DA">
          <w:rPr>
            <w:rStyle w:val="Hyperlink"/>
            <w:noProof/>
          </w:rPr>
          <w:t>Figure A14 Entities which should be included or excluded</w:t>
        </w:r>
        <w:r w:rsidR="00656070">
          <w:rPr>
            <w:noProof/>
            <w:webHidden/>
          </w:rPr>
          <w:tab/>
        </w:r>
        <w:r w:rsidR="00656070">
          <w:rPr>
            <w:noProof/>
            <w:webHidden/>
          </w:rPr>
          <w:fldChar w:fldCharType="begin"/>
        </w:r>
        <w:r w:rsidR="00656070">
          <w:rPr>
            <w:noProof/>
            <w:webHidden/>
          </w:rPr>
          <w:instrText xml:space="preserve"> PAGEREF _Toc63769300 \h </w:instrText>
        </w:r>
        <w:r w:rsidR="00656070">
          <w:rPr>
            <w:noProof/>
            <w:webHidden/>
          </w:rPr>
        </w:r>
        <w:r w:rsidR="00656070">
          <w:rPr>
            <w:noProof/>
            <w:webHidden/>
          </w:rPr>
          <w:fldChar w:fldCharType="separate"/>
        </w:r>
        <w:r>
          <w:rPr>
            <w:noProof/>
            <w:webHidden/>
          </w:rPr>
          <w:t>16</w:t>
        </w:r>
        <w:r w:rsidR="00656070">
          <w:rPr>
            <w:noProof/>
            <w:webHidden/>
          </w:rPr>
          <w:fldChar w:fldCharType="end"/>
        </w:r>
      </w:hyperlink>
    </w:p>
    <w:p w14:paraId="7102CAA9" w14:textId="39076599" w:rsidR="00656070" w:rsidRDefault="008D3D23">
      <w:pPr>
        <w:pStyle w:val="TableofFigures"/>
        <w:tabs>
          <w:tab w:val="right" w:leader="dot" w:pos="9060"/>
        </w:tabs>
        <w:rPr>
          <w:rFonts w:asciiTheme="minorHAnsi" w:eastAsiaTheme="minorEastAsia" w:hAnsiTheme="minorHAnsi"/>
          <w:noProof/>
          <w:lang w:eastAsia="en-AU"/>
        </w:rPr>
      </w:pPr>
      <w:hyperlink w:anchor="_Toc63769301" w:history="1">
        <w:r w:rsidR="00656070" w:rsidRPr="009222DA">
          <w:rPr>
            <w:rStyle w:val="Hyperlink"/>
            <w:noProof/>
          </w:rPr>
          <w:t>Figure A15 Ability to find an organisation to partner with</w:t>
        </w:r>
        <w:r w:rsidR="00656070">
          <w:rPr>
            <w:noProof/>
            <w:webHidden/>
          </w:rPr>
          <w:tab/>
        </w:r>
        <w:r w:rsidR="00656070">
          <w:rPr>
            <w:noProof/>
            <w:webHidden/>
          </w:rPr>
          <w:fldChar w:fldCharType="begin"/>
        </w:r>
        <w:r w:rsidR="00656070">
          <w:rPr>
            <w:noProof/>
            <w:webHidden/>
          </w:rPr>
          <w:instrText xml:space="preserve"> PAGEREF _Toc63769301 \h </w:instrText>
        </w:r>
        <w:r w:rsidR="00656070">
          <w:rPr>
            <w:noProof/>
            <w:webHidden/>
          </w:rPr>
        </w:r>
        <w:r w:rsidR="00656070">
          <w:rPr>
            <w:noProof/>
            <w:webHidden/>
          </w:rPr>
          <w:fldChar w:fldCharType="separate"/>
        </w:r>
        <w:r>
          <w:rPr>
            <w:noProof/>
            <w:webHidden/>
          </w:rPr>
          <w:t>17</w:t>
        </w:r>
        <w:r w:rsidR="00656070">
          <w:rPr>
            <w:noProof/>
            <w:webHidden/>
          </w:rPr>
          <w:fldChar w:fldCharType="end"/>
        </w:r>
      </w:hyperlink>
    </w:p>
    <w:p w14:paraId="1325AB7C" w14:textId="5C116F68" w:rsidR="00656070" w:rsidRDefault="008D3D23">
      <w:pPr>
        <w:pStyle w:val="TableofFigures"/>
        <w:tabs>
          <w:tab w:val="right" w:leader="dot" w:pos="9060"/>
        </w:tabs>
        <w:rPr>
          <w:rFonts w:asciiTheme="minorHAnsi" w:eastAsiaTheme="minorEastAsia" w:hAnsiTheme="minorHAnsi"/>
          <w:noProof/>
          <w:lang w:eastAsia="en-AU"/>
        </w:rPr>
      </w:pPr>
      <w:hyperlink w:anchor="_Toc63769302" w:history="1">
        <w:r w:rsidR="00656070" w:rsidRPr="009222DA">
          <w:rPr>
            <w:rStyle w:val="Hyperlink"/>
            <w:noProof/>
          </w:rPr>
          <w:t>Figure A16 What is an eligible activity</w:t>
        </w:r>
        <w:r w:rsidR="00656070">
          <w:rPr>
            <w:noProof/>
            <w:webHidden/>
          </w:rPr>
          <w:tab/>
        </w:r>
        <w:r w:rsidR="00656070">
          <w:rPr>
            <w:noProof/>
            <w:webHidden/>
          </w:rPr>
          <w:fldChar w:fldCharType="begin"/>
        </w:r>
        <w:r w:rsidR="00656070">
          <w:rPr>
            <w:noProof/>
            <w:webHidden/>
          </w:rPr>
          <w:instrText xml:space="preserve"> PAGEREF _Toc63769302 \h </w:instrText>
        </w:r>
        <w:r w:rsidR="00656070">
          <w:rPr>
            <w:noProof/>
            <w:webHidden/>
          </w:rPr>
        </w:r>
        <w:r w:rsidR="00656070">
          <w:rPr>
            <w:noProof/>
            <w:webHidden/>
          </w:rPr>
          <w:fldChar w:fldCharType="separate"/>
        </w:r>
        <w:r>
          <w:rPr>
            <w:noProof/>
            <w:webHidden/>
          </w:rPr>
          <w:t>17</w:t>
        </w:r>
        <w:r w:rsidR="00656070">
          <w:rPr>
            <w:noProof/>
            <w:webHidden/>
          </w:rPr>
          <w:fldChar w:fldCharType="end"/>
        </w:r>
      </w:hyperlink>
    </w:p>
    <w:p w14:paraId="273071B7" w14:textId="2A7E726E" w:rsidR="00656070" w:rsidRDefault="008D3D23">
      <w:pPr>
        <w:pStyle w:val="TableofFigures"/>
        <w:tabs>
          <w:tab w:val="right" w:leader="dot" w:pos="9060"/>
        </w:tabs>
        <w:rPr>
          <w:rFonts w:asciiTheme="minorHAnsi" w:eastAsiaTheme="minorEastAsia" w:hAnsiTheme="minorHAnsi"/>
          <w:noProof/>
          <w:lang w:eastAsia="en-AU"/>
        </w:rPr>
      </w:pPr>
      <w:hyperlink w:anchor="_Toc63769303" w:history="1">
        <w:r w:rsidR="00656070" w:rsidRPr="009222DA">
          <w:rPr>
            <w:rStyle w:val="Hyperlink"/>
            <w:noProof/>
          </w:rPr>
          <w:t>Figure A17 Range of eligible activities</w:t>
        </w:r>
        <w:r w:rsidR="00656070">
          <w:rPr>
            <w:noProof/>
            <w:webHidden/>
          </w:rPr>
          <w:tab/>
        </w:r>
        <w:r w:rsidR="00656070">
          <w:rPr>
            <w:noProof/>
            <w:webHidden/>
          </w:rPr>
          <w:fldChar w:fldCharType="begin"/>
        </w:r>
        <w:r w:rsidR="00656070">
          <w:rPr>
            <w:noProof/>
            <w:webHidden/>
          </w:rPr>
          <w:instrText xml:space="preserve"> PAGEREF _Toc63769303 \h </w:instrText>
        </w:r>
        <w:r w:rsidR="00656070">
          <w:rPr>
            <w:noProof/>
            <w:webHidden/>
          </w:rPr>
        </w:r>
        <w:r w:rsidR="00656070">
          <w:rPr>
            <w:noProof/>
            <w:webHidden/>
          </w:rPr>
          <w:fldChar w:fldCharType="separate"/>
        </w:r>
        <w:r>
          <w:rPr>
            <w:noProof/>
            <w:webHidden/>
          </w:rPr>
          <w:t>18</w:t>
        </w:r>
        <w:r w:rsidR="00656070">
          <w:rPr>
            <w:noProof/>
            <w:webHidden/>
          </w:rPr>
          <w:fldChar w:fldCharType="end"/>
        </w:r>
      </w:hyperlink>
    </w:p>
    <w:p w14:paraId="08873FC4" w14:textId="129E4745" w:rsidR="00656070" w:rsidRDefault="008D3D23">
      <w:pPr>
        <w:pStyle w:val="TableofFigures"/>
        <w:tabs>
          <w:tab w:val="right" w:leader="dot" w:pos="9060"/>
        </w:tabs>
        <w:rPr>
          <w:rFonts w:asciiTheme="minorHAnsi" w:eastAsiaTheme="minorEastAsia" w:hAnsiTheme="minorHAnsi"/>
          <w:noProof/>
          <w:lang w:eastAsia="en-AU"/>
        </w:rPr>
      </w:pPr>
      <w:hyperlink w:anchor="_Toc63769304" w:history="1">
        <w:r w:rsidR="00656070" w:rsidRPr="009222DA">
          <w:rPr>
            <w:rStyle w:val="Hyperlink"/>
            <w:noProof/>
          </w:rPr>
          <w:t>Figure A18 Identification of potential projects</w:t>
        </w:r>
        <w:r w:rsidR="00656070">
          <w:rPr>
            <w:noProof/>
            <w:webHidden/>
          </w:rPr>
          <w:tab/>
        </w:r>
        <w:r w:rsidR="00656070">
          <w:rPr>
            <w:noProof/>
            <w:webHidden/>
          </w:rPr>
          <w:fldChar w:fldCharType="begin"/>
        </w:r>
        <w:r w:rsidR="00656070">
          <w:rPr>
            <w:noProof/>
            <w:webHidden/>
          </w:rPr>
          <w:instrText xml:space="preserve"> PAGEREF _Toc63769304 \h </w:instrText>
        </w:r>
        <w:r w:rsidR="00656070">
          <w:rPr>
            <w:noProof/>
            <w:webHidden/>
          </w:rPr>
        </w:r>
        <w:r w:rsidR="00656070">
          <w:rPr>
            <w:noProof/>
            <w:webHidden/>
          </w:rPr>
          <w:fldChar w:fldCharType="separate"/>
        </w:r>
        <w:r>
          <w:rPr>
            <w:noProof/>
            <w:webHidden/>
          </w:rPr>
          <w:t>18</w:t>
        </w:r>
        <w:r w:rsidR="00656070">
          <w:rPr>
            <w:noProof/>
            <w:webHidden/>
          </w:rPr>
          <w:fldChar w:fldCharType="end"/>
        </w:r>
      </w:hyperlink>
    </w:p>
    <w:p w14:paraId="47A60437" w14:textId="53A0D9A5" w:rsidR="00656070" w:rsidRDefault="008D3D23">
      <w:pPr>
        <w:pStyle w:val="TableofFigures"/>
        <w:tabs>
          <w:tab w:val="right" w:leader="dot" w:pos="9060"/>
        </w:tabs>
        <w:rPr>
          <w:rFonts w:asciiTheme="minorHAnsi" w:eastAsiaTheme="minorEastAsia" w:hAnsiTheme="minorHAnsi"/>
          <w:noProof/>
          <w:lang w:eastAsia="en-AU"/>
        </w:rPr>
      </w:pPr>
      <w:hyperlink w:anchor="_Toc63769305" w:history="1">
        <w:r w:rsidR="00656070" w:rsidRPr="009222DA">
          <w:rPr>
            <w:rStyle w:val="Hyperlink"/>
            <w:noProof/>
          </w:rPr>
          <w:t>Figure A19 Range of funding amounts</w:t>
        </w:r>
        <w:r w:rsidR="00656070">
          <w:rPr>
            <w:noProof/>
            <w:webHidden/>
          </w:rPr>
          <w:tab/>
        </w:r>
        <w:r w:rsidR="00656070">
          <w:rPr>
            <w:noProof/>
            <w:webHidden/>
          </w:rPr>
          <w:fldChar w:fldCharType="begin"/>
        </w:r>
        <w:r w:rsidR="00656070">
          <w:rPr>
            <w:noProof/>
            <w:webHidden/>
          </w:rPr>
          <w:instrText xml:space="preserve"> PAGEREF _Toc63769305 \h </w:instrText>
        </w:r>
        <w:r w:rsidR="00656070">
          <w:rPr>
            <w:noProof/>
            <w:webHidden/>
          </w:rPr>
        </w:r>
        <w:r w:rsidR="00656070">
          <w:rPr>
            <w:noProof/>
            <w:webHidden/>
          </w:rPr>
          <w:fldChar w:fldCharType="separate"/>
        </w:r>
        <w:r>
          <w:rPr>
            <w:noProof/>
            <w:webHidden/>
          </w:rPr>
          <w:t>19</w:t>
        </w:r>
        <w:r w:rsidR="00656070">
          <w:rPr>
            <w:noProof/>
            <w:webHidden/>
          </w:rPr>
          <w:fldChar w:fldCharType="end"/>
        </w:r>
      </w:hyperlink>
    </w:p>
    <w:p w14:paraId="46FC8CCB" w14:textId="5D2546B0" w:rsidR="00656070" w:rsidRDefault="008D3D23">
      <w:pPr>
        <w:pStyle w:val="TableofFigures"/>
        <w:tabs>
          <w:tab w:val="right" w:leader="dot" w:pos="9060"/>
        </w:tabs>
        <w:rPr>
          <w:rFonts w:asciiTheme="minorHAnsi" w:eastAsiaTheme="minorEastAsia" w:hAnsiTheme="minorHAnsi"/>
          <w:noProof/>
          <w:lang w:eastAsia="en-AU"/>
        </w:rPr>
      </w:pPr>
      <w:hyperlink w:anchor="_Toc63769306" w:history="1">
        <w:r w:rsidR="00656070" w:rsidRPr="009222DA">
          <w:rPr>
            <w:rStyle w:val="Hyperlink"/>
            <w:noProof/>
          </w:rPr>
          <w:t>Figure A20 Organisations will be able to undertake eligible activities</w:t>
        </w:r>
        <w:r w:rsidR="00656070">
          <w:rPr>
            <w:noProof/>
            <w:webHidden/>
          </w:rPr>
          <w:tab/>
        </w:r>
        <w:r w:rsidR="00656070">
          <w:rPr>
            <w:noProof/>
            <w:webHidden/>
          </w:rPr>
          <w:fldChar w:fldCharType="begin"/>
        </w:r>
        <w:r w:rsidR="00656070">
          <w:rPr>
            <w:noProof/>
            <w:webHidden/>
          </w:rPr>
          <w:instrText xml:space="preserve"> PAGEREF _Toc63769306 \h </w:instrText>
        </w:r>
        <w:r w:rsidR="00656070">
          <w:rPr>
            <w:noProof/>
            <w:webHidden/>
          </w:rPr>
        </w:r>
        <w:r w:rsidR="00656070">
          <w:rPr>
            <w:noProof/>
            <w:webHidden/>
          </w:rPr>
          <w:fldChar w:fldCharType="separate"/>
        </w:r>
        <w:r>
          <w:rPr>
            <w:noProof/>
            <w:webHidden/>
          </w:rPr>
          <w:t>19</w:t>
        </w:r>
        <w:r w:rsidR="00656070">
          <w:rPr>
            <w:noProof/>
            <w:webHidden/>
          </w:rPr>
          <w:fldChar w:fldCharType="end"/>
        </w:r>
      </w:hyperlink>
    </w:p>
    <w:p w14:paraId="61B22747" w14:textId="2DA9B9C2" w:rsidR="00656070" w:rsidRDefault="008D3D23">
      <w:pPr>
        <w:pStyle w:val="TableofFigures"/>
        <w:tabs>
          <w:tab w:val="right" w:leader="dot" w:pos="9060"/>
        </w:tabs>
        <w:rPr>
          <w:rFonts w:asciiTheme="minorHAnsi" w:eastAsiaTheme="minorEastAsia" w:hAnsiTheme="minorHAnsi"/>
          <w:noProof/>
          <w:lang w:eastAsia="en-AU"/>
        </w:rPr>
      </w:pPr>
      <w:hyperlink w:anchor="_Toc63769307" w:history="1">
        <w:r w:rsidR="00656070" w:rsidRPr="009222DA">
          <w:rPr>
            <w:rStyle w:val="Hyperlink"/>
            <w:noProof/>
          </w:rPr>
          <w:t>Figure A21 Linkage between the eligible activities and improving river and wetland health</w:t>
        </w:r>
        <w:r w:rsidR="00656070">
          <w:rPr>
            <w:noProof/>
            <w:webHidden/>
          </w:rPr>
          <w:tab/>
        </w:r>
        <w:r w:rsidR="00656070">
          <w:rPr>
            <w:noProof/>
            <w:webHidden/>
          </w:rPr>
          <w:fldChar w:fldCharType="begin"/>
        </w:r>
        <w:r w:rsidR="00656070">
          <w:rPr>
            <w:noProof/>
            <w:webHidden/>
          </w:rPr>
          <w:instrText xml:space="preserve"> PAGEREF _Toc63769307 \h </w:instrText>
        </w:r>
        <w:r w:rsidR="00656070">
          <w:rPr>
            <w:noProof/>
            <w:webHidden/>
          </w:rPr>
        </w:r>
        <w:r w:rsidR="00656070">
          <w:rPr>
            <w:noProof/>
            <w:webHidden/>
          </w:rPr>
          <w:fldChar w:fldCharType="separate"/>
        </w:r>
        <w:r>
          <w:rPr>
            <w:noProof/>
            <w:webHidden/>
          </w:rPr>
          <w:t>20</w:t>
        </w:r>
        <w:r w:rsidR="00656070">
          <w:rPr>
            <w:noProof/>
            <w:webHidden/>
          </w:rPr>
          <w:fldChar w:fldCharType="end"/>
        </w:r>
      </w:hyperlink>
    </w:p>
    <w:p w14:paraId="0A99BF57" w14:textId="5D9B1B7B" w:rsidR="00656070" w:rsidRDefault="008D3D23">
      <w:pPr>
        <w:pStyle w:val="TableofFigures"/>
        <w:tabs>
          <w:tab w:val="right" w:leader="dot" w:pos="9060"/>
        </w:tabs>
        <w:rPr>
          <w:rFonts w:asciiTheme="minorHAnsi" w:eastAsiaTheme="minorEastAsia" w:hAnsiTheme="minorHAnsi"/>
          <w:noProof/>
          <w:lang w:eastAsia="en-AU"/>
        </w:rPr>
      </w:pPr>
      <w:hyperlink w:anchor="_Toc63769308" w:history="1">
        <w:r w:rsidR="00656070" w:rsidRPr="009222DA">
          <w:rPr>
            <w:rStyle w:val="Hyperlink"/>
            <w:noProof/>
          </w:rPr>
          <w:t>Figure A22 Maximum funding for small grants</w:t>
        </w:r>
        <w:r w:rsidR="00656070">
          <w:rPr>
            <w:noProof/>
            <w:webHidden/>
          </w:rPr>
          <w:tab/>
        </w:r>
        <w:r w:rsidR="00656070">
          <w:rPr>
            <w:noProof/>
            <w:webHidden/>
          </w:rPr>
          <w:fldChar w:fldCharType="begin"/>
        </w:r>
        <w:r w:rsidR="00656070">
          <w:rPr>
            <w:noProof/>
            <w:webHidden/>
          </w:rPr>
          <w:instrText xml:space="preserve"> PAGEREF _Toc63769308 \h </w:instrText>
        </w:r>
        <w:r w:rsidR="00656070">
          <w:rPr>
            <w:noProof/>
            <w:webHidden/>
          </w:rPr>
        </w:r>
        <w:r w:rsidR="00656070">
          <w:rPr>
            <w:noProof/>
            <w:webHidden/>
          </w:rPr>
          <w:fldChar w:fldCharType="separate"/>
        </w:r>
        <w:r>
          <w:rPr>
            <w:noProof/>
            <w:webHidden/>
          </w:rPr>
          <w:t>20</w:t>
        </w:r>
        <w:r w:rsidR="00656070">
          <w:rPr>
            <w:noProof/>
            <w:webHidden/>
          </w:rPr>
          <w:fldChar w:fldCharType="end"/>
        </w:r>
      </w:hyperlink>
    </w:p>
    <w:p w14:paraId="474E1956" w14:textId="42FBE94C" w:rsidR="00656070" w:rsidRDefault="008D3D23">
      <w:pPr>
        <w:pStyle w:val="TableofFigures"/>
        <w:tabs>
          <w:tab w:val="right" w:leader="dot" w:pos="9060"/>
        </w:tabs>
        <w:rPr>
          <w:rFonts w:asciiTheme="minorHAnsi" w:eastAsiaTheme="minorEastAsia" w:hAnsiTheme="minorHAnsi"/>
          <w:noProof/>
          <w:lang w:eastAsia="en-AU"/>
        </w:rPr>
      </w:pPr>
      <w:hyperlink w:anchor="_Toc63769309" w:history="1">
        <w:r w:rsidR="00656070" w:rsidRPr="009222DA">
          <w:rPr>
            <w:rStyle w:val="Hyperlink"/>
            <w:noProof/>
          </w:rPr>
          <w:t>Figure A23 Activities which should be included or excluded</w:t>
        </w:r>
        <w:r w:rsidR="00656070">
          <w:rPr>
            <w:noProof/>
            <w:webHidden/>
          </w:rPr>
          <w:tab/>
        </w:r>
        <w:r w:rsidR="00656070">
          <w:rPr>
            <w:noProof/>
            <w:webHidden/>
          </w:rPr>
          <w:fldChar w:fldCharType="begin"/>
        </w:r>
        <w:r w:rsidR="00656070">
          <w:rPr>
            <w:noProof/>
            <w:webHidden/>
          </w:rPr>
          <w:instrText xml:space="preserve"> PAGEREF _Toc63769309 \h </w:instrText>
        </w:r>
        <w:r w:rsidR="00656070">
          <w:rPr>
            <w:noProof/>
            <w:webHidden/>
          </w:rPr>
        </w:r>
        <w:r w:rsidR="00656070">
          <w:rPr>
            <w:noProof/>
            <w:webHidden/>
          </w:rPr>
          <w:fldChar w:fldCharType="separate"/>
        </w:r>
        <w:r>
          <w:rPr>
            <w:noProof/>
            <w:webHidden/>
          </w:rPr>
          <w:t>21</w:t>
        </w:r>
        <w:r w:rsidR="00656070">
          <w:rPr>
            <w:noProof/>
            <w:webHidden/>
          </w:rPr>
          <w:fldChar w:fldCharType="end"/>
        </w:r>
      </w:hyperlink>
    </w:p>
    <w:p w14:paraId="1A2EE2F1" w14:textId="75D4A6EE" w:rsidR="00656070" w:rsidRDefault="008D3D23">
      <w:pPr>
        <w:pStyle w:val="TableofFigures"/>
        <w:tabs>
          <w:tab w:val="right" w:leader="dot" w:pos="9060"/>
        </w:tabs>
        <w:rPr>
          <w:rFonts w:asciiTheme="minorHAnsi" w:eastAsiaTheme="minorEastAsia" w:hAnsiTheme="minorHAnsi"/>
          <w:noProof/>
          <w:lang w:eastAsia="en-AU"/>
        </w:rPr>
      </w:pPr>
      <w:hyperlink w:anchor="_Toc63769310" w:history="1">
        <w:r w:rsidR="00656070" w:rsidRPr="009222DA">
          <w:rPr>
            <w:rStyle w:val="Hyperlink"/>
            <w:noProof/>
          </w:rPr>
          <w:t>Figure A24 Sourcing of local goods and services</w:t>
        </w:r>
        <w:r w:rsidR="00656070">
          <w:rPr>
            <w:noProof/>
            <w:webHidden/>
          </w:rPr>
          <w:tab/>
        </w:r>
        <w:r w:rsidR="00656070">
          <w:rPr>
            <w:noProof/>
            <w:webHidden/>
          </w:rPr>
          <w:fldChar w:fldCharType="begin"/>
        </w:r>
        <w:r w:rsidR="00656070">
          <w:rPr>
            <w:noProof/>
            <w:webHidden/>
          </w:rPr>
          <w:instrText xml:space="preserve"> PAGEREF _Toc63769310 \h </w:instrText>
        </w:r>
        <w:r w:rsidR="00656070">
          <w:rPr>
            <w:noProof/>
            <w:webHidden/>
          </w:rPr>
        </w:r>
        <w:r w:rsidR="00656070">
          <w:rPr>
            <w:noProof/>
            <w:webHidden/>
          </w:rPr>
          <w:fldChar w:fldCharType="separate"/>
        </w:r>
        <w:r>
          <w:rPr>
            <w:noProof/>
            <w:webHidden/>
          </w:rPr>
          <w:t>21</w:t>
        </w:r>
        <w:r w:rsidR="00656070">
          <w:rPr>
            <w:noProof/>
            <w:webHidden/>
          </w:rPr>
          <w:fldChar w:fldCharType="end"/>
        </w:r>
      </w:hyperlink>
    </w:p>
    <w:p w14:paraId="13C50435" w14:textId="0F0AC0BC" w:rsidR="00656070" w:rsidRDefault="008D3D23">
      <w:pPr>
        <w:pStyle w:val="TableofFigures"/>
        <w:tabs>
          <w:tab w:val="right" w:leader="dot" w:pos="9060"/>
        </w:tabs>
        <w:rPr>
          <w:rFonts w:asciiTheme="minorHAnsi" w:eastAsiaTheme="minorEastAsia" w:hAnsiTheme="minorHAnsi"/>
          <w:noProof/>
          <w:lang w:eastAsia="en-AU"/>
        </w:rPr>
      </w:pPr>
      <w:hyperlink w:anchor="_Toc63769311" w:history="1">
        <w:r w:rsidR="00656070" w:rsidRPr="009222DA">
          <w:rPr>
            <w:rStyle w:val="Hyperlink"/>
            <w:noProof/>
          </w:rPr>
          <w:t>Figure A25 Partnership with other groups</w:t>
        </w:r>
        <w:r w:rsidR="00656070">
          <w:rPr>
            <w:noProof/>
            <w:webHidden/>
          </w:rPr>
          <w:tab/>
        </w:r>
        <w:r w:rsidR="00656070">
          <w:rPr>
            <w:noProof/>
            <w:webHidden/>
          </w:rPr>
          <w:fldChar w:fldCharType="begin"/>
        </w:r>
        <w:r w:rsidR="00656070">
          <w:rPr>
            <w:noProof/>
            <w:webHidden/>
          </w:rPr>
          <w:instrText xml:space="preserve"> PAGEREF _Toc63769311 \h </w:instrText>
        </w:r>
        <w:r w:rsidR="00656070">
          <w:rPr>
            <w:noProof/>
            <w:webHidden/>
          </w:rPr>
        </w:r>
        <w:r w:rsidR="00656070">
          <w:rPr>
            <w:noProof/>
            <w:webHidden/>
          </w:rPr>
          <w:fldChar w:fldCharType="separate"/>
        </w:r>
        <w:r>
          <w:rPr>
            <w:noProof/>
            <w:webHidden/>
          </w:rPr>
          <w:t>22</w:t>
        </w:r>
        <w:r w:rsidR="00656070">
          <w:rPr>
            <w:noProof/>
            <w:webHidden/>
          </w:rPr>
          <w:fldChar w:fldCharType="end"/>
        </w:r>
      </w:hyperlink>
    </w:p>
    <w:p w14:paraId="083F11C4" w14:textId="0BE362DC" w:rsidR="00656070" w:rsidRDefault="008D3D23">
      <w:pPr>
        <w:pStyle w:val="TableofFigures"/>
        <w:tabs>
          <w:tab w:val="right" w:leader="dot" w:pos="9060"/>
        </w:tabs>
        <w:rPr>
          <w:rFonts w:asciiTheme="minorHAnsi" w:eastAsiaTheme="minorEastAsia" w:hAnsiTheme="minorHAnsi"/>
          <w:noProof/>
          <w:lang w:eastAsia="en-AU"/>
        </w:rPr>
      </w:pPr>
      <w:hyperlink w:anchor="_Toc63769312" w:history="1">
        <w:r w:rsidR="00656070" w:rsidRPr="009222DA">
          <w:rPr>
            <w:rStyle w:val="Hyperlink"/>
            <w:noProof/>
          </w:rPr>
          <w:t>Figure A26 Barriers to participation</w:t>
        </w:r>
        <w:r w:rsidR="00656070">
          <w:rPr>
            <w:noProof/>
            <w:webHidden/>
          </w:rPr>
          <w:tab/>
        </w:r>
        <w:r w:rsidR="00656070">
          <w:rPr>
            <w:noProof/>
            <w:webHidden/>
          </w:rPr>
          <w:fldChar w:fldCharType="begin"/>
        </w:r>
        <w:r w:rsidR="00656070">
          <w:rPr>
            <w:noProof/>
            <w:webHidden/>
          </w:rPr>
          <w:instrText xml:space="preserve"> PAGEREF _Toc63769312 \h </w:instrText>
        </w:r>
        <w:r w:rsidR="00656070">
          <w:rPr>
            <w:noProof/>
            <w:webHidden/>
          </w:rPr>
        </w:r>
        <w:r w:rsidR="00656070">
          <w:rPr>
            <w:noProof/>
            <w:webHidden/>
          </w:rPr>
          <w:fldChar w:fldCharType="separate"/>
        </w:r>
        <w:r>
          <w:rPr>
            <w:noProof/>
            <w:webHidden/>
          </w:rPr>
          <w:t>22</w:t>
        </w:r>
        <w:r w:rsidR="00656070">
          <w:rPr>
            <w:noProof/>
            <w:webHidden/>
          </w:rPr>
          <w:fldChar w:fldCharType="end"/>
        </w:r>
      </w:hyperlink>
    </w:p>
    <w:p w14:paraId="76993BA1" w14:textId="1695191B" w:rsidR="00656070" w:rsidRDefault="008D3D23">
      <w:pPr>
        <w:pStyle w:val="TableofFigures"/>
        <w:tabs>
          <w:tab w:val="right" w:leader="dot" w:pos="9060"/>
        </w:tabs>
        <w:rPr>
          <w:rFonts w:asciiTheme="minorHAnsi" w:eastAsiaTheme="minorEastAsia" w:hAnsiTheme="minorHAnsi"/>
          <w:noProof/>
          <w:lang w:eastAsia="en-AU"/>
        </w:rPr>
      </w:pPr>
      <w:hyperlink w:anchor="_Toc63769313" w:history="1">
        <w:r w:rsidR="00656070" w:rsidRPr="009222DA">
          <w:rPr>
            <w:rStyle w:val="Hyperlink"/>
            <w:noProof/>
          </w:rPr>
          <w:t>Figure A27 Application period</w:t>
        </w:r>
        <w:r w:rsidR="00656070">
          <w:rPr>
            <w:noProof/>
            <w:webHidden/>
          </w:rPr>
          <w:tab/>
        </w:r>
        <w:r w:rsidR="00656070">
          <w:rPr>
            <w:noProof/>
            <w:webHidden/>
          </w:rPr>
          <w:fldChar w:fldCharType="begin"/>
        </w:r>
        <w:r w:rsidR="00656070">
          <w:rPr>
            <w:noProof/>
            <w:webHidden/>
          </w:rPr>
          <w:instrText xml:space="preserve"> PAGEREF _Toc63769313 \h </w:instrText>
        </w:r>
        <w:r w:rsidR="00656070">
          <w:rPr>
            <w:noProof/>
            <w:webHidden/>
          </w:rPr>
        </w:r>
        <w:r w:rsidR="00656070">
          <w:rPr>
            <w:noProof/>
            <w:webHidden/>
          </w:rPr>
          <w:fldChar w:fldCharType="separate"/>
        </w:r>
        <w:r>
          <w:rPr>
            <w:noProof/>
            <w:webHidden/>
          </w:rPr>
          <w:t>24</w:t>
        </w:r>
        <w:r w:rsidR="00656070">
          <w:rPr>
            <w:noProof/>
            <w:webHidden/>
          </w:rPr>
          <w:fldChar w:fldCharType="end"/>
        </w:r>
      </w:hyperlink>
    </w:p>
    <w:p w14:paraId="6F918EDD" w14:textId="650963CA" w:rsidR="00656070" w:rsidRDefault="008D3D23">
      <w:pPr>
        <w:pStyle w:val="TableofFigures"/>
        <w:tabs>
          <w:tab w:val="right" w:leader="dot" w:pos="9060"/>
        </w:tabs>
        <w:rPr>
          <w:rFonts w:asciiTheme="minorHAnsi" w:eastAsiaTheme="minorEastAsia" w:hAnsiTheme="minorHAnsi"/>
          <w:noProof/>
          <w:lang w:eastAsia="en-AU"/>
        </w:rPr>
      </w:pPr>
      <w:hyperlink w:anchor="_Toc63769314" w:history="1">
        <w:r w:rsidR="00656070" w:rsidRPr="009222DA">
          <w:rPr>
            <w:rStyle w:val="Hyperlink"/>
            <w:noProof/>
          </w:rPr>
          <w:t>Figure A28 Other changes to small grants</w:t>
        </w:r>
        <w:r w:rsidR="00656070">
          <w:rPr>
            <w:noProof/>
            <w:webHidden/>
          </w:rPr>
          <w:tab/>
        </w:r>
        <w:r w:rsidR="00656070">
          <w:rPr>
            <w:noProof/>
            <w:webHidden/>
          </w:rPr>
          <w:fldChar w:fldCharType="begin"/>
        </w:r>
        <w:r w:rsidR="00656070">
          <w:rPr>
            <w:noProof/>
            <w:webHidden/>
          </w:rPr>
          <w:instrText xml:space="preserve"> PAGEREF _Toc63769314 \h </w:instrText>
        </w:r>
        <w:r w:rsidR="00656070">
          <w:rPr>
            <w:noProof/>
            <w:webHidden/>
          </w:rPr>
        </w:r>
        <w:r w:rsidR="00656070">
          <w:rPr>
            <w:noProof/>
            <w:webHidden/>
          </w:rPr>
          <w:fldChar w:fldCharType="separate"/>
        </w:r>
        <w:r>
          <w:rPr>
            <w:noProof/>
            <w:webHidden/>
          </w:rPr>
          <w:t>24</w:t>
        </w:r>
        <w:r w:rsidR="00656070">
          <w:rPr>
            <w:noProof/>
            <w:webHidden/>
          </w:rPr>
          <w:fldChar w:fldCharType="end"/>
        </w:r>
      </w:hyperlink>
    </w:p>
    <w:p w14:paraId="3E22AC65" w14:textId="0230BEF7" w:rsidR="00656070" w:rsidRDefault="008D3D23">
      <w:pPr>
        <w:pStyle w:val="TableofFigures"/>
        <w:tabs>
          <w:tab w:val="right" w:leader="dot" w:pos="9060"/>
        </w:tabs>
        <w:rPr>
          <w:rFonts w:asciiTheme="minorHAnsi" w:eastAsiaTheme="minorEastAsia" w:hAnsiTheme="minorHAnsi"/>
          <w:noProof/>
          <w:lang w:eastAsia="en-AU"/>
        </w:rPr>
      </w:pPr>
      <w:hyperlink w:anchor="_Toc63769315" w:history="1">
        <w:r w:rsidR="00656070" w:rsidRPr="009222DA">
          <w:rPr>
            <w:rStyle w:val="Hyperlink"/>
            <w:noProof/>
          </w:rPr>
          <w:t>Figure A29 Other feedback</w:t>
        </w:r>
        <w:r w:rsidR="00656070">
          <w:rPr>
            <w:noProof/>
            <w:webHidden/>
          </w:rPr>
          <w:tab/>
        </w:r>
        <w:r w:rsidR="00656070">
          <w:rPr>
            <w:noProof/>
            <w:webHidden/>
          </w:rPr>
          <w:fldChar w:fldCharType="begin"/>
        </w:r>
        <w:r w:rsidR="00656070">
          <w:rPr>
            <w:noProof/>
            <w:webHidden/>
          </w:rPr>
          <w:instrText xml:space="preserve"> PAGEREF _Toc63769315 \h </w:instrText>
        </w:r>
        <w:r w:rsidR="00656070">
          <w:rPr>
            <w:noProof/>
            <w:webHidden/>
          </w:rPr>
        </w:r>
        <w:r w:rsidR="00656070">
          <w:rPr>
            <w:noProof/>
            <w:webHidden/>
          </w:rPr>
          <w:fldChar w:fldCharType="separate"/>
        </w:r>
        <w:r>
          <w:rPr>
            <w:noProof/>
            <w:webHidden/>
          </w:rPr>
          <w:t>25</w:t>
        </w:r>
        <w:r w:rsidR="00656070">
          <w:rPr>
            <w:noProof/>
            <w:webHidden/>
          </w:rPr>
          <w:fldChar w:fldCharType="end"/>
        </w:r>
      </w:hyperlink>
    </w:p>
    <w:p w14:paraId="067BD5EC" w14:textId="533C7F20" w:rsidR="00764D6A" w:rsidRDefault="00AA4472">
      <w:r>
        <w:fldChar w:fldCharType="end"/>
      </w:r>
    </w:p>
    <w:p w14:paraId="067BD5ED" w14:textId="77777777" w:rsidR="00764D6A" w:rsidRDefault="00E91D72">
      <w:pPr>
        <w:pStyle w:val="TOCHeading2"/>
        <w:rPr>
          <w:rStyle w:val="Strong"/>
        </w:rPr>
      </w:pPr>
      <w:r>
        <w:rPr>
          <w:rStyle w:val="Strong"/>
        </w:rPr>
        <w:t>Maps</w:t>
      </w:r>
    </w:p>
    <w:p w14:paraId="25C1F9D5" w14:textId="55159DB4" w:rsidR="00AA4472" w:rsidRDefault="00AA44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"Map B" </w:instrText>
      </w:r>
      <w:r>
        <w:fldChar w:fldCharType="separate"/>
      </w:r>
      <w:hyperlink w:anchor="_Toc62727263" w:history="1">
        <w:r w:rsidRPr="00626806">
          <w:rPr>
            <w:rStyle w:val="Hyperlink"/>
            <w:noProof/>
          </w:rPr>
          <w:t>Map B1 Location of respondents to Have Your Say based on postcodes</w:t>
        </w:r>
        <w:r>
          <w:rPr>
            <w:noProof/>
            <w:webHidden/>
          </w:rPr>
          <w:tab/>
        </w:r>
        <w:r>
          <w:rPr>
            <w:noProof/>
            <w:webHidden/>
          </w:rPr>
          <w:fldChar w:fldCharType="begin"/>
        </w:r>
        <w:r>
          <w:rPr>
            <w:noProof/>
            <w:webHidden/>
          </w:rPr>
          <w:instrText xml:space="preserve"> PAGEREF _Toc62727263 \h </w:instrText>
        </w:r>
        <w:r>
          <w:rPr>
            <w:noProof/>
            <w:webHidden/>
          </w:rPr>
        </w:r>
        <w:r>
          <w:rPr>
            <w:noProof/>
            <w:webHidden/>
          </w:rPr>
          <w:fldChar w:fldCharType="separate"/>
        </w:r>
        <w:r w:rsidR="008D3D23">
          <w:rPr>
            <w:noProof/>
            <w:webHidden/>
          </w:rPr>
          <w:t>26</w:t>
        </w:r>
        <w:r>
          <w:rPr>
            <w:noProof/>
            <w:webHidden/>
          </w:rPr>
          <w:fldChar w:fldCharType="end"/>
        </w:r>
      </w:hyperlink>
    </w:p>
    <w:p w14:paraId="42FE8164" w14:textId="0089FEDE" w:rsidR="00C14263" w:rsidRPr="00DD6A7C" w:rsidRDefault="00AA4472" w:rsidP="00DD6A7C">
      <w:r>
        <w:fldChar w:fldCharType="end"/>
      </w:r>
      <w:r w:rsidR="00E91D72">
        <w:fldChar w:fldCharType="begin"/>
      </w:r>
      <w:r w:rsidR="00E91D72">
        <w:instrText xml:space="preserve"> TOC \h \z \c "Box" </w:instrText>
      </w:r>
      <w:r w:rsidR="00E91D72">
        <w:fldChar w:fldCharType="separate"/>
      </w:r>
    </w:p>
    <w:p w14:paraId="53DEF770" w14:textId="77777777" w:rsidR="00C14263" w:rsidRDefault="00C14263">
      <w:pPr>
        <w:spacing w:after="0" w:line="240" w:lineRule="auto"/>
        <w:rPr>
          <w:noProof/>
          <w:lang w:val="en-US"/>
        </w:rPr>
      </w:pPr>
      <w:r>
        <w:rPr>
          <w:noProof/>
          <w:lang w:val="en-US"/>
        </w:rPr>
        <w:br w:type="page"/>
      </w:r>
    </w:p>
    <w:p w14:paraId="067BD5F2" w14:textId="64F843D0" w:rsidR="00764D6A" w:rsidRDefault="00E91D72" w:rsidP="00C14263">
      <w:pPr>
        <w:pStyle w:val="Heading2"/>
        <w:numPr>
          <w:ilvl w:val="0"/>
          <w:numId w:val="0"/>
        </w:numPr>
        <w:ind w:left="720" w:hanging="720"/>
      </w:pPr>
      <w:r>
        <w:lastRenderedPageBreak/>
        <w:fldChar w:fldCharType="end"/>
      </w:r>
      <w:bookmarkStart w:id="0" w:name="_Toc430782149"/>
      <w:bookmarkStart w:id="1" w:name="_Toc63698654"/>
      <w:r>
        <w:t>Summary</w:t>
      </w:r>
      <w:bookmarkEnd w:id="0"/>
      <w:bookmarkEnd w:id="1"/>
    </w:p>
    <w:p w14:paraId="445CE2FC" w14:textId="383572D5" w:rsidR="00B06AB9" w:rsidRPr="00B06AB9" w:rsidRDefault="00B06AB9" w:rsidP="00B06AB9">
      <w:r>
        <w:t xml:space="preserve">The </w:t>
      </w:r>
      <w:r w:rsidR="00F05594">
        <w:t>new</w:t>
      </w:r>
      <w:r>
        <w:t xml:space="preserve"> $20 million Murray–Darling Healthy Rivers Program is part of the Australian</w:t>
      </w:r>
      <w:r w:rsidR="006069C3">
        <w:t> </w:t>
      </w:r>
      <w:r>
        <w:t>Government’s $</w:t>
      </w:r>
      <w:r w:rsidR="00A0093E">
        <w:t>269.7 million</w:t>
      </w:r>
      <w:r>
        <w:t xml:space="preserve"> </w:t>
      </w:r>
      <w:r w:rsidRPr="00B06AB9">
        <w:t xml:space="preserve">Murray–Darling Communities Investment Package. </w:t>
      </w:r>
      <w:r w:rsidR="00AA4591">
        <w:t xml:space="preserve">Minister </w:t>
      </w:r>
      <w:r w:rsidR="00C51943">
        <w:t xml:space="preserve">for Resources, Water and Northern Australia, </w:t>
      </w:r>
      <w:r w:rsidR="006069C3">
        <w:t xml:space="preserve">the Hon </w:t>
      </w:r>
      <w:r w:rsidR="00C51943">
        <w:t>Keith Pitt</w:t>
      </w:r>
      <w:r w:rsidR="006069C3">
        <w:t xml:space="preserve"> MP</w:t>
      </w:r>
      <w:r w:rsidR="00C51943">
        <w:t xml:space="preserve">, announced the program as a core action of the </w:t>
      </w:r>
      <w:r w:rsidR="001B0B6F">
        <w:t>p</w:t>
      </w:r>
      <w:r w:rsidRPr="00B06AB9">
        <w:t xml:space="preserve">ackage </w:t>
      </w:r>
      <w:r w:rsidR="00C51943">
        <w:t>that</w:t>
      </w:r>
      <w:r w:rsidRPr="00B06AB9">
        <w:t xml:space="preserve"> aims to achieve a sustainable and certain future for the Basin, its people, industries, and the environment. The </w:t>
      </w:r>
      <w:r>
        <w:t xml:space="preserve">Murray–Darling Healthy Rivers Program </w:t>
      </w:r>
      <w:r w:rsidRPr="00B06AB9">
        <w:t xml:space="preserve">will fund </w:t>
      </w:r>
      <w:r w:rsidR="00C51943" w:rsidRPr="00C51943">
        <w:t xml:space="preserve">farmers, landholders and </w:t>
      </w:r>
      <w:r w:rsidRPr="00B06AB9">
        <w:t>community</w:t>
      </w:r>
      <w:r w:rsidR="00C51943" w:rsidRPr="00C51943">
        <w:t xml:space="preserve"> organisations to deliver practical,</w:t>
      </w:r>
      <w:r w:rsidRPr="00B06AB9">
        <w:t xml:space="preserve"> on-ground projects </w:t>
      </w:r>
      <w:r w:rsidR="00C51943" w:rsidRPr="00C51943">
        <w:t>to</w:t>
      </w:r>
      <w:r w:rsidRPr="00B06AB9">
        <w:t xml:space="preserve"> improve the health of rivers and wetlands.</w:t>
      </w:r>
    </w:p>
    <w:p w14:paraId="59D62DC8" w14:textId="1C60FB9A" w:rsidR="00B06AB9" w:rsidRPr="00B06AB9" w:rsidRDefault="00B06AB9" w:rsidP="00B06AB9">
      <w:r w:rsidRPr="00B06AB9">
        <w:t xml:space="preserve">From </w:t>
      </w:r>
      <w:r>
        <w:t>18</w:t>
      </w:r>
      <w:r w:rsidRPr="00B06AB9">
        <w:t xml:space="preserve"> December </w:t>
      </w:r>
      <w:r>
        <w:t>2020 to</w:t>
      </w:r>
      <w:r w:rsidRPr="00B06AB9">
        <w:t xml:space="preserve"> 22 January </w:t>
      </w:r>
      <w:r>
        <w:t>2021,</w:t>
      </w:r>
      <w:r w:rsidR="00254731">
        <w:t xml:space="preserve"> we sought public comment</w:t>
      </w:r>
      <w:r w:rsidRPr="00B06AB9">
        <w:t xml:space="preserve"> to inform the grant guidelines for program to improve the health of rivers and wetlands across the Basin. Over 270</w:t>
      </w:r>
      <w:r>
        <w:t> </w:t>
      </w:r>
      <w:r w:rsidRPr="00B06AB9">
        <w:t xml:space="preserve">emails to stakeholders were sent, </w:t>
      </w:r>
      <w:r>
        <w:t xml:space="preserve">with </w:t>
      </w:r>
      <w:r w:rsidRPr="00B06AB9">
        <w:t>print media advertising in in key regional papers</w:t>
      </w:r>
      <w:r>
        <w:t xml:space="preserve">. We also undertook </w:t>
      </w:r>
      <w:r w:rsidRPr="00B06AB9">
        <w:t xml:space="preserve">social media advertising </w:t>
      </w:r>
      <w:r>
        <w:t xml:space="preserve">to </w:t>
      </w:r>
      <w:r w:rsidR="00DB50CB">
        <w:t>raise awareness that people</w:t>
      </w:r>
      <w:r>
        <w:t xml:space="preserve"> could provide feedback</w:t>
      </w:r>
      <w:r w:rsidRPr="00B06AB9">
        <w:t>.</w:t>
      </w:r>
    </w:p>
    <w:p w14:paraId="25B99587" w14:textId="27F6BDE9" w:rsidR="00B06AB9" w:rsidRDefault="00B06AB9" w:rsidP="00B06AB9">
      <w:r w:rsidRPr="00B06AB9">
        <w:t>There were</w:t>
      </w:r>
      <w:r>
        <w:t>:</w:t>
      </w:r>
    </w:p>
    <w:p w14:paraId="5E443AF0" w14:textId="1CC2D76A" w:rsidR="00B06AB9" w:rsidRDefault="004E42BE" w:rsidP="00B06AB9">
      <w:pPr>
        <w:pStyle w:val="ListBullet"/>
      </w:pPr>
      <w:r>
        <w:t>over</w:t>
      </w:r>
      <w:r w:rsidR="00B06AB9">
        <w:t xml:space="preserve"> </w:t>
      </w:r>
      <w:r>
        <w:t xml:space="preserve">4,500 </w:t>
      </w:r>
      <w:r w:rsidR="00B06AB9" w:rsidRPr="00B06AB9">
        <w:t>unique views</w:t>
      </w:r>
      <w:r w:rsidR="00B06AB9">
        <w:t xml:space="preserve"> of the consultation page</w:t>
      </w:r>
    </w:p>
    <w:p w14:paraId="56EF244C" w14:textId="4BD03BCB" w:rsidR="00B06AB9" w:rsidRDefault="004E42BE" w:rsidP="00B06AB9">
      <w:pPr>
        <w:pStyle w:val="ListBullet"/>
      </w:pPr>
      <w:r>
        <w:t xml:space="preserve">over </w:t>
      </w:r>
      <w:r w:rsidR="00B06AB9" w:rsidRPr="00B06AB9">
        <w:t>5</w:t>
      </w:r>
      <w:r w:rsidR="00B06AB9">
        <w:t xml:space="preserve">00 copies of </w:t>
      </w:r>
      <w:r w:rsidR="00B06AB9" w:rsidRPr="00B06AB9">
        <w:t>guidelines downloaded</w:t>
      </w:r>
    </w:p>
    <w:p w14:paraId="5555DB7C" w14:textId="77777777" w:rsidR="00B06AB9" w:rsidRDefault="00B06AB9" w:rsidP="00B06AB9">
      <w:pPr>
        <w:pStyle w:val="ListBullet"/>
      </w:pPr>
      <w:r w:rsidRPr="00B06AB9">
        <w:t>278 interactions with the survey tool.</w:t>
      </w:r>
    </w:p>
    <w:p w14:paraId="6200B897" w14:textId="4F02E20E" w:rsidR="00B06AB9" w:rsidRPr="00B06AB9" w:rsidRDefault="00B06AB9" w:rsidP="00B06AB9">
      <w:r w:rsidRPr="00B06AB9">
        <w:t xml:space="preserve">We received 48 surveys </w:t>
      </w:r>
      <w:r>
        <w:t xml:space="preserve">– </w:t>
      </w:r>
      <w:r w:rsidRPr="00B06AB9">
        <w:t>including 10 written submissions</w:t>
      </w:r>
      <w:r>
        <w:t xml:space="preserve"> – </w:t>
      </w:r>
      <w:r w:rsidRPr="00B06AB9">
        <w:t>and a further 8 emailed submissions.</w:t>
      </w:r>
      <w:r>
        <w:t xml:space="preserve"> The responses spanned the whole </w:t>
      </w:r>
      <w:r w:rsidR="00DC698B">
        <w:t>B</w:t>
      </w:r>
      <w:r>
        <w:t xml:space="preserve">asin and had a mixture of farmers and land holders, as well as </w:t>
      </w:r>
      <w:r w:rsidR="00B66FE1">
        <w:t>community organisations.</w:t>
      </w:r>
    </w:p>
    <w:p w14:paraId="06CC31E8" w14:textId="34C212A8" w:rsidR="00B06AB9" w:rsidRPr="00B06AB9" w:rsidRDefault="00B06AB9" w:rsidP="00B06AB9">
      <w:r>
        <w:t>Overall, the responses told us we are on the right track with the design and delivery of the program:</w:t>
      </w:r>
    </w:p>
    <w:p w14:paraId="0A49C32C" w14:textId="77777777" w:rsidR="00B06AB9" w:rsidRDefault="00B06AB9" w:rsidP="00B06AB9">
      <w:pPr>
        <w:pStyle w:val="ListBullet"/>
      </w:pPr>
      <w:r w:rsidRPr="00B06AB9">
        <w:t>80% of respondents agreed or strongly agreed that they can identify potential projects that will address river and wetland health in their community</w:t>
      </w:r>
    </w:p>
    <w:p w14:paraId="02F8CA01" w14:textId="51E8AA93" w:rsidR="00B06AB9" w:rsidRDefault="00B06AB9" w:rsidP="00B06AB9">
      <w:pPr>
        <w:pStyle w:val="ListBullet"/>
      </w:pPr>
      <w:r>
        <w:rPr>
          <w:lang w:eastAsia="ja-JP"/>
        </w:rPr>
        <w:t>64% of respondents agreed or strongly agreed that the draft guidelines were easy to read and understand, with only 11% disagreeing</w:t>
      </w:r>
    </w:p>
    <w:p w14:paraId="52F25492" w14:textId="03DEF59F" w:rsidR="00B06AB9" w:rsidRDefault="00B06AB9" w:rsidP="00B06AB9">
      <w:r w:rsidRPr="00DC10F2">
        <w:t>Additionally, 65% of respondents agreed or strongly agreed that they can see a clear linkage between the eligible activities and improving river and wetland health. This is a good indicator that the program is on</w:t>
      </w:r>
      <w:r>
        <w:t>-</w:t>
      </w:r>
      <w:r w:rsidRPr="00DC10F2">
        <w:t>track to achieve its outcomes.</w:t>
      </w:r>
    </w:p>
    <w:p w14:paraId="0FEA8FA6" w14:textId="6FF2AD1F" w:rsidR="00B06AB9" w:rsidRDefault="00B81594" w:rsidP="00B06AB9">
      <w:r>
        <w:t xml:space="preserve">We value all of the feedback we received and have taken comments on board as much as possible. Our response to each piece of feedback is at </w:t>
      </w:r>
      <w:hyperlink w:anchor="_Appendix_C:_Response" w:history="1">
        <w:r w:rsidRPr="00D61A77">
          <w:rPr>
            <w:rStyle w:val="Hyperlink"/>
          </w:rPr>
          <w:t>Appendix C</w:t>
        </w:r>
        <w:r w:rsidR="00AA0750" w:rsidRPr="00D61A77">
          <w:rPr>
            <w:rStyle w:val="Hyperlink"/>
          </w:rPr>
          <w:t>:</w:t>
        </w:r>
        <w:r w:rsidRPr="00D61A77">
          <w:rPr>
            <w:rStyle w:val="Hyperlink"/>
          </w:rPr>
          <w:t xml:space="preserve"> Response to suggested changes to guidelines</w:t>
        </w:r>
        <w:r w:rsidRPr="008B47A7">
          <w:rPr>
            <w:rStyle w:val="Hyperlink"/>
            <w:color w:val="auto"/>
          </w:rPr>
          <w:t>.</w:t>
        </w:r>
      </w:hyperlink>
      <w:r>
        <w:t xml:space="preserve"> </w:t>
      </w:r>
      <w:r w:rsidR="00B06AB9">
        <w:t>We received several specific suggestions</w:t>
      </w:r>
      <w:r w:rsidR="00B66FE1">
        <w:t xml:space="preserve"> and</w:t>
      </w:r>
      <w:r w:rsidR="00B06AB9">
        <w:t xml:space="preserve"> have made several changes to the guidelines as a result.</w:t>
      </w:r>
      <w:r>
        <w:t xml:space="preserve"> </w:t>
      </w:r>
      <w:r w:rsidR="00BD7FCC">
        <w:t>W</w:t>
      </w:r>
      <w:r>
        <w:t>e have not been able to incorporate</w:t>
      </w:r>
      <w:r w:rsidR="00BD7FCC">
        <w:t xml:space="preserve"> some comments</w:t>
      </w:r>
      <w:r>
        <w:t xml:space="preserve"> into the </w:t>
      </w:r>
      <w:r w:rsidR="007976F3">
        <w:t>guidelines but</w:t>
      </w:r>
      <w:r>
        <w:t xml:space="preserve"> have provided an explanation</w:t>
      </w:r>
      <w:r w:rsidR="008B47A7">
        <w:t xml:space="preserve"> for each.</w:t>
      </w:r>
    </w:p>
    <w:p w14:paraId="2627E748" w14:textId="3AA8EB75" w:rsidR="00B06AB9" w:rsidRPr="00B06AB9" w:rsidRDefault="00B06AB9" w:rsidP="00B06AB9">
      <w:r>
        <w:rPr>
          <w:rFonts w:eastAsia="Times New Roman"/>
        </w:rPr>
        <w:t>Supporting Murray</w:t>
      </w:r>
      <w:r w:rsidR="008A5986">
        <w:rPr>
          <w:rFonts w:eastAsia="Times New Roman"/>
        </w:rPr>
        <w:t>–</w:t>
      </w:r>
      <w:r>
        <w:rPr>
          <w:rFonts w:eastAsia="Times New Roman"/>
        </w:rPr>
        <w:t xml:space="preserve">Darling communities is at the heart of the Healthy Rivers Program. All the feedback received will guide decision making, administration and implementation of the grants so that local communities can reap the benefits of </w:t>
      </w:r>
      <w:r w:rsidR="00B66FE1">
        <w:rPr>
          <w:rFonts w:eastAsia="Times New Roman"/>
        </w:rPr>
        <w:t>this</w:t>
      </w:r>
      <w:r>
        <w:rPr>
          <w:rFonts w:eastAsia="Times New Roman"/>
        </w:rPr>
        <w:t xml:space="preserve"> important environmental </w:t>
      </w:r>
      <w:r w:rsidR="00B66FE1">
        <w:rPr>
          <w:rFonts w:eastAsia="Times New Roman"/>
        </w:rPr>
        <w:t>program</w:t>
      </w:r>
      <w:r>
        <w:rPr>
          <w:rFonts w:eastAsia="Times New Roman"/>
        </w:rPr>
        <w:t>.</w:t>
      </w:r>
    </w:p>
    <w:p w14:paraId="067BD5F3" w14:textId="5F71A731" w:rsidR="00B06AB9" w:rsidRDefault="00B06AB9">
      <w:pPr>
        <w:sectPr w:rsidR="00B06AB9">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p>
    <w:p w14:paraId="067BD5F4" w14:textId="77777777" w:rsidR="00764D6A" w:rsidRDefault="00E91D72">
      <w:pPr>
        <w:pStyle w:val="Heading2"/>
        <w:numPr>
          <w:ilvl w:val="0"/>
          <w:numId w:val="0"/>
        </w:numPr>
        <w:ind w:left="720" w:hanging="720"/>
      </w:pPr>
      <w:bookmarkStart w:id="2" w:name="_Toc430782150"/>
      <w:bookmarkStart w:id="3" w:name="_Toc63698655"/>
      <w:r>
        <w:lastRenderedPageBreak/>
        <w:t>Introduction</w:t>
      </w:r>
      <w:bookmarkEnd w:id="2"/>
      <w:bookmarkEnd w:id="3"/>
    </w:p>
    <w:p w14:paraId="121F54AE" w14:textId="09BF6A1F" w:rsidR="000B3C94" w:rsidRDefault="000B3C94" w:rsidP="000B3C94">
      <w:r>
        <w:t>The Australian Government is putting communities and jobs at the heart of the Basin Plan by investing $</w:t>
      </w:r>
      <w:r w:rsidR="00A0093E">
        <w:t>269.7</w:t>
      </w:r>
      <w:r>
        <w:t xml:space="preserve"> million through the Murray–Darling Communities Investment Package. The Communities Investment Package aims to achieve a sustainable and certain future for the Basin, its people, </w:t>
      </w:r>
      <w:r w:rsidR="0092693E">
        <w:t>industries,</w:t>
      </w:r>
      <w:r>
        <w:t xml:space="preserve"> and the environment.</w:t>
      </w:r>
    </w:p>
    <w:p w14:paraId="067BD5F9" w14:textId="3AA252EA" w:rsidR="00764D6A" w:rsidRDefault="000B3C94" w:rsidP="000B3C94">
      <w:r>
        <w:t xml:space="preserve">As part of the package, the government is establishing the $20 million Murray–Darling Healthy Rivers Program. The program will fund community-led grants for on-ground projects that improve the health of rivers and wetlands across the </w:t>
      </w:r>
      <w:r w:rsidR="00B81594">
        <w:t>B</w:t>
      </w:r>
      <w:r>
        <w:t>asin.</w:t>
      </w:r>
    </w:p>
    <w:p w14:paraId="7E9D0F0D" w14:textId="03DF265E" w:rsidR="000B3C94" w:rsidRDefault="000B3C94" w:rsidP="000B3C94">
      <w:r>
        <w:t xml:space="preserve">As part of our renewed commitment to engaging with </w:t>
      </w:r>
      <w:r w:rsidR="00B81594">
        <w:t>B</w:t>
      </w:r>
      <w:r>
        <w:t xml:space="preserve">asin communities, the draft grant opportunity guidelines were released for public comment on </w:t>
      </w:r>
      <w:r w:rsidR="00B53FD1">
        <w:t>18</w:t>
      </w:r>
      <w:r>
        <w:t xml:space="preserve"> December 2020 to 22</w:t>
      </w:r>
      <w:r w:rsidR="00D61A77">
        <w:t> </w:t>
      </w:r>
      <w:r>
        <w:t>January</w:t>
      </w:r>
      <w:r w:rsidR="00D61A77">
        <w:t> </w:t>
      </w:r>
      <w:r>
        <w:t>2021.</w:t>
      </w:r>
      <w:r w:rsidR="009278B9">
        <w:t xml:space="preserve"> This is an important step to include community participation in the program design.</w:t>
      </w:r>
    </w:p>
    <w:p w14:paraId="38D1841C" w14:textId="7DA11CC8" w:rsidR="00C14263" w:rsidRDefault="00C14263" w:rsidP="00C14263">
      <w:pPr>
        <w:pStyle w:val="Heading3"/>
        <w:numPr>
          <w:ilvl w:val="0"/>
          <w:numId w:val="0"/>
        </w:numPr>
        <w:ind w:left="964" w:hanging="964"/>
      </w:pPr>
      <w:bookmarkStart w:id="4" w:name="_Toc63698656"/>
      <w:r>
        <w:t>Getting the word out there</w:t>
      </w:r>
      <w:bookmarkEnd w:id="4"/>
    </w:p>
    <w:p w14:paraId="650B86AD" w14:textId="416557E9" w:rsidR="00742B94" w:rsidRDefault="00742B94" w:rsidP="00742B94">
      <w:r>
        <w:t xml:space="preserve">The start of the consultation period was announced by Mr Damian Drum MP, Member for Nicholls, on 21 December 2020. Mr Tony Pasin MP, </w:t>
      </w:r>
      <w:r>
        <w:rPr>
          <w:lang w:val="en-US"/>
        </w:rPr>
        <w:t>Member for Barker, also issued a media release during the consultation period inviting the community to participate in the consultations.</w:t>
      </w:r>
    </w:p>
    <w:p w14:paraId="2B7EF2CC" w14:textId="62FA5666" w:rsidR="000B3C94" w:rsidRDefault="000B3C94" w:rsidP="000B3C94">
      <w:r>
        <w:t>We advertised the consultations</w:t>
      </w:r>
      <w:r w:rsidR="009278B9">
        <w:t xml:space="preserve"> through</w:t>
      </w:r>
      <w:r>
        <w:t>:</w:t>
      </w:r>
    </w:p>
    <w:p w14:paraId="6D72CF2F" w14:textId="34C53871" w:rsidR="000B3C94" w:rsidRDefault="000B3C94" w:rsidP="00742B94">
      <w:pPr>
        <w:pStyle w:val="ListBullet"/>
      </w:pPr>
      <w:r>
        <w:t xml:space="preserve">emails sent to 270 stakeholders through the Australian </w:t>
      </w:r>
      <w:r w:rsidR="0092693E">
        <w:t>Government’s Notify platform</w:t>
      </w:r>
    </w:p>
    <w:p w14:paraId="0F684046" w14:textId="0D34D55C" w:rsidR="000B3C94" w:rsidRDefault="000B3C94" w:rsidP="00742B94">
      <w:pPr>
        <w:pStyle w:val="ListBullet"/>
      </w:pPr>
      <w:r>
        <w:t>print media advertising in The Australian, The Weekly Times, The Koori Mail, Country News and The Land</w:t>
      </w:r>
    </w:p>
    <w:p w14:paraId="6E9BC155" w14:textId="048B0CC3" w:rsidR="000B3C94" w:rsidRDefault="000B3C94" w:rsidP="00742B94">
      <w:pPr>
        <w:pStyle w:val="ListBullet"/>
      </w:pPr>
      <w:r>
        <w:t>social media advertising on Instagram, Twitter, and LinkedIn.</w:t>
      </w:r>
    </w:p>
    <w:p w14:paraId="074910D9" w14:textId="5EDBFF8E" w:rsidR="00EC377C" w:rsidRPr="00AA4472" w:rsidRDefault="00EC377C" w:rsidP="00EC377C">
      <w:r w:rsidRPr="00AA4472">
        <w:t>In total</w:t>
      </w:r>
      <w:r>
        <w:t xml:space="preserve">, during the </w:t>
      </w:r>
      <w:r w:rsidR="0092693E">
        <w:t>consultation</w:t>
      </w:r>
      <w:r>
        <w:t xml:space="preserve"> period there were</w:t>
      </w:r>
      <w:r w:rsidRPr="00AA4472">
        <w:t>:</w:t>
      </w:r>
    </w:p>
    <w:p w14:paraId="191808C3" w14:textId="65754F48" w:rsidR="00EC377C" w:rsidRPr="00AA4472" w:rsidRDefault="00EC377C" w:rsidP="00EC377C">
      <w:pPr>
        <w:pStyle w:val="ListBullet"/>
      </w:pPr>
      <w:r w:rsidRPr="00AA4472">
        <w:t>4</w:t>
      </w:r>
      <w:r>
        <w:t>,</w:t>
      </w:r>
      <w:r w:rsidRPr="00AA4472">
        <w:t>59</w:t>
      </w:r>
      <w:r>
        <w:t>0</w:t>
      </w:r>
      <w:r w:rsidRPr="00AA4472">
        <w:t xml:space="preserve"> visits to</w:t>
      </w:r>
      <w:r>
        <w:t xml:space="preserve"> the</w:t>
      </w:r>
      <w:r w:rsidRPr="00AA4472">
        <w:t xml:space="preserve"> Have Your Say page</w:t>
      </w:r>
    </w:p>
    <w:p w14:paraId="4A14CF98" w14:textId="77777777" w:rsidR="00EC377C" w:rsidRPr="00AA4472" w:rsidRDefault="00EC377C" w:rsidP="00EC377C">
      <w:pPr>
        <w:pStyle w:val="ListBullet"/>
      </w:pPr>
      <w:r w:rsidRPr="00AA4472">
        <w:t>513 document downloads</w:t>
      </w:r>
    </w:p>
    <w:p w14:paraId="1B6CE13F" w14:textId="77777777" w:rsidR="00EC377C" w:rsidRPr="00AA4472" w:rsidRDefault="00EC377C" w:rsidP="00EC377C">
      <w:pPr>
        <w:pStyle w:val="ListBullet2"/>
      </w:pPr>
      <w:r w:rsidRPr="00AA4472">
        <w:t>313 small project stream guidelines</w:t>
      </w:r>
    </w:p>
    <w:p w14:paraId="3B09FE5C" w14:textId="77777777" w:rsidR="00EC377C" w:rsidRPr="00AA4472" w:rsidRDefault="00EC377C" w:rsidP="00EC377C">
      <w:pPr>
        <w:pStyle w:val="ListBullet2"/>
      </w:pPr>
      <w:r w:rsidRPr="00AA4472">
        <w:t>200 large project stream guidelines</w:t>
      </w:r>
    </w:p>
    <w:p w14:paraId="096FEC69" w14:textId="74EDC477" w:rsidR="00EC377C" w:rsidRPr="00AA4472" w:rsidRDefault="00EC377C" w:rsidP="00EC377C">
      <w:pPr>
        <w:pStyle w:val="ListBullet"/>
      </w:pPr>
      <w:r w:rsidRPr="00AA4472">
        <w:t>278 interactions with the survey tool</w:t>
      </w:r>
      <w:r>
        <w:t>.</w:t>
      </w:r>
    </w:p>
    <w:p w14:paraId="5F023EAF" w14:textId="224F9C1C" w:rsidR="00AA4472" w:rsidRDefault="00AA4472" w:rsidP="00AA4472">
      <w:pPr>
        <w:pStyle w:val="Heading3"/>
        <w:numPr>
          <w:ilvl w:val="0"/>
          <w:numId w:val="0"/>
        </w:numPr>
        <w:ind w:left="964" w:hanging="964"/>
      </w:pPr>
      <w:bookmarkStart w:id="5" w:name="_Toc63698657"/>
      <w:r>
        <w:t>Who responded</w:t>
      </w:r>
      <w:bookmarkEnd w:id="5"/>
    </w:p>
    <w:p w14:paraId="356EB0DE" w14:textId="17AE01B4" w:rsidR="00AA4472" w:rsidRDefault="00EC377C" w:rsidP="00AA4472">
      <w:r>
        <w:t>We received</w:t>
      </w:r>
      <w:r w:rsidR="00AA4472">
        <w:t xml:space="preserve"> 48 surveys completed through Have Your Say </w:t>
      </w:r>
      <w:r w:rsidR="004E42BE">
        <w:t xml:space="preserve">– </w:t>
      </w:r>
      <w:r w:rsidR="00AA4472">
        <w:t>including 10 written submissions</w:t>
      </w:r>
      <w:r w:rsidR="004E42BE">
        <w:t xml:space="preserve"> – </w:t>
      </w:r>
      <w:r w:rsidR="00AA4472">
        <w:t>and an additional 8 emails providing feedback.</w:t>
      </w:r>
    </w:p>
    <w:p w14:paraId="23593195" w14:textId="098416FC" w:rsidR="001F16DE" w:rsidRDefault="00AA4472" w:rsidP="004E42BE">
      <w:r>
        <w:t>For those that completed the survey through Have Your Say, 75% were from New South Wales and Victoria.</w:t>
      </w:r>
      <w:r w:rsidR="001F16DE">
        <w:br w:type="page"/>
      </w:r>
    </w:p>
    <w:p w14:paraId="3940AE42" w14:textId="2E6370B5" w:rsidR="00EC377C" w:rsidRDefault="00EC377C" w:rsidP="00AA4472">
      <w:r>
        <w:lastRenderedPageBreak/>
        <w:t>For more detail refer to:</w:t>
      </w:r>
    </w:p>
    <w:p w14:paraId="2D87AB6D" w14:textId="45ECA27C" w:rsidR="00AA4472" w:rsidRPr="00D61A77" w:rsidRDefault="00AA4472" w:rsidP="00EC377C">
      <w:pPr>
        <w:pStyle w:val="ListBullet"/>
      </w:pPr>
      <w:r w:rsidRPr="00D61A77">
        <w:fldChar w:fldCharType="begin"/>
      </w:r>
      <w:r w:rsidRPr="00D61A77">
        <w:instrText xml:space="preserve"> REF _Ref62727932 \h  \* MERGEFORMAT </w:instrText>
      </w:r>
      <w:r w:rsidRPr="00D61A77">
        <w:fldChar w:fldCharType="separate"/>
      </w:r>
      <w:r w:rsidR="008D3D23">
        <w:t>Figure A1 State or territory of respondent</w:t>
      </w:r>
      <w:r w:rsidRPr="00D61A77">
        <w:fldChar w:fldCharType="end"/>
      </w:r>
    </w:p>
    <w:p w14:paraId="6BD3D98E" w14:textId="630BAB46" w:rsidR="00325CE0" w:rsidRPr="00D61A77" w:rsidRDefault="00325CE0" w:rsidP="00EC377C">
      <w:pPr>
        <w:pStyle w:val="ListBullet"/>
      </w:pPr>
      <w:r w:rsidRPr="00D61A77">
        <w:fldChar w:fldCharType="begin"/>
      </w:r>
      <w:r w:rsidRPr="00D61A77">
        <w:instrText xml:space="preserve"> REF _Ref62729040 \h  \* MERGEFORMAT </w:instrText>
      </w:r>
      <w:r w:rsidRPr="00D61A77">
        <w:fldChar w:fldCharType="separate"/>
      </w:r>
      <w:r w:rsidR="008D3D23">
        <w:t>Map B1 Location of respondents to Have Your Say based on postcodes</w:t>
      </w:r>
      <w:r w:rsidRPr="00D61A77">
        <w:fldChar w:fldCharType="end"/>
      </w:r>
      <w:r w:rsidRPr="00D61A77">
        <w:t>.</w:t>
      </w:r>
    </w:p>
    <w:p w14:paraId="5F20DB78" w14:textId="280B4676" w:rsidR="00AA4472" w:rsidRDefault="00AA4472" w:rsidP="00AA4472">
      <w:r>
        <w:t>There was a good mix of respondents, noting respondents could identify as more than one category:</w:t>
      </w:r>
    </w:p>
    <w:p w14:paraId="0C5CA902" w14:textId="77777777" w:rsidR="00AA4472" w:rsidRDefault="00AA4472" w:rsidP="00AA4472">
      <w:pPr>
        <w:pStyle w:val="ListParagraph"/>
        <w:numPr>
          <w:ilvl w:val="0"/>
          <w:numId w:val="37"/>
        </w:numPr>
      </w:pPr>
      <w:r>
        <w:t>13 identified as private citizens</w:t>
      </w:r>
    </w:p>
    <w:p w14:paraId="10BC20F6" w14:textId="39AD0C9C" w:rsidR="00AA4472" w:rsidRDefault="00AA4472" w:rsidP="00AA4472">
      <w:pPr>
        <w:pStyle w:val="ListParagraph"/>
        <w:numPr>
          <w:ilvl w:val="0"/>
          <w:numId w:val="37"/>
        </w:numPr>
      </w:pPr>
      <w:r>
        <w:t>10 identified as not-for-profits and 8 as natural resource management organisations.</w:t>
      </w:r>
    </w:p>
    <w:p w14:paraId="549BA7A2" w14:textId="539ADD4E" w:rsidR="00C14263" w:rsidRDefault="00AA4472" w:rsidP="00C14263">
      <w:pPr>
        <w:pStyle w:val="ListParagraph"/>
        <w:numPr>
          <w:ilvl w:val="0"/>
          <w:numId w:val="37"/>
        </w:numPr>
      </w:pPr>
      <w:r>
        <w:t>9 identified as land managers, 7 as irrigators and 7 as dryland farmers</w:t>
      </w:r>
    </w:p>
    <w:p w14:paraId="7A73572E" w14:textId="26D3C151" w:rsidR="00AA4472" w:rsidRDefault="00C14263" w:rsidP="00C14263">
      <w:pPr>
        <w:pStyle w:val="ListParagraph"/>
        <w:numPr>
          <w:ilvl w:val="0"/>
          <w:numId w:val="37"/>
        </w:numPr>
      </w:pPr>
      <w:r>
        <w:t>6 identified as Indigenous organisations.</w:t>
      </w:r>
    </w:p>
    <w:p w14:paraId="3805CD04" w14:textId="5E06BB1E" w:rsidR="00AA4472" w:rsidRPr="00D61A77" w:rsidRDefault="00EC377C" w:rsidP="00D61A77">
      <w:r w:rsidRPr="00C14263">
        <w:t>For more detail refer to</w:t>
      </w:r>
      <w:r w:rsidR="00D61A77">
        <w:t xml:space="preserve"> </w:t>
      </w:r>
      <w:r w:rsidR="00AA4472" w:rsidRPr="00D61A77">
        <w:fldChar w:fldCharType="begin"/>
      </w:r>
      <w:r w:rsidR="00AA4472" w:rsidRPr="00D61A77">
        <w:instrText xml:space="preserve"> REF _Ref62727953 \h  \* MERGEFORMAT </w:instrText>
      </w:r>
      <w:r w:rsidR="00AA4472" w:rsidRPr="00D61A77">
        <w:fldChar w:fldCharType="separate"/>
      </w:r>
      <w:r w:rsidR="008D3D23">
        <w:t>Figure A2 Stakeholder type of respondent</w:t>
      </w:r>
      <w:r w:rsidR="00AA4472" w:rsidRPr="00D61A77">
        <w:fldChar w:fldCharType="end"/>
      </w:r>
      <w:r w:rsidR="00AA4472" w:rsidRPr="00D61A77">
        <w:t>.</w:t>
      </w:r>
    </w:p>
    <w:p w14:paraId="394BDCD4" w14:textId="64816819" w:rsidR="009A3840" w:rsidRDefault="00AA4472" w:rsidP="00AA4472">
      <w:r>
        <w:t>Interestingly, only 54% of respon</w:t>
      </w:r>
      <w:r w:rsidR="00EC377C">
        <w:t>dents were considering applying</w:t>
      </w:r>
      <w:r w:rsidR="009A3840">
        <w:t>, w</w:t>
      </w:r>
      <w:r w:rsidR="00EC377C">
        <w:t xml:space="preserve">ith 58% reporting that they had not </w:t>
      </w:r>
      <w:r w:rsidR="00EC377C" w:rsidRPr="00EC377C">
        <w:t>previously received funding under an Australian Government natural resource management program such as Landcare</w:t>
      </w:r>
      <w:r w:rsidR="00EC377C">
        <w:t>.</w:t>
      </w:r>
    </w:p>
    <w:p w14:paraId="050F5C54" w14:textId="07ED6517" w:rsidR="00EC377C" w:rsidRDefault="00EC377C" w:rsidP="00AA4472">
      <w:r>
        <w:t>For more detail refer to:</w:t>
      </w:r>
    </w:p>
    <w:p w14:paraId="5A9BFFB8" w14:textId="582D0B9B" w:rsidR="00EC377C" w:rsidRPr="00D61A77" w:rsidRDefault="00EC377C" w:rsidP="00EC377C">
      <w:pPr>
        <w:pStyle w:val="ListBullet"/>
      </w:pPr>
      <w:r w:rsidRPr="00D61A77">
        <w:fldChar w:fldCharType="begin"/>
      </w:r>
      <w:r w:rsidRPr="00D61A77">
        <w:instrText xml:space="preserve"> REF _Ref62728075 \h  \* MERGEFORMAT </w:instrText>
      </w:r>
      <w:r w:rsidRPr="00D61A77">
        <w:fldChar w:fldCharType="separate"/>
      </w:r>
      <w:r w:rsidR="008D3D23">
        <w:t>Figure A3 Is respondent considering applying</w:t>
      </w:r>
      <w:r w:rsidRPr="00D61A77">
        <w:fldChar w:fldCharType="end"/>
      </w:r>
    </w:p>
    <w:p w14:paraId="3926E0F0" w14:textId="48314F01" w:rsidR="00EC377C" w:rsidRPr="00D61A77" w:rsidRDefault="00EC377C" w:rsidP="00EC377C">
      <w:pPr>
        <w:pStyle w:val="ListBullet"/>
      </w:pPr>
      <w:r w:rsidRPr="00D61A77">
        <w:fldChar w:fldCharType="begin"/>
      </w:r>
      <w:r w:rsidRPr="00D61A77">
        <w:instrText xml:space="preserve"> REF _Ref62728056 \h  \* MERGEFORMAT </w:instrText>
      </w:r>
      <w:r w:rsidRPr="00D61A77">
        <w:fldChar w:fldCharType="separate"/>
      </w:r>
      <w:r w:rsidR="008D3D23">
        <w:t>Figure A4 Previous participation in NRM programs</w:t>
      </w:r>
      <w:r w:rsidRPr="00D61A77">
        <w:fldChar w:fldCharType="end"/>
      </w:r>
      <w:r w:rsidR="009A3840" w:rsidRPr="00D61A77">
        <w:t>.</w:t>
      </w:r>
    </w:p>
    <w:p w14:paraId="067BD64F" w14:textId="3C99B648" w:rsidR="00764D6A" w:rsidRDefault="003F70EC" w:rsidP="00A41A92">
      <w:pPr>
        <w:pStyle w:val="Heading2"/>
        <w:numPr>
          <w:ilvl w:val="0"/>
          <w:numId w:val="0"/>
        </w:numPr>
        <w:ind w:left="720" w:hanging="720"/>
      </w:pPr>
      <w:bookmarkStart w:id="6" w:name="_Toc63698658"/>
      <w:r>
        <w:lastRenderedPageBreak/>
        <w:t>Overview of results</w:t>
      </w:r>
      <w:bookmarkEnd w:id="6"/>
    </w:p>
    <w:p w14:paraId="5917757F" w14:textId="772CCE78" w:rsidR="00325CE0" w:rsidRDefault="00325CE0" w:rsidP="00325CE0">
      <w:pPr>
        <w:pStyle w:val="Heading3"/>
        <w:numPr>
          <w:ilvl w:val="0"/>
          <w:numId w:val="0"/>
        </w:numPr>
        <w:ind w:left="964" w:hanging="964"/>
        <w:rPr>
          <w:lang w:eastAsia="ja-JP"/>
        </w:rPr>
      </w:pPr>
      <w:bookmarkStart w:id="7" w:name="_Toc63698659"/>
      <w:r>
        <w:rPr>
          <w:lang w:eastAsia="ja-JP"/>
        </w:rPr>
        <w:t>Readability and ease of use</w:t>
      </w:r>
      <w:bookmarkEnd w:id="7"/>
    </w:p>
    <w:p w14:paraId="5A868C7D" w14:textId="32E1AB8E" w:rsidR="00325CE0" w:rsidRDefault="00325CE0" w:rsidP="00325CE0">
      <w:pPr>
        <w:rPr>
          <w:lang w:eastAsia="ja-JP"/>
        </w:rPr>
      </w:pPr>
      <w:r>
        <w:rPr>
          <w:lang w:eastAsia="ja-JP"/>
        </w:rPr>
        <w:t>There were many indications that we are on</w:t>
      </w:r>
      <w:r w:rsidR="007976F3">
        <w:rPr>
          <w:lang w:eastAsia="ja-JP"/>
        </w:rPr>
        <w:t xml:space="preserve"> </w:t>
      </w:r>
      <w:r>
        <w:rPr>
          <w:lang w:eastAsia="ja-JP"/>
        </w:rPr>
        <w:t>the</w:t>
      </w:r>
      <w:r w:rsidR="007976F3">
        <w:rPr>
          <w:lang w:eastAsia="ja-JP"/>
        </w:rPr>
        <w:t xml:space="preserve"> </w:t>
      </w:r>
      <w:r>
        <w:rPr>
          <w:lang w:eastAsia="ja-JP"/>
        </w:rPr>
        <w:t>right</w:t>
      </w:r>
      <w:r w:rsidR="007976F3">
        <w:rPr>
          <w:lang w:eastAsia="ja-JP"/>
        </w:rPr>
        <w:t xml:space="preserve"> </w:t>
      </w:r>
      <w:r>
        <w:rPr>
          <w:lang w:eastAsia="ja-JP"/>
        </w:rPr>
        <w:t>track with creating user-friendly guidelines:</w:t>
      </w:r>
    </w:p>
    <w:p w14:paraId="4B5627DC" w14:textId="0C218C42" w:rsidR="00325CE0" w:rsidRDefault="00325CE0" w:rsidP="00325CE0">
      <w:pPr>
        <w:pStyle w:val="ListBullet"/>
        <w:rPr>
          <w:lang w:eastAsia="ja-JP"/>
        </w:rPr>
      </w:pPr>
      <w:r>
        <w:rPr>
          <w:lang w:eastAsia="ja-JP"/>
        </w:rPr>
        <w:t>64% of respondents agreed or strongly agreed that the draft guidelines were easy to read and understand, with only 11% disagreeing</w:t>
      </w:r>
    </w:p>
    <w:p w14:paraId="25214645" w14:textId="03748FC7" w:rsidR="00325CE0" w:rsidRDefault="00325CE0" w:rsidP="00325CE0">
      <w:pPr>
        <w:pStyle w:val="ListBullet"/>
        <w:rPr>
          <w:lang w:eastAsia="ja-JP"/>
        </w:rPr>
      </w:pPr>
      <w:r>
        <w:rPr>
          <w:lang w:eastAsia="ja-JP"/>
        </w:rPr>
        <w:t>70% of respondents agreed or strongly agreed that t</w:t>
      </w:r>
      <w:r w:rsidRPr="00325CE0">
        <w:rPr>
          <w:lang w:eastAsia="ja-JP"/>
        </w:rPr>
        <w:t>he draft guidelines clearly explain eligibility requirements</w:t>
      </w:r>
      <w:r>
        <w:rPr>
          <w:lang w:eastAsia="ja-JP"/>
        </w:rPr>
        <w:t>, with only 15% disagreeing</w:t>
      </w:r>
    </w:p>
    <w:p w14:paraId="2BDF636B" w14:textId="2FEF5361" w:rsidR="00325CE0" w:rsidRDefault="00325CE0" w:rsidP="00325CE0">
      <w:pPr>
        <w:pStyle w:val="ListBullet"/>
        <w:rPr>
          <w:lang w:eastAsia="ja-JP"/>
        </w:rPr>
      </w:pPr>
      <w:r>
        <w:rPr>
          <w:lang w:eastAsia="ja-JP"/>
        </w:rPr>
        <w:t xml:space="preserve">72% of respondents agreed or strongly agreed that the </w:t>
      </w:r>
      <w:r w:rsidRPr="00325CE0">
        <w:rPr>
          <w:lang w:eastAsia="ja-JP"/>
        </w:rPr>
        <w:t>draft guidelines clearly explain how to apply</w:t>
      </w:r>
      <w:r>
        <w:rPr>
          <w:lang w:eastAsia="ja-JP"/>
        </w:rPr>
        <w:t>, with only 11% disagreeing.</w:t>
      </w:r>
    </w:p>
    <w:p w14:paraId="1B66A5FA" w14:textId="6031D63B" w:rsidR="003F70EC" w:rsidRDefault="003F70EC" w:rsidP="003F70EC">
      <w:r>
        <w:t>Despite this, 15 respondents or 31% identified that d</w:t>
      </w:r>
      <w:r w:rsidRPr="003F70EC">
        <w:t>ifficulty understanding the guidelines (funding jargon and interpreting criteria)</w:t>
      </w:r>
      <w:r>
        <w:t xml:space="preserve"> was a barrier to their participation</w:t>
      </w:r>
      <w:r w:rsidR="004D0CBF">
        <w:t xml:space="preserve"> in the program</w:t>
      </w:r>
      <w:r>
        <w:t>.</w:t>
      </w:r>
    </w:p>
    <w:p w14:paraId="0B5E84B0" w14:textId="7924FF64" w:rsidR="00325CE0" w:rsidRDefault="00325CE0" w:rsidP="00DD6A7C">
      <w:r>
        <w:t>For more detail refer to:</w:t>
      </w:r>
    </w:p>
    <w:p w14:paraId="5F8B4FDC" w14:textId="6FF593C6" w:rsidR="00325CE0" w:rsidRPr="00D61A77" w:rsidRDefault="00325CE0" w:rsidP="00325CE0">
      <w:pPr>
        <w:pStyle w:val="ListBullet"/>
      </w:pPr>
      <w:r w:rsidRPr="00D61A77">
        <w:fldChar w:fldCharType="begin"/>
      </w:r>
      <w:r w:rsidRPr="00D61A77">
        <w:instrText xml:space="preserve"> REF _Ref62729069 \h  \* MERGEFORMAT </w:instrText>
      </w:r>
      <w:r w:rsidRPr="00D61A77">
        <w:fldChar w:fldCharType="separate"/>
      </w:r>
      <w:r w:rsidR="008D3D23">
        <w:t>Figure A6 Readability of guidelines</w:t>
      </w:r>
      <w:r w:rsidRPr="00D61A77">
        <w:fldChar w:fldCharType="end"/>
      </w:r>
    </w:p>
    <w:p w14:paraId="19016210" w14:textId="3B6FDD6E" w:rsidR="00325CE0" w:rsidRPr="00D61A77" w:rsidRDefault="00325CE0" w:rsidP="00325CE0">
      <w:pPr>
        <w:pStyle w:val="ListBullet"/>
      </w:pPr>
      <w:r w:rsidRPr="00D61A77">
        <w:fldChar w:fldCharType="begin"/>
      </w:r>
      <w:r w:rsidRPr="00D61A77">
        <w:instrText xml:space="preserve"> REF _Ref62729071 \h  \* MERGEFORMAT </w:instrText>
      </w:r>
      <w:r w:rsidRPr="00D61A77">
        <w:fldChar w:fldCharType="separate"/>
      </w:r>
      <w:r w:rsidR="008D3D23">
        <w:t>Figure A7 E</w:t>
      </w:r>
      <w:r w:rsidR="008D3D23" w:rsidRPr="00E32F3D">
        <w:t xml:space="preserve">ligibility </w:t>
      </w:r>
      <w:r w:rsidR="008D3D23">
        <w:t>requirements are clear</w:t>
      </w:r>
      <w:r w:rsidRPr="00D61A77">
        <w:fldChar w:fldCharType="end"/>
      </w:r>
    </w:p>
    <w:p w14:paraId="621DA841" w14:textId="5D719033" w:rsidR="00325CE0" w:rsidRPr="00D61A77" w:rsidRDefault="00325CE0" w:rsidP="00325CE0">
      <w:pPr>
        <w:pStyle w:val="ListBullet"/>
      </w:pPr>
      <w:r w:rsidRPr="00D61A77">
        <w:fldChar w:fldCharType="begin"/>
      </w:r>
      <w:r w:rsidRPr="00D61A77">
        <w:instrText xml:space="preserve"> REF _Ref62729074 \h  \* MERGEFORMAT </w:instrText>
      </w:r>
      <w:r w:rsidRPr="00D61A77">
        <w:fldChar w:fldCharType="separate"/>
      </w:r>
      <w:r w:rsidR="008D3D23">
        <w:t>Figure A8 How to apply</w:t>
      </w:r>
      <w:r w:rsidRPr="00D61A77">
        <w:fldChar w:fldCharType="end"/>
      </w:r>
    </w:p>
    <w:p w14:paraId="5265FDBF" w14:textId="1EF6BBF2" w:rsidR="00F50F19" w:rsidRPr="00D61A77" w:rsidRDefault="00F50F19" w:rsidP="00F50F19">
      <w:pPr>
        <w:pStyle w:val="ListBullet"/>
      </w:pPr>
      <w:r w:rsidRPr="00D61A77">
        <w:fldChar w:fldCharType="begin"/>
      </w:r>
      <w:r w:rsidRPr="00D61A77">
        <w:rPr>
          <w:noProof/>
        </w:rPr>
        <w:instrText xml:space="preserve"> REF _Ref62733302 \h </w:instrText>
      </w:r>
      <w:r w:rsidRPr="00D61A77">
        <w:instrText xml:space="preserve"> \* MERGEFORMAT </w:instrText>
      </w:r>
      <w:r w:rsidRPr="00D61A77">
        <w:fldChar w:fldCharType="separate"/>
      </w:r>
      <w:r w:rsidR="008D3D23">
        <w:t>Figure A26 Barriers to participation</w:t>
      </w:r>
      <w:r w:rsidRPr="00D61A77">
        <w:fldChar w:fldCharType="end"/>
      </w:r>
      <w:r w:rsidRPr="00D61A77">
        <w:t>.</w:t>
      </w:r>
    </w:p>
    <w:p w14:paraId="73BCA808" w14:textId="4BF66017" w:rsidR="003F70EC" w:rsidRDefault="003F70EC" w:rsidP="003F70EC">
      <w:pPr>
        <w:pStyle w:val="Heading3"/>
        <w:numPr>
          <w:ilvl w:val="0"/>
          <w:numId w:val="0"/>
        </w:numPr>
        <w:ind w:left="964" w:hanging="964"/>
        <w:rPr>
          <w:lang w:eastAsia="ja-JP"/>
        </w:rPr>
      </w:pPr>
      <w:bookmarkStart w:id="8" w:name="_Red_tape"/>
      <w:bookmarkStart w:id="9" w:name="_Toc63698660"/>
      <w:bookmarkEnd w:id="8"/>
      <w:r>
        <w:rPr>
          <w:lang w:eastAsia="ja-JP"/>
        </w:rPr>
        <w:t>Red tape</w:t>
      </w:r>
      <w:bookmarkEnd w:id="9"/>
    </w:p>
    <w:p w14:paraId="48879483" w14:textId="69422CC7" w:rsidR="003F70EC" w:rsidRDefault="003F70EC" w:rsidP="00DD6A7C">
      <w:pPr>
        <w:rPr>
          <w:lang w:eastAsia="ja-JP"/>
        </w:rPr>
      </w:pPr>
      <w:r>
        <w:rPr>
          <w:lang w:eastAsia="ja-JP"/>
        </w:rPr>
        <w:t xml:space="preserve">We were also pleased to see that, in general, respondents thought we were striking the right balance between reducing red tape and having appropriate </w:t>
      </w:r>
      <w:r w:rsidR="0092693E">
        <w:rPr>
          <w:lang w:eastAsia="ja-JP"/>
        </w:rPr>
        <w:t>oversight</w:t>
      </w:r>
      <w:r>
        <w:rPr>
          <w:lang w:eastAsia="ja-JP"/>
        </w:rPr>
        <w:t xml:space="preserve"> of grants:</w:t>
      </w:r>
    </w:p>
    <w:p w14:paraId="6A8B0298" w14:textId="6603FB87" w:rsidR="003F70EC" w:rsidRDefault="003F70EC" w:rsidP="003F70EC">
      <w:pPr>
        <w:pStyle w:val="ListBullet"/>
        <w:rPr>
          <w:lang w:eastAsia="ja-JP"/>
        </w:rPr>
      </w:pPr>
      <w:r>
        <w:rPr>
          <w:lang w:eastAsia="ja-JP"/>
        </w:rPr>
        <w:t xml:space="preserve">62% of respondents agreed or strongly agreed that the </w:t>
      </w:r>
      <w:r w:rsidRPr="003F70EC">
        <w:rPr>
          <w:lang w:eastAsia="ja-JP"/>
        </w:rPr>
        <w:t>assessment criteria (section 6</w:t>
      </w:r>
      <w:r>
        <w:rPr>
          <w:lang w:eastAsia="ja-JP"/>
        </w:rPr>
        <w:t xml:space="preserve"> of </w:t>
      </w:r>
      <w:r w:rsidR="003C5F3F">
        <w:rPr>
          <w:lang w:eastAsia="ja-JP"/>
        </w:rPr>
        <w:t>both</w:t>
      </w:r>
      <w:r>
        <w:rPr>
          <w:lang w:eastAsia="ja-JP"/>
        </w:rPr>
        <w:t xml:space="preserve"> draft guidelines</w:t>
      </w:r>
      <w:r w:rsidRPr="003F70EC">
        <w:rPr>
          <w:lang w:eastAsia="ja-JP"/>
        </w:rPr>
        <w:t>) for both streams are appropriate for the value of the grants</w:t>
      </w:r>
      <w:r>
        <w:rPr>
          <w:lang w:eastAsia="ja-JP"/>
        </w:rPr>
        <w:t>, with only 17%</w:t>
      </w:r>
      <w:r w:rsidR="009B34A0">
        <w:rPr>
          <w:lang w:eastAsia="ja-JP"/>
        </w:rPr>
        <w:t> </w:t>
      </w:r>
      <w:r>
        <w:rPr>
          <w:lang w:eastAsia="ja-JP"/>
        </w:rPr>
        <w:t>disagreeing</w:t>
      </w:r>
    </w:p>
    <w:p w14:paraId="5763CDFB" w14:textId="3870844E" w:rsidR="003F70EC" w:rsidRDefault="003F70EC" w:rsidP="003F70EC">
      <w:pPr>
        <w:pStyle w:val="ListBullet"/>
        <w:rPr>
          <w:lang w:eastAsia="ja-JP"/>
        </w:rPr>
      </w:pPr>
      <w:r>
        <w:rPr>
          <w:lang w:eastAsia="ja-JP"/>
        </w:rPr>
        <w:t>63% of respondents agreed or strongly agreed that the p</w:t>
      </w:r>
      <w:r w:rsidRPr="003F70EC">
        <w:rPr>
          <w:lang w:eastAsia="ja-JP"/>
        </w:rPr>
        <w:t>roposed contractual and grant management arrangements (section 10</w:t>
      </w:r>
      <w:r>
        <w:rPr>
          <w:lang w:eastAsia="ja-JP"/>
        </w:rPr>
        <w:t xml:space="preserve"> of </w:t>
      </w:r>
      <w:r w:rsidR="003C5F3F">
        <w:rPr>
          <w:lang w:eastAsia="ja-JP"/>
        </w:rPr>
        <w:t>both</w:t>
      </w:r>
      <w:r>
        <w:rPr>
          <w:lang w:eastAsia="ja-JP"/>
        </w:rPr>
        <w:t xml:space="preserve"> draft guidelines</w:t>
      </w:r>
      <w:r w:rsidRPr="003F70EC">
        <w:rPr>
          <w:lang w:eastAsia="ja-JP"/>
        </w:rPr>
        <w:t>) for both streams are appropriate for the value of the grants</w:t>
      </w:r>
      <w:r>
        <w:rPr>
          <w:lang w:eastAsia="ja-JP"/>
        </w:rPr>
        <w:t>, with only 13% disagreeing</w:t>
      </w:r>
    </w:p>
    <w:p w14:paraId="69724600" w14:textId="236C1B59" w:rsidR="003F70EC" w:rsidRDefault="003F70EC" w:rsidP="003F70EC">
      <w:pPr>
        <w:pStyle w:val="ListBullet"/>
        <w:rPr>
          <w:lang w:eastAsia="ja-JP"/>
        </w:rPr>
      </w:pPr>
      <w:r>
        <w:rPr>
          <w:lang w:eastAsia="ja-JP"/>
        </w:rPr>
        <w:t xml:space="preserve">60% of respondents agreed or strongly agreed that </w:t>
      </w:r>
      <w:r w:rsidRPr="003F70EC">
        <w:rPr>
          <w:lang w:eastAsia="ja-JP"/>
        </w:rPr>
        <w:t>$50,000 is a suitable maximum funding amount for the small grants stream</w:t>
      </w:r>
      <w:r>
        <w:rPr>
          <w:lang w:eastAsia="ja-JP"/>
        </w:rPr>
        <w:t>, with only 22% disagreeing.</w:t>
      </w:r>
    </w:p>
    <w:p w14:paraId="67DD74A1" w14:textId="09852D1E" w:rsidR="004D0CBF" w:rsidRDefault="004D0CBF" w:rsidP="004D0CBF">
      <w:pPr>
        <w:rPr>
          <w:lang w:eastAsia="ja-JP"/>
        </w:rPr>
      </w:pPr>
      <w:r>
        <w:rPr>
          <w:lang w:eastAsia="ja-JP"/>
        </w:rPr>
        <w:t>Notwithstanding these pleasing results, red tape continues to be a considerable barrier to participation:</w:t>
      </w:r>
    </w:p>
    <w:p w14:paraId="0561F9A1" w14:textId="44D9CFB8" w:rsidR="003F70EC" w:rsidRDefault="004D0CBF" w:rsidP="004D0CBF">
      <w:pPr>
        <w:pStyle w:val="ListBullet"/>
        <w:rPr>
          <w:lang w:eastAsia="ja-JP"/>
        </w:rPr>
      </w:pPr>
      <w:r>
        <w:rPr>
          <w:lang w:eastAsia="ja-JP"/>
        </w:rPr>
        <w:t>38%</w:t>
      </w:r>
      <w:r w:rsidR="00DC10F2">
        <w:rPr>
          <w:lang w:eastAsia="ja-JP"/>
        </w:rPr>
        <w:t xml:space="preserve"> of respondents</w:t>
      </w:r>
      <w:r>
        <w:rPr>
          <w:lang w:eastAsia="ja-JP"/>
        </w:rPr>
        <w:t xml:space="preserve"> identified that red tape in managing the grant was a barrier to their participation in the program</w:t>
      </w:r>
    </w:p>
    <w:p w14:paraId="72E8BC32" w14:textId="2B777E00" w:rsidR="004D0CBF" w:rsidRDefault="004D0CBF" w:rsidP="004D0CBF">
      <w:pPr>
        <w:pStyle w:val="ListBullet"/>
        <w:rPr>
          <w:lang w:eastAsia="ja-JP"/>
        </w:rPr>
      </w:pPr>
      <w:r>
        <w:rPr>
          <w:lang w:eastAsia="ja-JP"/>
        </w:rPr>
        <w:t xml:space="preserve">10% </w:t>
      </w:r>
      <w:r w:rsidR="00DC10F2">
        <w:rPr>
          <w:lang w:eastAsia="ja-JP"/>
        </w:rPr>
        <w:t xml:space="preserve">of respondents </w:t>
      </w:r>
      <w:r>
        <w:rPr>
          <w:lang w:eastAsia="ja-JP"/>
        </w:rPr>
        <w:t>identified that work health and safety and other requirements was a barrier to their participation in the program.</w:t>
      </w:r>
    </w:p>
    <w:p w14:paraId="4CA063EE" w14:textId="30985BC8" w:rsidR="004D0CBF" w:rsidRDefault="004D0CBF" w:rsidP="00DD6A7C">
      <w:pPr>
        <w:rPr>
          <w:lang w:eastAsia="ja-JP"/>
        </w:rPr>
      </w:pPr>
      <w:r>
        <w:rPr>
          <w:lang w:eastAsia="ja-JP"/>
        </w:rPr>
        <w:lastRenderedPageBreak/>
        <w:t>However, 50%</w:t>
      </w:r>
      <w:r w:rsidR="00DC10F2">
        <w:rPr>
          <w:lang w:eastAsia="ja-JP"/>
        </w:rPr>
        <w:t xml:space="preserve"> of respondents</w:t>
      </w:r>
      <w:r>
        <w:rPr>
          <w:lang w:eastAsia="ja-JP"/>
        </w:rPr>
        <w:t xml:space="preserve"> said they would </w:t>
      </w:r>
      <w:r w:rsidRPr="004D0CBF">
        <w:rPr>
          <w:lang w:eastAsia="ja-JP"/>
        </w:rPr>
        <w:t>be able to find and partner with another eligible entity to apply for a grant</w:t>
      </w:r>
      <w:r>
        <w:rPr>
          <w:lang w:eastAsia="ja-JP"/>
        </w:rPr>
        <w:t xml:space="preserve"> if they didn’t have the capacity to.</w:t>
      </w:r>
    </w:p>
    <w:p w14:paraId="6904535E" w14:textId="121AA19F" w:rsidR="00666E50" w:rsidRDefault="006662B2" w:rsidP="00DD6A7C">
      <w:pPr>
        <w:rPr>
          <w:noProof/>
        </w:rPr>
      </w:pPr>
      <w:r>
        <w:rPr>
          <w:lang w:eastAsia="ja-JP"/>
        </w:rPr>
        <w:t xml:space="preserve">Around 57% of respondents suggested </w:t>
      </w:r>
      <w:r w:rsidRPr="00A67ACC">
        <w:rPr>
          <w:noProof/>
        </w:rPr>
        <w:t>other changes we could make to the small grants to make it easier to participate</w:t>
      </w:r>
      <w:r>
        <w:rPr>
          <w:noProof/>
        </w:rPr>
        <w:t>.</w:t>
      </w:r>
    </w:p>
    <w:p w14:paraId="611F15DC" w14:textId="77777777" w:rsidR="009B34A0" w:rsidRDefault="009B34A0" w:rsidP="00DD6A7C">
      <w:r>
        <w:t>For more detail refer to:</w:t>
      </w:r>
    </w:p>
    <w:p w14:paraId="5E94FE5F" w14:textId="07F24E78" w:rsidR="00F50F19" w:rsidRPr="00D61A77" w:rsidRDefault="00F50F19" w:rsidP="00F50F19">
      <w:pPr>
        <w:pStyle w:val="ListBullet"/>
      </w:pPr>
      <w:r w:rsidRPr="00D61A77">
        <w:fldChar w:fldCharType="begin"/>
      </w:r>
      <w:r w:rsidRPr="00D61A77">
        <w:rPr>
          <w:noProof/>
        </w:rPr>
        <w:instrText xml:space="preserve"> REF _Ref62733248 \h </w:instrText>
      </w:r>
      <w:r w:rsidRPr="00D61A77">
        <w:instrText xml:space="preserve"> \* MERGEFORMAT </w:instrText>
      </w:r>
      <w:r w:rsidRPr="00D61A77">
        <w:fldChar w:fldCharType="separate"/>
      </w:r>
      <w:r w:rsidR="008D3D23">
        <w:t>Figure A9 Assessment criteria</w:t>
      </w:r>
      <w:r w:rsidRPr="00D61A77">
        <w:fldChar w:fldCharType="end"/>
      </w:r>
    </w:p>
    <w:p w14:paraId="22B6FD45" w14:textId="5188C200" w:rsidR="009B34A0" w:rsidRPr="00D61A77" w:rsidRDefault="00F50F19" w:rsidP="00F50F19">
      <w:pPr>
        <w:pStyle w:val="ListBullet"/>
      </w:pPr>
      <w:r w:rsidRPr="00D61A77">
        <w:fldChar w:fldCharType="begin"/>
      </w:r>
      <w:r w:rsidRPr="00D61A77">
        <w:instrText xml:space="preserve"> REF _Ref62733261 \h  \* MERGEFORMAT </w:instrText>
      </w:r>
      <w:r w:rsidRPr="00D61A77">
        <w:fldChar w:fldCharType="separate"/>
      </w:r>
      <w:r w:rsidR="008D3D23">
        <w:t xml:space="preserve">Figure A10 Appropriateness of contractual and grant management </w:t>
      </w:r>
      <w:r w:rsidRPr="00D61A77">
        <w:fldChar w:fldCharType="end"/>
      </w:r>
    </w:p>
    <w:p w14:paraId="68A286E0" w14:textId="3671F759" w:rsidR="00F50F19" w:rsidRPr="00D61A77" w:rsidRDefault="00F50F19" w:rsidP="00F50F19">
      <w:pPr>
        <w:pStyle w:val="ListBullet"/>
      </w:pPr>
      <w:r w:rsidRPr="00D61A77">
        <w:fldChar w:fldCharType="begin"/>
      </w:r>
      <w:r w:rsidRPr="00D61A77">
        <w:rPr>
          <w:noProof/>
        </w:rPr>
        <w:instrText xml:space="preserve"> REF _Ref62733323 \h </w:instrText>
      </w:r>
      <w:r w:rsidRPr="00D61A77">
        <w:instrText xml:space="preserve"> \* MERGEFORMAT </w:instrText>
      </w:r>
      <w:r w:rsidRPr="00D61A77">
        <w:fldChar w:fldCharType="separate"/>
      </w:r>
      <w:r w:rsidR="008D3D23">
        <w:t>Figure A15 Ability to find an organisation to partner with</w:t>
      </w:r>
      <w:r w:rsidRPr="00D61A77">
        <w:fldChar w:fldCharType="end"/>
      </w:r>
    </w:p>
    <w:p w14:paraId="3E7A3193" w14:textId="036FD78A" w:rsidR="00F50F19" w:rsidRPr="00D61A77" w:rsidRDefault="00F50F19" w:rsidP="00F50F19">
      <w:pPr>
        <w:pStyle w:val="ListBullet"/>
      </w:pPr>
      <w:r w:rsidRPr="00D61A77">
        <w:fldChar w:fldCharType="begin"/>
      </w:r>
      <w:r w:rsidRPr="00D61A77">
        <w:rPr>
          <w:noProof/>
        </w:rPr>
        <w:instrText xml:space="preserve"> REF _Ref62733287 \h </w:instrText>
      </w:r>
      <w:r w:rsidRPr="00D61A77">
        <w:instrText xml:space="preserve"> \* MERGEFORMAT </w:instrText>
      </w:r>
      <w:r w:rsidRPr="00D61A77">
        <w:fldChar w:fldCharType="separate"/>
      </w:r>
      <w:r w:rsidR="008D3D23">
        <w:t>Figure A22 Maximum funding for small grants</w:t>
      </w:r>
      <w:r w:rsidRPr="00D61A77">
        <w:fldChar w:fldCharType="end"/>
      </w:r>
    </w:p>
    <w:p w14:paraId="4B0A1F35" w14:textId="022D870C" w:rsidR="00F50F19" w:rsidRPr="00D61A77" w:rsidRDefault="00F50F19" w:rsidP="00F50F19">
      <w:pPr>
        <w:pStyle w:val="ListBullet"/>
      </w:pPr>
      <w:r w:rsidRPr="00D61A77">
        <w:fldChar w:fldCharType="begin"/>
      </w:r>
      <w:r w:rsidRPr="00D61A77">
        <w:rPr>
          <w:noProof/>
        </w:rPr>
        <w:instrText xml:space="preserve"> REF _Ref62733302 \h </w:instrText>
      </w:r>
      <w:r w:rsidRPr="00D61A77">
        <w:instrText xml:space="preserve"> \* MERGEFORMAT </w:instrText>
      </w:r>
      <w:r w:rsidRPr="00D61A77">
        <w:fldChar w:fldCharType="separate"/>
      </w:r>
      <w:r w:rsidR="008D3D23">
        <w:t>Figure A26 Barriers to participation</w:t>
      </w:r>
      <w:r w:rsidRPr="00D61A77">
        <w:fldChar w:fldCharType="end"/>
      </w:r>
    </w:p>
    <w:p w14:paraId="70B5660D" w14:textId="0EACC6F5" w:rsidR="00F50F19" w:rsidRPr="00D61A77" w:rsidRDefault="00F50F19" w:rsidP="00F50F19">
      <w:pPr>
        <w:pStyle w:val="ListBullet"/>
        <w:rPr>
          <w:noProof/>
        </w:rPr>
      </w:pPr>
      <w:r w:rsidRPr="00D61A77">
        <w:fldChar w:fldCharType="begin"/>
      </w:r>
      <w:r w:rsidRPr="00D61A77">
        <w:rPr>
          <w:noProof/>
        </w:rPr>
        <w:instrText xml:space="preserve"> REF _Ref62733352 \h </w:instrText>
      </w:r>
      <w:r w:rsidRPr="00D61A77">
        <w:instrText xml:space="preserve"> \* MERGEFORMAT </w:instrText>
      </w:r>
      <w:r w:rsidRPr="00D61A77">
        <w:fldChar w:fldCharType="separate"/>
      </w:r>
      <w:r w:rsidR="008D3D23">
        <w:t>Figure A28 Other changes to small grants</w:t>
      </w:r>
      <w:r w:rsidRPr="00D61A77">
        <w:fldChar w:fldCharType="end"/>
      </w:r>
      <w:r w:rsidRPr="00D61A77">
        <w:t>.</w:t>
      </w:r>
    </w:p>
    <w:p w14:paraId="1CBDE2D3" w14:textId="6E72B9B5" w:rsidR="006662B2" w:rsidRDefault="006662B2" w:rsidP="00A309DF">
      <w:pPr>
        <w:pStyle w:val="Heading3"/>
        <w:numPr>
          <w:ilvl w:val="0"/>
          <w:numId w:val="0"/>
        </w:numPr>
        <w:ind w:left="964" w:hanging="964"/>
        <w:rPr>
          <w:lang w:eastAsia="ja-JP"/>
        </w:rPr>
      </w:pPr>
      <w:bookmarkStart w:id="10" w:name="_Application_period"/>
      <w:bookmarkStart w:id="11" w:name="_Toc63698661"/>
      <w:bookmarkEnd w:id="10"/>
      <w:r>
        <w:rPr>
          <w:lang w:eastAsia="ja-JP"/>
        </w:rPr>
        <w:t>Application period</w:t>
      </w:r>
      <w:bookmarkEnd w:id="11"/>
    </w:p>
    <w:p w14:paraId="09F47DD5" w14:textId="3CE25A86" w:rsidR="00DC10F2" w:rsidRDefault="006662B2" w:rsidP="006662B2">
      <w:pPr>
        <w:rPr>
          <w:lang w:eastAsia="ja-JP"/>
        </w:rPr>
      </w:pPr>
      <w:r>
        <w:rPr>
          <w:lang w:eastAsia="ja-JP"/>
        </w:rPr>
        <w:t xml:space="preserve">There were mixed views </w:t>
      </w:r>
      <w:r w:rsidR="00DC10F2">
        <w:rPr>
          <w:lang w:eastAsia="ja-JP"/>
        </w:rPr>
        <w:t>on the length of the application period needed</w:t>
      </w:r>
      <w:r w:rsidR="00DC10F2" w:rsidRPr="00DC10F2">
        <w:rPr>
          <w:lang w:eastAsia="ja-JP"/>
        </w:rPr>
        <w:t xml:space="preserve"> to apply under the small grants program, noting we are seeking to spend money in communities as soon as possible</w:t>
      </w:r>
      <w:r w:rsidR="00DC10F2">
        <w:rPr>
          <w:lang w:eastAsia="ja-JP"/>
        </w:rPr>
        <w:t>:</w:t>
      </w:r>
    </w:p>
    <w:p w14:paraId="7AC092F9" w14:textId="0D51E5E6" w:rsidR="006662B2" w:rsidRDefault="00DC10F2" w:rsidP="00DC10F2">
      <w:pPr>
        <w:pStyle w:val="ListBullet"/>
        <w:rPr>
          <w:lang w:eastAsia="ja-JP"/>
        </w:rPr>
      </w:pPr>
      <w:r>
        <w:rPr>
          <w:lang w:eastAsia="ja-JP"/>
        </w:rPr>
        <w:t xml:space="preserve">52% of respondents indicated they needed </w:t>
      </w:r>
      <w:r w:rsidR="006662B2">
        <w:rPr>
          <w:lang w:eastAsia="ja-JP"/>
        </w:rPr>
        <w:t>4 weeks (as provided for under the current draft guidelines)</w:t>
      </w:r>
    </w:p>
    <w:p w14:paraId="48D351D1" w14:textId="6F9B45C2" w:rsidR="006662B2" w:rsidRDefault="00DC10F2" w:rsidP="00DC10F2">
      <w:pPr>
        <w:pStyle w:val="ListBullet"/>
        <w:rPr>
          <w:lang w:eastAsia="ja-JP"/>
        </w:rPr>
      </w:pPr>
      <w:r>
        <w:rPr>
          <w:lang w:eastAsia="ja-JP"/>
        </w:rPr>
        <w:t xml:space="preserve">13% of respondents indicated they needed </w:t>
      </w:r>
      <w:r w:rsidR="006662B2">
        <w:rPr>
          <w:lang w:eastAsia="ja-JP"/>
        </w:rPr>
        <w:t>6 weeks</w:t>
      </w:r>
    </w:p>
    <w:p w14:paraId="07C37E93" w14:textId="5B41C27E" w:rsidR="006662B2" w:rsidRDefault="00DC10F2" w:rsidP="00DC10F2">
      <w:pPr>
        <w:pStyle w:val="ListBullet"/>
        <w:rPr>
          <w:lang w:eastAsia="ja-JP"/>
        </w:rPr>
      </w:pPr>
      <w:r>
        <w:rPr>
          <w:lang w:eastAsia="ja-JP"/>
        </w:rPr>
        <w:t xml:space="preserve">17% of respondents indicated they needed </w:t>
      </w:r>
      <w:r w:rsidR="006662B2">
        <w:rPr>
          <w:lang w:eastAsia="ja-JP"/>
        </w:rPr>
        <w:t>8 weeks (note that funding will not be provided to successful applicants this financial year under this option)</w:t>
      </w:r>
      <w:r>
        <w:rPr>
          <w:lang w:eastAsia="ja-JP"/>
        </w:rPr>
        <w:t>.</w:t>
      </w:r>
    </w:p>
    <w:p w14:paraId="7C1281E6" w14:textId="02EFBED0" w:rsidR="00DC10F2" w:rsidRDefault="00DC10F2" w:rsidP="006662B2">
      <w:pPr>
        <w:rPr>
          <w:lang w:eastAsia="ja-JP"/>
        </w:rPr>
      </w:pPr>
      <w:r>
        <w:rPr>
          <w:lang w:eastAsia="ja-JP"/>
        </w:rPr>
        <w:t>Additionally, in relation to the top 3 barriers to participation in the program:</w:t>
      </w:r>
    </w:p>
    <w:p w14:paraId="04CF3B03" w14:textId="7858A64B" w:rsidR="00DC10F2" w:rsidRDefault="00DC10F2" w:rsidP="00DC10F2">
      <w:pPr>
        <w:pStyle w:val="ListBullet"/>
        <w:rPr>
          <w:lang w:eastAsia="ja-JP"/>
        </w:rPr>
      </w:pPr>
      <w:r>
        <w:rPr>
          <w:lang w:eastAsia="ja-JP"/>
        </w:rPr>
        <w:t>33% of respondents identified t</w:t>
      </w:r>
      <w:r w:rsidRPr="00DC10F2">
        <w:rPr>
          <w:lang w:eastAsia="ja-JP"/>
        </w:rPr>
        <w:t>ime needed to apply</w:t>
      </w:r>
    </w:p>
    <w:p w14:paraId="7BF080BB" w14:textId="4101BEA9" w:rsidR="00DC10F2" w:rsidRDefault="00DC10F2" w:rsidP="00DC10F2">
      <w:pPr>
        <w:pStyle w:val="ListBullet"/>
        <w:rPr>
          <w:lang w:eastAsia="ja-JP"/>
        </w:rPr>
      </w:pPr>
      <w:r>
        <w:rPr>
          <w:lang w:eastAsia="ja-JP"/>
        </w:rPr>
        <w:t xml:space="preserve">38% of respondents </w:t>
      </w:r>
      <w:r w:rsidR="0092693E">
        <w:rPr>
          <w:lang w:eastAsia="ja-JP"/>
        </w:rPr>
        <w:t>identified</w:t>
      </w:r>
      <w:r>
        <w:rPr>
          <w:lang w:eastAsia="ja-JP"/>
        </w:rPr>
        <w:t xml:space="preserve"> c</w:t>
      </w:r>
      <w:r w:rsidRPr="00DC10F2">
        <w:rPr>
          <w:lang w:eastAsia="ja-JP"/>
        </w:rPr>
        <w:t>onfidence in the application and assessment process</w:t>
      </w:r>
      <w:r>
        <w:rPr>
          <w:lang w:eastAsia="ja-JP"/>
        </w:rPr>
        <w:t>.</w:t>
      </w:r>
    </w:p>
    <w:p w14:paraId="10135D74" w14:textId="77777777" w:rsidR="00F50F19" w:rsidRDefault="00F50F19" w:rsidP="00DD6A7C">
      <w:r>
        <w:t>For more detail refer to:</w:t>
      </w:r>
    </w:p>
    <w:p w14:paraId="419D858A" w14:textId="39C7F56F" w:rsidR="00F50F19" w:rsidRPr="00D61A77" w:rsidRDefault="00F50F19" w:rsidP="00F50F19">
      <w:pPr>
        <w:pStyle w:val="ListBullet"/>
      </w:pPr>
      <w:r w:rsidRPr="00D61A77">
        <w:fldChar w:fldCharType="begin"/>
      </w:r>
      <w:r w:rsidRPr="00D61A77">
        <w:rPr>
          <w:noProof/>
        </w:rPr>
        <w:instrText xml:space="preserve"> REF _Ref62733302 \h </w:instrText>
      </w:r>
      <w:r w:rsidRPr="00D61A77">
        <w:instrText xml:space="preserve"> \* MERGEFORMAT </w:instrText>
      </w:r>
      <w:r w:rsidRPr="00D61A77">
        <w:fldChar w:fldCharType="separate"/>
      </w:r>
      <w:r w:rsidR="008D3D23">
        <w:t>Figure A26 Barriers to participation</w:t>
      </w:r>
      <w:r w:rsidRPr="00D61A77">
        <w:fldChar w:fldCharType="end"/>
      </w:r>
    </w:p>
    <w:p w14:paraId="0A01D941" w14:textId="187297BE" w:rsidR="00F50F19" w:rsidRPr="00D61A77" w:rsidRDefault="00F50F19" w:rsidP="00F50F19">
      <w:pPr>
        <w:pStyle w:val="ListBullet"/>
      </w:pPr>
      <w:r w:rsidRPr="00D61A77">
        <w:fldChar w:fldCharType="begin"/>
      </w:r>
      <w:r w:rsidRPr="00D61A77">
        <w:instrText xml:space="preserve"> REF _Ref62733413 \h  \* MERGEFORMAT </w:instrText>
      </w:r>
      <w:r w:rsidRPr="00D61A77">
        <w:fldChar w:fldCharType="separate"/>
      </w:r>
      <w:r w:rsidR="008D3D23">
        <w:t>Figure A27 Application period</w:t>
      </w:r>
      <w:r w:rsidRPr="00D61A77">
        <w:fldChar w:fldCharType="end"/>
      </w:r>
      <w:r w:rsidRPr="00D61A77">
        <w:t>.</w:t>
      </w:r>
    </w:p>
    <w:p w14:paraId="237328C9" w14:textId="790E96BF" w:rsidR="00E54FE5" w:rsidRDefault="00E54FE5" w:rsidP="00E54FE5">
      <w:pPr>
        <w:pStyle w:val="Heading3"/>
        <w:numPr>
          <w:ilvl w:val="0"/>
          <w:numId w:val="0"/>
        </w:numPr>
        <w:ind w:left="964" w:hanging="964"/>
        <w:rPr>
          <w:lang w:eastAsia="ja-JP"/>
        </w:rPr>
      </w:pPr>
      <w:bookmarkStart w:id="12" w:name="_Toc63698662"/>
      <w:r>
        <w:rPr>
          <w:lang w:eastAsia="ja-JP"/>
        </w:rPr>
        <w:t>Community participation</w:t>
      </w:r>
      <w:bookmarkEnd w:id="12"/>
    </w:p>
    <w:p w14:paraId="13F05D0C" w14:textId="77777777" w:rsidR="00E54FE5" w:rsidRDefault="00E54FE5" w:rsidP="00DD6A7C">
      <w:pPr>
        <w:rPr>
          <w:lang w:eastAsia="ja-JP"/>
        </w:rPr>
      </w:pPr>
      <w:r>
        <w:rPr>
          <w:lang w:eastAsia="ja-JP"/>
        </w:rPr>
        <w:t xml:space="preserve">The most exciting result was that 80% of respondents agreed or strongly agreed that they can identify </w:t>
      </w:r>
      <w:r w:rsidRPr="004D0CBF">
        <w:rPr>
          <w:lang w:eastAsia="ja-JP"/>
        </w:rPr>
        <w:t xml:space="preserve">potential projects that will address river and wetland health in </w:t>
      </w:r>
      <w:r>
        <w:rPr>
          <w:lang w:eastAsia="ja-JP"/>
        </w:rPr>
        <w:t>their</w:t>
      </w:r>
      <w:r w:rsidRPr="004D0CBF">
        <w:rPr>
          <w:lang w:eastAsia="ja-JP"/>
        </w:rPr>
        <w:t xml:space="preserve"> community</w:t>
      </w:r>
      <w:r>
        <w:rPr>
          <w:lang w:eastAsia="ja-JP"/>
        </w:rPr>
        <w:t>. This is a good indicator of potential community engagement with the program.</w:t>
      </w:r>
    </w:p>
    <w:p w14:paraId="072E476A" w14:textId="77777777" w:rsidR="00E54FE5" w:rsidRDefault="00E54FE5" w:rsidP="00E54FE5">
      <w:pPr>
        <w:rPr>
          <w:lang w:eastAsia="ja-JP"/>
        </w:rPr>
      </w:pPr>
      <w:r>
        <w:rPr>
          <w:lang w:eastAsia="ja-JP"/>
        </w:rPr>
        <w:t>Additionally, there was a good result for if respondents believed they would be</w:t>
      </w:r>
      <w:r w:rsidRPr="00DC10F2">
        <w:rPr>
          <w:lang w:eastAsia="ja-JP"/>
        </w:rPr>
        <w:t xml:space="preserve"> able to source local goods and services to deliver a project under the program</w:t>
      </w:r>
      <w:r>
        <w:rPr>
          <w:lang w:eastAsia="ja-JP"/>
        </w:rPr>
        <w:t>:</w:t>
      </w:r>
    </w:p>
    <w:p w14:paraId="15766DE0" w14:textId="1F1B7852" w:rsidR="00E54FE5" w:rsidRDefault="00E54FE5" w:rsidP="00E54FE5">
      <w:pPr>
        <w:pStyle w:val="ListBullet"/>
        <w:rPr>
          <w:lang w:eastAsia="ja-JP"/>
        </w:rPr>
      </w:pPr>
      <w:r>
        <w:rPr>
          <w:lang w:eastAsia="ja-JP"/>
        </w:rPr>
        <w:t xml:space="preserve">69% said yes, </w:t>
      </w:r>
      <w:r w:rsidR="0092693E">
        <w:rPr>
          <w:lang w:eastAsia="ja-JP"/>
        </w:rPr>
        <w:t>they</w:t>
      </w:r>
      <w:r>
        <w:rPr>
          <w:lang w:eastAsia="ja-JP"/>
        </w:rPr>
        <w:t xml:space="preserve"> could source all goods and services locally</w:t>
      </w:r>
    </w:p>
    <w:p w14:paraId="7B61DEF9" w14:textId="77777777" w:rsidR="00E54FE5" w:rsidRDefault="00E54FE5" w:rsidP="00E54FE5">
      <w:pPr>
        <w:pStyle w:val="ListBullet"/>
        <w:rPr>
          <w:lang w:eastAsia="ja-JP"/>
        </w:rPr>
      </w:pPr>
      <w:r>
        <w:rPr>
          <w:lang w:eastAsia="ja-JP"/>
        </w:rPr>
        <w:t>22% said yes, but only some of the goods and services</w:t>
      </w:r>
    </w:p>
    <w:p w14:paraId="74B3E3ED" w14:textId="77777777" w:rsidR="00E54FE5" w:rsidRDefault="00E54FE5" w:rsidP="00E54FE5">
      <w:pPr>
        <w:pStyle w:val="ListBullet"/>
        <w:rPr>
          <w:lang w:eastAsia="ja-JP"/>
        </w:rPr>
      </w:pPr>
      <w:r>
        <w:rPr>
          <w:lang w:eastAsia="ja-JP"/>
        </w:rPr>
        <w:t>9% they could not.</w:t>
      </w:r>
    </w:p>
    <w:p w14:paraId="343BE379" w14:textId="77777777" w:rsidR="00E54FE5" w:rsidRDefault="00E54FE5" w:rsidP="00DD6A7C">
      <w:pPr>
        <w:rPr>
          <w:lang w:eastAsia="ja-JP"/>
        </w:rPr>
      </w:pPr>
      <w:r>
        <w:rPr>
          <w:lang w:eastAsia="ja-JP"/>
        </w:rPr>
        <w:lastRenderedPageBreak/>
        <w:t>This is a good indication that the economic stimulus aspect of the program outcomes can be delivered.</w:t>
      </w:r>
    </w:p>
    <w:p w14:paraId="789273D8" w14:textId="77777777" w:rsidR="00E54FE5" w:rsidRDefault="00E54FE5" w:rsidP="00DD6A7C">
      <w:r>
        <w:t>For more detail refer to:</w:t>
      </w:r>
    </w:p>
    <w:p w14:paraId="25730BF9" w14:textId="7935A764" w:rsidR="00E54FE5" w:rsidRPr="000714CD" w:rsidRDefault="00E54FE5" w:rsidP="00E54FE5">
      <w:pPr>
        <w:pStyle w:val="ListBullet"/>
      </w:pPr>
      <w:r w:rsidRPr="000714CD">
        <w:fldChar w:fldCharType="begin"/>
      </w:r>
      <w:r w:rsidRPr="000714CD">
        <w:instrText xml:space="preserve"> REF _Ref62733578 \h  \* MERGEFORMAT </w:instrText>
      </w:r>
      <w:r w:rsidRPr="000714CD">
        <w:fldChar w:fldCharType="separate"/>
      </w:r>
      <w:r w:rsidR="008D3D23">
        <w:t>Figure A18 Identification of potential projects</w:t>
      </w:r>
      <w:r w:rsidRPr="000714CD">
        <w:fldChar w:fldCharType="end"/>
      </w:r>
      <w:r w:rsidRPr="000714CD">
        <w:fldChar w:fldCharType="begin"/>
      </w:r>
      <w:r w:rsidRPr="000714CD">
        <w:instrText xml:space="preserve"> REF _Ref62733581 \h  \* MERGEFORMAT </w:instrText>
      </w:r>
      <w:r w:rsidR="008D3D23">
        <w:fldChar w:fldCharType="separate"/>
      </w:r>
      <w:r w:rsidR="008D3D23">
        <w:t>Figure A</w:t>
      </w:r>
      <w:r w:rsidR="008D3D23">
        <w:rPr>
          <w:noProof/>
        </w:rPr>
        <w:t>18</w:t>
      </w:r>
      <w:r w:rsidR="008D3D23">
        <w:t xml:space="preserve"> Identification of potential projects</w:t>
      </w:r>
      <w:r w:rsidRPr="000714CD">
        <w:fldChar w:fldCharType="end"/>
      </w:r>
    </w:p>
    <w:p w14:paraId="499F1584" w14:textId="32439FB8" w:rsidR="00E54FE5" w:rsidRPr="000714CD" w:rsidRDefault="00E54FE5" w:rsidP="00E54FE5">
      <w:pPr>
        <w:pStyle w:val="ListBullet"/>
      </w:pPr>
      <w:r w:rsidRPr="000714CD">
        <w:fldChar w:fldCharType="begin"/>
      </w:r>
      <w:r w:rsidRPr="000714CD">
        <w:instrText xml:space="preserve"> REF _Ref62733599 \h  \* MERGEFORMAT </w:instrText>
      </w:r>
      <w:r w:rsidRPr="000714CD">
        <w:fldChar w:fldCharType="separate"/>
      </w:r>
      <w:r w:rsidR="008D3D23">
        <w:t>Figure A24 Sourcing of local goods and services</w:t>
      </w:r>
      <w:r w:rsidRPr="000714CD">
        <w:fldChar w:fldCharType="end"/>
      </w:r>
      <w:r w:rsidRPr="000714CD">
        <w:t>.</w:t>
      </w:r>
    </w:p>
    <w:p w14:paraId="2B8CF745" w14:textId="3C7153C4" w:rsidR="00325CE0" w:rsidRDefault="00325CE0" w:rsidP="00325CE0">
      <w:pPr>
        <w:pStyle w:val="Heading3"/>
        <w:numPr>
          <w:ilvl w:val="0"/>
          <w:numId w:val="0"/>
        </w:numPr>
        <w:ind w:left="964" w:hanging="964"/>
        <w:rPr>
          <w:lang w:eastAsia="ja-JP"/>
        </w:rPr>
      </w:pPr>
      <w:bookmarkStart w:id="13" w:name="_Toc63698663"/>
      <w:r>
        <w:rPr>
          <w:lang w:eastAsia="ja-JP"/>
        </w:rPr>
        <w:t>Eligibility of organisations</w:t>
      </w:r>
      <w:bookmarkEnd w:id="13"/>
    </w:p>
    <w:p w14:paraId="1A8AC5E7" w14:textId="77810E6A" w:rsidR="006662B2" w:rsidRPr="006662B2" w:rsidRDefault="006662B2" w:rsidP="006662B2">
      <w:r w:rsidRPr="006662B2">
        <w:t>The results for eligible organisations also indicated we are generally on</w:t>
      </w:r>
      <w:r w:rsidR="007976F3">
        <w:t xml:space="preserve"> </w:t>
      </w:r>
      <w:r w:rsidRPr="006662B2">
        <w:t>the</w:t>
      </w:r>
      <w:r w:rsidR="007976F3">
        <w:t xml:space="preserve"> </w:t>
      </w:r>
      <w:r w:rsidRPr="006662B2">
        <w:t>right</w:t>
      </w:r>
      <w:r w:rsidR="007976F3">
        <w:t xml:space="preserve"> </w:t>
      </w:r>
      <w:r w:rsidRPr="006662B2">
        <w:t>track with 64% of respondents agree</w:t>
      </w:r>
      <w:r w:rsidR="00A309DF">
        <w:t>ing</w:t>
      </w:r>
      <w:r w:rsidRPr="006662B2">
        <w:t xml:space="preserve"> or strongly agree</w:t>
      </w:r>
      <w:r w:rsidR="00A309DF">
        <w:t>ing</w:t>
      </w:r>
      <w:r w:rsidRPr="006662B2">
        <w:t xml:space="preserve"> that the lists of eligible entities in both the small and large grants guidelines (section 4.1 of the draft guidelines) are broad enough to enable wide community participation, with only 13% disagreeing</w:t>
      </w:r>
      <w:r w:rsidR="007D5E86">
        <w:t>.</w:t>
      </w:r>
    </w:p>
    <w:p w14:paraId="0B6ACC6C" w14:textId="77777777" w:rsidR="006662B2" w:rsidRPr="006662B2" w:rsidRDefault="006662B2" w:rsidP="006662B2">
      <w:r w:rsidRPr="006662B2">
        <w:t>However other results were more mixed:</w:t>
      </w:r>
    </w:p>
    <w:p w14:paraId="482520DB" w14:textId="2BDFAA10" w:rsidR="006662B2" w:rsidRPr="006662B2" w:rsidRDefault="006662B2" w:rsidP="006662B2">
      <w:pPr>
        <w:pStyle w:val="ListBullet"/>
      </w:pPr>
      <w:r w:rsidRPr="006662B2">
        <w:t>50% of respondents agreed or strongly agreed that state and territory agencies and local governments should be excluded from small grants to ensure farmers and small organisations have access to funding, with 26% undecided and 24% disagreeing</w:t>
      </w:r>
    </w:p>
    <w:p w14:paraId="4BC6ECAF" w14:textId="15ADFEA9" w:rsidR="006662B2" w:rsidRPr="006662B2" w:rsidRDefault="006662B2" w:rsidP="006662B2">
      <w:pPr>
        <w:pStyle w:val="ListBullet"/>
      </w:pPr>
      <w:r w:rsidRPr="006662B2">
        <w:t xml:space="preserve">48% of respondents agreed or strongly agreed that 56 NRM organisations should be excluded </w:t>
      </w:r>
      <w:r w:rsidR="003C5F3F">
        <w:t xml:space="preserve">from the </w:t>
      </w:r>
      <w:r w:rsidRPr="006662B2">
        <w:t>small grants round to ensure that smaller community-based organisations have a greater chance of being successful, with 35% undecided and 17% disagreeing</w:t>
      </w:r>
      <w:r>
        <w:t>.</w:t>
      </w:r>
    </w:p>
    <w:p w14:paraId="306FAAD0" w14:textId="2ACD26BA" w:rsidR="006662B2" w:rsidRDefault="006662B2" w:rsidP="006662B2">
      <w:r w:rsidRPr="006662B2">
        <w:t>Around 38% of respondents suggested entities which should be included or excluded from the eligible list not currently in the guidelines.</w:t>
      </w:r>
    </w:p>
    <w:p w14:paraId="2EB823C5" w14:textId="77777777" w:rsidR="00F50F19" w:rsidRDefault="00F50F19" w:rsidP="00F50F19">
      <w:pPr>
        <w:pStyle w:val="ListBullet"/>
        <w:numPr>
          <w:ilvl w:val="0"/>
          <w:numId w:val="0"/>
        </w:numPr>
      </w:pPr>
      <w:r>
        <w:t>For more detail refer to:</w:t>
      </w:r>
    </w:p>
    <w:p w14:paraId="291D723A" w14:textId="4B71B10E" w:rsidR="00F50F19" w:rsidRPr="00D61A77" w:rsidRDefault="00F50F19" w:rsidP="00F50F19">
      <w:pPr>
        <w:pStyle w:val="ListBullet"/>
      </w:pPr>
      <w:r w:rsidRPr="00D61A77">
        <w:fldChar w:fldCharType="begin"/>
      </w:r>
      <w:r w:rsidRPr="00D61A77">
        <w:instrText xml:space="preserve"> REF _Ref62733484 \h  \* MERGEFORMAT </w:instrText>
      </w:r>
      <w:r w:rsidRPr="00D61A77">
        <w:fldChar w:fldCharType="separate"/>
      </w:r>
      <w:r w:rsidR="008D3D23">
        <w:t>Figure A11 List of eligible entities</w:t>
      </w:r>
      <w:r w:rsidRPr="00D61A77">
        <w:fldChar w:fldCharType="end"/>
      </w:r>
    </w:p>
    <w:p w14:paraId="1B538491" w14:textId="1FE38995" w:rsidR="00F50F19" w:rsidRPr="00D61A77" w:rsidRDefault="00F50F19" w:rsidP="00F50F19">
      <w:pPr>
        <w:pStyle w:val="ListBullet"/>
      </w:pPr>
      <w:r w:rsidRPr="00D61A77">
        <w:fldChar w:fldCharType="begin"/>
      </w:r>
      <w:r w:rsidRPr="00D61A77">
        <w:instrText xml:space="preserve"> REF _Ref62733505 \h  \* MERGEFORMAT </w:instrText>
      </w:r>
      <w:r w:rsidRPr="00D61A77">
        <w:fldChar w:fldCharType="separate"/>
      </w:r>
      <w:r w:rsidR="008D3D23">
        <w:t>Figure A12 Eligibility of state and territory government for small grants</w:t>
      </w:r>
      <w:r w:rsidRPr="00D61A77">
        <w:fldChar w:fldCharType="end"/>
      </w:r>
    </w:p>
    <w:p w14:paraId="61F2E360" w14:textId="74F26826" w:rsidR="00F50F19" w:rsidRPr="00D61A77" w:rsidRDefault="00F50F19" w:rsidP="00F50F19">
      <w:pPr>
        <w:pStyle w:val="ListBullet"/>
      </w:pPr>
      <w:r w:rsidRPr="00D61A77">
        <w:fldChar w:fldCharType="begin"/>
      </w:r>
      <w:r w:rsidRPr="00D61A77">
        <w:instrText xml:space="preserve"> REF _Ref62733512 \h  \* MERGEFORMAT </w:instrText>
      </w:r>
      <w:r w:rsidRPr="00D61A77">
        <w:fldChar w:fldCharType="separate"/>
      </w:r>
      <w:r w:rsidR="008D3D23">
        <w:t>Figure A13 Eligibility of the 56 NRM organisations</w:t>
      </w:r>
      <w:r w:rsidR="008D3D23">
        <w:rPr>
          <w:noProof/>
        </w:rPr>
        <w:t xml:space="preserve"> for small grants</w:t>
      </w:r>
      <w:r w:rsidRPr="00D61A77">
        <w:fldChar w:fldCharType="end"/>
      </w:r>
    </w:p>
    <w:p w14:paraId="6CF46C83" w14:textId="7B6C270C" w:rsidR="00F50F19" w:rsidRPr="00D61A77" w:rsidRDefault="00F50F19" w:rsidP="00F50F19">
      <w:pPr>
        <w:pStyle w:val="ListBullet"/>
      </w:pPr>
      <w:r w:rsidRPr="00D61A77">
        <w:fldChar w:fldCharType="begin"/>
      </w:r>
      <w:r w:rsidRPr="00D61A77">
        <w:instrText xml:space="preserve"> REF _Ref62733519 \h  \* MERGEFORMAT </w:instrText>
      </w:r>
      <w:r w:rsidRPr="00D61A77">
        <w:fldChar w:fldCharType="separate"/>
      </w:r>
      <w:r w:rsidR="008D3D23">
        <w:t>Figure A14</w:t>
      </w:r>
      <w:r w:rsidR="008D3D23">
        <w:rPr>
          <w:noProof/>
        </w:rPr>
        <w:t xml:space="preserve"> </w:t>
      </w:r>
      <w:r w:rsidR="008D3D23">
        <w:t>Entities which should be included or excluded</w:t>
      </w:r>
      <w:r w:rsidRPr="00D61A77">
        <w:fldChar w:fldCharType="end"/>
      </w:r>
      <w:r w:rsidRPr="00D61A77">
        <w:t>.</w:t>
      </w:r>
    </w:p>
    <w:p w14:paraId="161E2DEC" w14:textId="604DDCFE" w:rsidR="00DB2A6E" w:rsidRDefault="004D0CBF" w:rsidP="004D0CBF">
      <w:pPr>
        <w:pStyle w:val="Heading3"/>
        <w:numPr>
          <w:ilvl w:val="0"/>
          <w:numId w:val="0"/>
        </w:numPr>
        <w:ind w:left="964" w:hanging="964"/>
        <w:rPr>
          <w:lang w:eastAsia="ja-JP"/>
        </w:rPr>
      </w:pPr>
      <w:bookmarkStart w:id="14" w:name="_Toc63698664"/>
      <w:r>
        <w:rPr>
          <w:lang w:eastAsia="ja-JP"/>
        </w:rPr>
        <w:t>Mix of eligible activities</w:t>
      </w:r>
      <w:bookmarkEnd w:id="14"/>
    </w:p>
    <w:p w14:paraId="2E9C612B" w14:textId="286C11FC" w:rsidR="004D0CBF" w:rsidRDefault="004D0CBF" w:rsidP="00DD6A7C">
      <w:pPr>
        <w:rPr>
          <w:lang w:eastAsia="ja-JP"/>
        </w:rPr>
      </w:pPr>
      <w:r>
        <w:rPr>
          <w:lang w:eastAsia="ja-JP"/>
        </w:rPr>
        <w:t xml:space="preserve">The survey </w:t>
      </w:r>
      <w:r w:rsidR="00A063A5">
        <w:rPr>
          <w:lang w:eastAsia="ja-JP"/>
        </w:rPr>
        <w:t xml:space="preserve">also </w:t>
      </w:r>
      <w:r>
        <w:rPr>
          <w:lang w:eastAsia="ja-JP"/>
        </w:rPr>
        <w:t>indicated a pleasing level of satisfaction with eligible activities:</w:t>
      </w:r>
    </w:p>
    <w:p w14:paraId="6670E9CD" w14:textId="51B8C268" w:rsidR="004D0CBF" w:rsidRDefault="004D0CBF" w:rsidP="004D0CBF">
      <w:pPr>
        <w:pStyle w:val="ListBullet"/>
        <w:rPr>
          <w:lang w:eastAsia="ja-JP"/>
        </w:rPr>
      </w:pPr>
      <w:r>
        <w:rPr>
          <w:lang w:eastAsia="ja-JP"/>
        </w:rPr>
        <w:t xml:space="preserve">67% of respondents agreed or strongly agreed that </w:t>
      </w:r>
      <w:r w:rsidRPr="004D0CBF">
        <w:rPr>
          <w:lang w:eastAsia="ja-JP"/>
        </w:rPr>
        <w:t>guidelines clearly indicate what is an eligible or ineligible activity</w:t>
      </w:r>
      <w:r>
        <w:rPr>
          <w:lang w:eastAsia="ja-JP"/>
        </w:rPr>
        <w:t>, with only 20% disagreeing</w:t>
      </w:r>
    </w:p>
    <w:p w14:paraId="7F907576" w14:textId="77777777" w:rsidR="006662B2" w:rsidRDefault="004D0CBF" w:rsidP="004D0CBF">
      <w:pPr>
        <w:pStyle w:val="ListBullet"/>
        <w:rPr>
          <w:lang w:eastAsia="ja-JP"/>
        </w:rPr>
      </w:pPr>
      <w:r>
        <w:rPr>
          <w:lang w:eastAsia="ja-JP"/>
        </w:rPr>
        <w:t xml:space="preserve">58% of respondents agreed or strongly agreed that there is </w:t>
      </w:r>
      <w:r w:rsidRPr="004D0CBF">
        <w:rPr>
          <w:lang w:eastAsia="ja-JP"/>
        </w:rPr>
        <w:t>a broad range of eligible activities under the program</w:t>
      </w:r>
      <w:r>
        <w:rPr>
          <w:lang w:eastAsia="ja-JP"/>
        </w:rPr>
        <w:t>, with only 28% disagreeing</w:t>
      </w:r>
    </w:p>
    <w:p w14:paraId="52C94301" w14:textId="5E4FD8CD" w:rsidR="004D0CBF" w:rsidRDefault="006662B2" w:rsidP="004D0CBF">
      <w:pPr>
        <w:pStyle w:val="ListBullet"/>
        <w:rPr>
          <w:lang w:eastAsia="ja-JP"/>
        </w:rPr>
      </w:pPr>
      <w:r>
        <w:rPr>
          <w:lang w:eastAsia="ja-JP"/>
        </w:rPr>
        <w:t>51% of respondents agreed or strongly agreed that their o</w:t>
      </w:r>
      <w:r w:rsidRPr="006662B2">
        <w:rPr>
          <w:lang w:eastAsia="ja-JP"/>
        </w:rPr>
        <w:t>rganisation will be able to undertake eligible activities under the guidelines</w:t>
      </w:r>
      <w:r>
        <w:rPr>
          <w:lang w:eastAsia="ja-JP"/>
        </w:rPr>
        <w:t>, however 31% indicated a neutral response with a further 18% disagreeing.</w:t>
      </w:r>
    </w:p>
    <w:p w14:paraId="037A9ECA" w14:textId="77777777" w:rsidR="00DC10F2" w:rsidRPr="00DC10F2" w:rsidRDefault="00DC10F2" w:rsidP="00DC10F2">
      <w:r w:rsidRPr="00DC10F2">
        <w:t>Additionally, 65% of respondents agreed or strongly agreed that they can see a clear linkage between the eligible activities and improving river and wetland health. This is a good indicator that the program is on-track to achieve its outcomes.</w:t>
      </w:r>
    </w:p>
    <w:p w14:paraId="4FDAFC59" w14:textId="26DD32FF" w:rsidR="00616F76" w:rsidRDefault="00616F76" w:rsidP="00616F76">
      <w:pPr>
        <w:rPr>
          <w:lang w:eastAsia="ja-JP"/>
        </w:rPr>
      </w:pPr>
      <w:r>
        <w:rPr>
          <w:lang w:eastAsia="ja-JP"/>
        </w:rPr>
        <w:lastRenderedPageBreak/>
        <w:t xml:space="preserve">Around 56% of respondents gave further suggestions on </w:t>
      </w:r>
      <w:r w:rsidRPr="00616F76">
        <w:rPr>
          <w:lang w:eastAsia="ja-JP"/>
        </w:rPr>
        <w:t xml:space="preserve">activities which should be included or excluded from the eligible list not currently in the </w:t>
      </w:r>
      <w:r>
        <w:rPr>
          <w:lang w:eastAsia="ja-JP"/>
        </w:rPr>
        <w:t xml:space="preserve">draft </w:t>
      </w:r>
      <w:r w:rsidRPr="00616F76">
        <w:rPr>
          <w:lang w:eastAsia="ja-JP"/>
        </w:rPr>
        <w:t>guidelines</w:t>
      </w:r>
      <w:r>
        <w:rPr>
          <w:lang w:eastAsia="ja-JP"/>
        </w:rPr>
        <w:t>.</w:t>
      </w:r>
    </w:p>
    <w:p w14:paraId="7CAC6385" w14:textId="77777777" w:rsidR="00F50F19" w:rsidRDefault="00F50F19" w:rsidP="00DD6A7C">
      <w:r>
        <w:t>For more detail refer to:</w:t>
      </w:r>
    </w:p>
    <w:p w14:paraId="0EFA1D1B" w14:textId="2EC1E60B" w:rsidR="00F50F19" w:rsidRPr="00D61A77" w:rsidRDefault="00F50F19" w:rsidP="00D61A77">
      <w:pPr>
        <w:pStyle w:val="ListBullet"/>
        <w:rPr>
          <w:rStyle w:val="Hyperlink"/>
          <w:color w:val="auto"/>
          <w:u w:val="none"/>
        </w:rPr>
      </w:pPr>
      <w:r w:rsidRPr="00D61A77">
        <w:rPr>
          <w:rStyle w:val="Hyperlink"/>
          <w:color w:val="auto"/>
          <w:u w:val="none"/>
        </w:rPr>
        <w:fldChar w:fldCharType="begin"/>
      </w:r>
      <w:r w:rsidRPr="00D61A77">
        <w:rPr>
          <w:rStyle w:val="Hyperlink"/>
          <w:color w:val="auto"/>
          <w:u w:val="none"/>
        </w:rPr>
        <w:instrText xml:space="preserve"> REF _Ref62733655 \h  \* MERGEFORMAT </w:instrText>
      </w:r>
      <w:r w:rsidRPr="00D61A77">
        <w:rPr>
          <w:rStyle w:val="Hyperlink"/>
          <w:color w:val="auto"/>
          <w:u w:val="none"/>
        </w:rPr>
      </w:r>
      <w:r w:rsidRPr="00D61A77">
        <w:rPr>
          <w:rStyle w:val="Hyperlink"/>
          <w:color w:val="auto"/>
          <w:u w:val="none"/>
        </w:rPr>
        <w:fldChar w:fldCharType="separate"/>
      </w:r>
      <w:r w:rsidR="008D3D23" w:rsidRPr="008D3D23">
        <w:rPr>
          <w:rStyle w:val="Hyperlink"/>
          <w:color w:val="auto"/>
          <w:u w:val="none"/>
        </w:rPr>
        <w:t>Figure A11 List of eligible entities</w:t>
      </w:r>
      <w:r w:rsidRPr="00D61A77">
        <w:rPr>
          <w:rStyle w:val="Hyperlink"/>
          <w:color w:val="auto"/>
          <w:u w:val="none"/>
        </w:rPr>
        <w:fldChar w:fldCharType="end"/>
      </w:r>
    </w:p>
    <w:p w14:paraId="78F0358F" w14:textId="75BAA233" w:rsidR="00D61A77" w:rsidRPr="00D61A77" w:rsidRDefault="00D61A77" w:rsidP="00D61A77">
      <w:pPr>
        <w:pStyle w:val="ListBullet"/>
        <w:rPr>
          <w:rStyle w:val="Hyperlink"/>
          <w:color w:val="auto"/>
          <w:u w:val="none"/>
        </w:rPr>
      </w:pPr>
      <w:r w:rsidRPr="00D61A77">
        <w:rPr>
          <w:rStyle w:val="Hyperlink"/>
          <w:color w:val="auto"/>
          <w:u w:val="none"/>
        </w:rPr>
        <w:fldChar w:fldCharType="begin"/>
      </w:r>
      <w:r w:rsidRPr="00D61A77">
        <w:rPr>
          <w:rStyle w:val="Hyperlink"/>
          <w:color w:val="auto"/>
          <w:u w:val="none"/>
        </w:rPr>
        <w:instrText xml:space="preserve"> REF _Ref63858757 \h  \* MERGEFORMAT </w:instrText>
      </w:r>
      <w:r w:rsidRPr="00D61A77">
        <w:rPr>
          <w:rStyle w:val="Hyperlink"/>
          <w:color w:val="auto"/>
          <w:u w:val="none"/>
        </w:rPr>
      </w:r>
      <w:r w:rsidRPr="00D61A77">
        <w:rPr>
          <w:rStyle w:val="Hyperlink"/>
          <w:color w:val="auto"/>
          <w:u w:val="none"/>
        </w:rPr>
        <w:fldChar w:fldCharType="separate"/>
      </w:r>
      <w:r w:rsidR="008D3D23">
        <w:t>Figure A16 What is an eligible activity</w:t>
      </w:r>
      <w:r w:rsidRPr="00D61A77">
        <w:rPr>
          <w:rStyle w:val="Hyperlink"/>
          <w:color w:val="auto"/>
          <w:u w:val="none"/>
        </w:rPr>
        <w:fldChar w:fldCharType="end"/>
      </w:r>
    </w:p>
    <w:p w14:paraId="5A5975DB" w14:textId="2456D063" w:rsidR="00F50F19" w:rsidRPr="00D61A77" w:rsidRDefault="00F50F19" w:rsidP="00D61A77">
      <w:pPr>
        <w:pStyle w:val="ListBullet"/>
        <w:rPr>
          <w:rStyle w:val="Hyperlink"/>
          <w:color w:val="auto"/>
          <w:u w:val="none"/>
        </w:rPr>
      </w:pPr>
      <w:r w:rsidRPr="00D61A77">
        <w:rPr>
          <w:rStyle w:val="Hyperlink"/>
          <w:color w:val="auto"/>
          <w:u w:val="none"/>
        </w:rPr>
        <w:fldChar w:fldCharType="begin"/>
      </w:r>
      <w:r w:rsidRPr="00D61A77">
        <w:rPr>
          <w:rStyle w:val="Hyperlink"/>
          <w:color w:val="auto"/>
          <w:u w:val="none"/>
        </w:rPr>
        <w:instrText xml:space="preserve"> REF _Ref62733667 \h  \* MERGEFORMAT </w:instrText>
      </w:r>
      <w:r w:rsidRPr="00D61A77">
        <w:rPr>
          <w:rStyle w:val="Hyperlink"/>
          <w:color w:val="auto"/>
          <w:u w:val="none"/>
        </w:rPr>
      </w:r>
      <w:r w:rsidRPr="00D61A77">
        <w:rPr>
          <w:rStyle w:val="Hyperlink"/>
          <w:color w:val="auto"/>
          <w:u w:val="none"/>
        </w:rPr>
        <w:fldChar w:fldCharType="separate"/>
      </w:r>
      <w:r w:rsidR="008D3D23" w:rsidRPr="008D3D23">
        <w:rPr>
          <w:rStyle w:val="Hyperlink"/>
          <w:color w:val="auto"/>
          <w:u w:val="none"/>
        </w:rPr>
        <w:t>Figure A17 Range of eligible activities</w:t>
      </w:r>
      <w:r w:rsidRPr="00D61A77">
        <w:rPr>
          <w:rStyle w:val="Hyperlink"/>
          <w:color w:val="auto"/>
          <w:u w:val="none"/>
        </w:rPr>
        <w:fldChar w:fldCharType="end"/>
      </w:r>
    </w:p>
    <w:p w14:paraId="725E3A92" w14:textId="3EBD314B" w:rsidR="00F50F19" w:rsidRPr="00D61A77" w:rsidRDefault="00F50F19" w:rsidP="00D61A77">
      <w:pPr>
        <w:pStyle w:val="ListBullet"/>
        <w:rPr>
          <w:rStyle w:val="Hyperlink"/>
          <w:color w:val="auto"/>
          <w:u w:val="none"/>
        </w:rPr>
      </w:pPr>
      <w:r w:rsidRPr="00D61A77">
        <w:rPr>
          <w:rStyle w:val="Hyperlink"/>
          <w:color w:val="auto"/>
          <w:u w:val="none"/>
        </w:rPr>
        <w:fldChar w:fldCharType="begin"/>
      </w:r>
      <w:r w:rsidRPr="00D61A77">
        <w:rPr>
          <w:rStyle w:val="Hyperlink"/>
          <w:color w:val="auto"/>
          <w:u w:val="none"/>
        </w:rPr>
        <w:instrText xml:space="preserve"> REF _Ref62733688 \h  \* MERGEFORMAT </w:instrText>
      </w:r>
      <w:r w:rsidRPr="00D61A77">
        <w:rPr>
          <w:rStyle w:val="Hyperlink"/>
          <w:color w:val="auto"/>
          <w:u w:val="none"/>
        </w:rPr>
      </w:r>
      <w:r w:rsidRPr="00D61A77">
        <w:rPr>
          <w:rStyle w:val="Hyperlink"/>
          <w:color w:val="auto"/>
          <w:u w:val="none"/>
        </w:rPr>
        <w:fldChar w:fldCharType="separate"/>
      </w:r>
      <w:r w:rsidR="008D3D23" w:rsidRPr="008D3D23">
        <w:rPr>
          <w:rStyle w:val="Hyperlink"/>
          <w:color w:val="auto"/>
          <w:u w:val="none"/>
        </w:rPr>
        <w:t>Figure A20 Organisations will be able to undertake eligible activities</w:t>
      </w:r>
      <w:r w:rsidRPr="00D61A77">
        <w:rPr>
          <w:rStyle w:val="Hyperlink"/>
          <w:color w:val="auto"/>
          <w:u w:val="none"/>
        </w:rPr>
        <w:fldChar w:fldCharType="end"/>
      </w:r>
    </w:p>
    <w:p w14:paraId="6A8895A9" w14:textId="2577E027" w:rsidR="00F50F19" w:rsidRPr="00D61A77" w:rsidRDefault="00F50F19" w:rsidP="00D61A77">
      <w:pPr>
        <w:pStyle w:val="ListBullet"/>
        <w:rPr>
          <w:rStyle w:val="Hyperlink"/>
          <w:color w:val="auto"/>
          <w:u w:val="none"/>
        </w:rPr>
      </w:pPr>
      <w:r w:rsidRPr="00D61A77">
        <w:rPr>
          <w:rStyle w:val="Hyperlink"/>
          <w:color w:val="auto"/>
          <w:u w:val="none"/>
        </w:rPr>
        <w:fldChar w:fldCharType="begin"/>
      </w:r>
      <w:r w:rsidRPr="00D61A77">
        <w:rPr>
          <w:rStyle w:val="Hyperlink"/>
          <w:color w:val="auto"/>
          <w:u w:val="none"/>
        </w:rPr>
        <w:instrText xml:space="preserve"> REF _Ref62733699 \h  \* MERGEFORMAT </w:instrText>
      </w:r>
      <w:r w:rsidRPr="00D61A77">
        <w:rPr>
          <w:rStyle w:val="Hyperlink"/>
          <w:color w:val="auto"/>
          <w:u w:val="none"/>
        </w:rPr>
      </w:r>
      <w:r w:rsidRPr="00D61A77">
        <w:rPr>
          <w:rStyle w:val="Hyperlink"/>
          <w:color w:val="auto"/>
          <w:u w:val="none"/>
        </w:rPr>
        <w:fldChar w:fldCharType="separate"/>
      </w:r>
      <w:r w:rsidR="008D3D23" w:rsidRPr="008D3D23">
        <w:rPr>
          <w:rStyle w:val="Hyperlink"/>
          <w:color w:val="auto"/>
          <w:u w:val="none"/>
        </w:rPr>
        <w:t>Figure A21 Linkage between the eligible activities and improving river and wetland health</w:t>
      </w:r>
      <w:r w:rsidRPr="00D61A77">
        <w:rPr>
          <w:rStyle w:val="Hyperlink"/>
          <w:color w:val="auto"/>
          <w:u w:val="none"/>
        </w:rPr>
        <w:fldChar w:fldCharType="end"/>
      </w:r>
    </w:p>
    <w:p w14:paraId="7C23551F" w14:textId="5DB0BA9F" w:rsidR="00F50F19" w:rsidRDefault="00F50F19" w:rsidP="00D61A77">
      <w:pPr>
        <w:pStyle w:val="ListBullet"/>
        <w:rPr>
          <w:lang w:eastAsia="ja-JP"/>
        </w:rPr>
      </w:pPr>
      <w:r w:rsidRPr="00D61A77">
        <w:rPr>
          <w:rStyle w:val="Hyperlink"/>
          <w:color w:val="auto"/>
          <w:u w:val="none"/>
        </w:rPr>
        <w:fldChar w:fldCharType="begin"/>
      </w:r>
      <w:r w:rsidRPr="00D61A77">
        <w:rPr>
          <w:rStyle w:val="Hyperlink"/>
          <w:color w:val="auto"/>
          <w:u w:val="none"/>
        </w:rPr>
        <w:instrText xml:space="preserve"> REF _Ref62733706 \h  \* MERGEFORMAT </w:instrText>
      </w:r>
      <w:r w:rsidRPr="00D61A77">
        <w:rPr>
          <w:rStyle w:val="Hyperlink"/>
          <w:color w:val="auto"/>
          <w:u w:val="none"/>
        </w:rPr>
      </w:r>
      <w:r w:rsidRPr="00D61A77">
        <w:rPr>
          <w:rStyle w:val="Hyperlink"/>
          <w:color w:val="auto"/>
          <w:u w:val="none"/>
        </w:rPr>
        <w:fldChar w:fldCharType="separate"/>
      </w:r>
      <w:r w:rsidR="008D3D23" w:rsidRPr="008D3D23">
        <w:rPr>
          <w:rStyle w:val="Hyperlink"/>
          <w:color w:val="auto"/>
          <w:u w:val="none"/>
        </w:rPr>
        <w:t>Figure A23 Activities which should be included or excluded</w:t>
      </w:r>
      <w:r w:rsidRPr="00D61A77">
        <w:rPr>
          <w:rStyle w:val="Hyperlink"/>
          <w:color w:val="auto"/>
          <w:u w:val="none"/>
        </w:rPr>
        <w:fldChar w:fldCharType="end"/>
      </w:r>
      <w:r>
        <w:rPr>
          <w:u w:val="single"/>
          <w:lang w:eastAsia="ja-JP"/>
        </w:rPr>
        <w:t>.</w:t>
      </w:r>
    </w:p>
    <w:p w14:paraId="5FB6822D" w14:textId="7DE485F6" w:rsidR="009A3840" w:rsidRDefault="009A3840" w:rsidP="00A41A92">
      <w:pPr>
        <w:pStyle w:val="Heading2"/>
        <w:numPr>
          <w:ilvl w:val="0"/>
          <w:numId w:val="0"/>
        </w:numPr>
        <w:ind w:left="720" w:hanging="720"/>
      </w:pPr>
      <w:bookmarkStart w:id="15" w:name="_Toc63698665"/>
      <w:r>
        <w:lastRenderedPageBreak/>
        <w:t>Key themes</w:t>
      </w:r>
      <w:bookmarkEnd w:id="15"/>
    </w:p>
    <w:p w14:paraId="30D5C8DE" w14:textId="70EA1EA2" w:rsidR="003C5F3F" w:rsidRDefault="003C5F3F" w:rsidP="003C5F3F">
      <w:pPr>
        <w:rPr>
          <w:lang w:eastAsia="ja-JP"/>
        </w:rPr>
      </w:pPr>
      <w:r>
        <w:rPr>
          <w:lang w:eastAsia="ja-JP"/>
        </w:rPr>
        <w:t xml:space="preserve">Respondents to the Have Your Say survey and those who provided a written submission have suggested minor changes to the program design and guidelines. In response to this feedback, we have made several changes as detailed in </w:t>
      </w:r>
      <w:hyperlink w:anchor="_Appendix_C:_Response" w:history="1">
        <w:r w:rsidRPr="00D61A77">
          <w:rPr>
            <w:rStyle w:val="Hyperlink"/>
          </w:rPr>
          <w:t>Appendix C: Response to suggested changes to guidelines</w:t>
        </w:r>
      </w:hyperlink>
      <w:r>
        <w:rPr>
          <w:lang w:eastAsia="ja-JP"/>
        </w:rPr>
        <w:t>. The main recurring concepts of these suggestions are organised into key themes below.</w:t>
      </w:r>
    </w:p>
    <w:p w14:paraId="1487B3E9" w14:textId="6E8337D5" w:rsidR="003C5F3F" w:rsidRDefault="003C5F3F" w:rsidP="003C5F3F">
      <w:pPr>
        <w:pStyle w:val="Heading3"/>
        <w:numPr>
          <w:ilvl w:val="0"/>
          <w:numId w:val="0"/>
        </w:numPr>
        <w:ind w:left="964" w:hanging="964"/>
        <w:rPr>
          <w:lang w:eastAsia="ja-JP"/>
        </w:rPr>
      </w:pPr>
      <w:bookmarkStart w:id="16" w:name="_Toc63698666"/>
      <w:r>
        <w:rPr>
          <w:lang w:eastAsia="ja-JP"/>
        </w:rPr>
        <w:t>Length of application period</w:t>
      </w:r>
      <w:bookmarkEnd w:id="16"/>
    </w:p>
    <w:p w14:paraId="350D9B28" w14:textId="53837394" w:rsidR="003C5F3F" w:rsidRDefault="003C5F3F" w:rsidP="003C5F3F">
      <w:pPr>
        <w:rPr>
          <w:lang w:eastAsia="ja-JP"/>
        </w:rPr>
      </w:pPr>
      <w:r>
        <w:rPr>
          <w:lang w:eastAsia="ja-JP"/>
        </w:rPr>
        <w:t xml:space="preserve">As noted in </w:t>
      </w:r>
      <w:hyperlink w:anchor="_Application_period" w:history="1">
        <w:r w:rsidRPr="008B47A7">
          <w:rPr>
            <w:rStyle w:val="Hyperlink"/>
            <w:color w:val="auto"/>
            <w:lang w:eastAsia="ja-JP"/>
          </w:rPr>
          <w:t>Application period</w:t>
        </w:r>
      </w:hyperlink>
      <w:r>
        <w:rPr>
          <w:lang w:eastAsia="ja-JP"/>
        </w:rPr>
        <w:t xml:space="preserve"> above, some respondents expressed concerns that the proposed 4 week timeframe to submit an application was insufficient. In addition, written responses have suggested allowing some flexibility for late applications if applications are complex and require agreement from multiple parties. Respondents also advocate for clarity around when applications for each round will open. While we are considering the best opening period length for applications, any delay in timeframes may delay provision of funding to support communities in their recovery from COVID-19.</w:t>
      </w:r>
    </w:p>
    <w:p w14:paraId="66061922" w14:textId="22A82426" w:rsidR="003C5F3F" w:rsidRDefault="003C5F3F" w:rsidP="003C5F3F">
      <w:pPr>
        <w:pStyle w:val="Heading3"/>
        <w:numPr>
          <w:ilvl w:val="0"/>
          <w:numId w:val="0"/>
        </w:numPr>
        <w:ind w:left="964" w:hanging="964"/>
        <w:rPr>
          <w:lang w:eastAsia="ja-JP"/>
        </w:rPr>
      </w:pPr>
      <w:bookmarkStart w:id="17" w:name="_Toc63698667"/>
      <w:r>
        <w:rPr>
          <w:lang w:eastAsia="ja-JP"/>
        </w:rPr>
        <w:t>Application process</w:t>
      </w:r>
      <w:bookmarkEnd w:id="17"/>
    </w:p>
    <w:p w14:paraId="12FF11C2" w14:textId="3E5E870C" w:rsidR="003C5F3F" w:rsidRDefault="003C5F3F" w:rsidP="003C5F3F">
      <w:pPr>
        <w:rPr>
          <w:lang w:eastAsia="ja-JP"/>
        </w:rPr>
      </w:pPr>
      <w:r>
        <w:rPr>
          <w:lang w:eastAsia="ja-JP"/>
        </w:rPr>
        <w:t xml:space="preserve">Respondents have told us that the proposed application process is generally not too difficult (see </w:t>
      </w:r>
      <w:r w:rsidRPr="00E82CB1">
        <w:rPr>
          <w:lang w:eastAsia="ja-JP"/>
        </w:rPr>
        <w:t>Red tape</w:t>
      </w:r>
      <w:r>
        <w:rPr>
          <w:lang w:eastAsia="ja-JP"/>
        </w:rPr>
        <w:t>) but could be simplified further. Suggestions to achieve this include minimising jargon in the guidelines and allowing a downloadable application form so that those with limited internet can continue to work on their application offline. We</w:t>
      </w:r>
      <w:r w:rsidR="0003182D">
        <w:rPr>
          <w:lang w:eastAsia="ja-JP"/>
        </w:rPr>
        <w:t xml:space="preserve"> have sought</w:t>
      </w:r>
      <w:r>
        <w:rPr>
          <w:lang w:eastAsia="ja-JP"/>
        </w:rPr>
        <w:t xml:space="preserve"> to simplify the language of the guidelines where we </w:t>
      </w:r>
      <w:r w:rsidR="001F16DE">
        <w:rPr>
          <w:lang w:eastAsia="ja-JP"/>
        </w:rPr>
        <w:t>can,</w:t>
      </w:r>
      <w:r>
        <w:rPr>
          <w:lang w:eastAsia="ja-JP"/>
        </w:rPr>
        <w:t xml:space="preserve"> and we are considering options to make the application form as accessible as possible.</w:t>
      </w:r>
    </w:p>
    <w:p w14:paraId="5E59023C" w14:textId="56B816F1" w:rsidR="003C5F3F" w:rsidRDefault="003C5F3F" w:rsidP="003C5F3F">
      <w:pPr>
        <w:rPr>
          <w:lang w:eastAsia="ja-JP"/>
        </w:rPr>
      </w:pPr>
      <w:r>
        <w:rPr>
          <w:lang w:eastAsia="ja-JP"/>
        </w:rPr>
        <w:t>Some submissions requested that we also provide support to grant applicants throughout the application process. One common suggestion was that applications which proposed valuable activities are not excluded because of small issues and mistakes. We are unfortunately unable to assist applicants to submit their applications as this poses a high probity risk and could be seen as providing favourable treatment to specific organisations.</w:t>
      </w:r>
    </w:p>
    <w:p w14:paraId="17B7B1EF" w14:textId="1B6FA3F7" w:rsidR="003C5F3F" w:rsidRDefault="003C5F3F" w:rsidP="003C5F3F">
      <w:pPr>
        <w:pStyle w:val="Heading3"/>
        <w:numPr>
          <w:ilvl w:val="0"/>
          <w:numId w:val="0"/>
        </w:numPr>
        <w:rPr>
          <w:lang w:eastAsia="ja-JP"/>
        </w:rPr>
      </w:pPr>
      <w:bookmarkStart w:id="18" w:name="_Toc63698668"/>
      <w:r>
        <w:rPr>
          <w:lang w:eastAsia="ja-JP"/>
        </w:rPr>
        <w:t>Alignment with existing environmental plans and strategies</w:t>
      </w:r>
      <w:bookmarkEnd w:id="18"/>
    </w:p>
    <w:p w14:paraId="7D31D425" w14:textId="151AE0F3" w:rsidR="003C5F3F" w:rsidRDefault="003C5F3F" w:rsidP="003C5F3F">
      <w:pPr>
        <w:rPr>
          <w:lang w:eastAsia="ja-JP"/>
        </w:rPr>
      </w:pPr>
      <w:r>
        <w:rPr>
          <w:lang w:eastAsia="ja-JP"/>
        </w:rPr>
        <w:t>Stakeholders have emphasised the importance of ensuring funding provided is complementary to existing environmental and natural resource management activities occurring in the Murray–Darling Basin and aligns with relevant environmental plans and strategies. This would help to maximise the outcomes achieved from each grant and enable clear reporting against specific goals. Additionally, respondents told us that the expertise of local natural resource management bodies could help best secure environmental outcomes.</w:t>
      </w:r>
    </w:p>
    <w:p w14:paraId="7BA483BA" w14:textId="433482D9" w:rsidR="003C5F3F" w:rsidRDefault="003C5F3F" w:rsidP="003C5F3F">
      <w:pPr>
        <w:rPr>
          <w:lang w:eastAsia="ja-JP"/>
        </w:rPr>
      </w:pPr>
      <w:r>
        <w:rPr>
          <w:lang w:eastAsia="ja-JP"/>
        </w:rPr>
        <w:t>We agree with the importance of the strategic alignment of grant funding with natural resource management and conservation strategies. The guidelines currently recommend applications reference several strategies their activities would contribute to, and we have added more strategies and plans to the guidelines based on respondents’ feedback. Consortia applications that could incorporate the support of natural resource management bodies are currently eligible under both the small and large grants streams of the program.</w:t>
      </w:r>
    </w:p>
    <w:p w14:paraId="715E732C" w14:textId="0D6E79BD" w:rsidR="003C5F3F" w:rsidRDefault="003C5F3F" w:rsidP="003C5F3F">
      <w:pPr>
        <w:pStyle w:val="Heading3"/>
        <w:numPr>
          <w:ilvl w:val="0"/>
          <w:numId w:val="0"/>
        </w:numPr>
        <w:ind w:left="964" w:hanging="964"/>
        <w:rPr>
          <w:lang w:eastAsia="ja-JP"/>
        </w:rPr>
      </w:pPr>
      <w:bookmarkStart w:id="19" w:name="_Toc63698669"/>
      <w:r>
        <w:rPr>
          <w:lang w:eastAsia="ja-JP"/>
        </w:rPr>
        <w:lastRenderedPageBreak/>
        <w:t>Geographical distribution of projects</w:t>
      </w:r>
      <w:bookmarkEnd w:id="19"/>
    </w:p>
    <w:p w14:paraId="4F7561E2" w14:textId="42952E50" w:rsidR="003C5F3F" w:rsidRDefault="003C5F3F" w:rsidP="003C5F3F">
      <w:pPr>
        <w:rPr>
          <w:lang w:eastAsia="ja-JP"/>
        </w:rPr>
      </w:pPr>
      <w:r>
        <w:rPr>
          <w:lang w:eastAsia="ja-JP"/>
        </w:rPr>
        <w:t>Some submissions proposed that the funding awarded be targeted to areas that have experienced the most negative impacts because of water recovery under the Murray–Darling Basin Plan. Support for specific communities in the Basin that have been negatively impacted under the Basin Plan is currently provided for in other programs, including the Murray–Darling Basin Economic Development Program. In assessing applications, the extent to which a reasonable spread of grant activities is achieved across the whole Basin will be considered, but there are no specific allocations of funding per state or territory, catchment or sustainable diversion limit resource unit.</w:t>
      </w:r>
    </w:p>
    <w:p w14:paraId="65390187" w14:textId="555C89BF" w:rsidR="003C5F3F" w:rsidRDefault="003C5F3F" w:rsidP="003C5F3F">
      <w:pPr>
        <w:pStyle w:val="Heading3"/>
        <w:numPr>
          <w:ilvl w:val="0"/>
          <w:numId w:val="0"/>
        </w:numPr>
        <w:ind w:left="964" w:hanging="964"/>
        <w:rPr>
          <w:lang w:eastAsia="ja-JP"/>
        </w:rPr>
      </w:pPr>
      <w:bookmarkStart w:id="20" w:name="_Toc63698670"/>
      <w:r>
        <w:rPr>
          <w:lang w:eastAsia="ja-JP"/>
        </w:rPr>
        <w:t>Funding for education, surveying, monitoring and evaluation</w:t>
      </w:r>
      <w:bookmarkEnd w:id="20"/>
    </w:p>
    <w:p w14:paraId="56FC7D7F" w14:textId="5466AC9C" w:rsidR="003C5F3F" w:rsidRDefault="003C5F3F" w:rsidP="003C5F3F">
      <w:pPr>
        <w:rPr>
          <w:lang w:eastAsia="ja-JP"/>
        </w:rPr>
      </w:pPr>
      <w:r>
        <w:rPr>
          <w:lang w:eastAsia="ja-JP"/>
        </w:rPr>
        <w:t xml:space="preserve">Multiple respondents have suggested that funding be available for educating communities in natural resource management and conservation under the program. This is proposed through involving communities in activities such as population surveys and monitoring and maintaining completed projects, to increase community involvement in and support of local </w:t>
      </w:r>
      <w:r w:rsidR="001F16DE">
        <w:rPr>
          <w:lang w:eastAsia="ja-JP"/>
        </w:rPr>
        <w:t>projects and</w:t>
      </w:r>
      <w:r>
        <w:rPr>
          <w:lang w:eastAsia="ja-JP"/>
        </w:rPr>
        <w:t xml:space="preserve"> build a knowledge base for future environmental projects. We are proposing to allow these activities, as long as they are part of a project including practical, on-ground works to make physical improvements in river and wetland health.</w:t>
      </w:r>
    </w:p>
    <w:p w14:paraId="2F6748BB" w14:textId="106B015C" w:rsidR="003C5F3F" w:rsidRDefault="003C5F3F" w:rsidP="003C5F3F">
      <w:pPr>
        <w:rPr>
          <w:lang w:eastAsia="ja-JP"/>
        </w:rPr>
      </w:pPr>
      <w:r>
        <w:rPr>
          <w:lang w:eastAsia="ja-JP"/>
        </w:rPr>
        <w:t>Similarly, respondents have emphasised the importance of monitoring and evaluation activities to ensure the objectives of projects remain beyond their completion date. We agree with the importance of monitoring and evaluation, and is developing a thorough monitoring, evaluation, reporting and improvement framework which will guide how we evaluate the outcomes of the program. Funding is currently available for reporting activities for up to 5% of the total grant value.</w:t>
      </w:r>
    </w:p>
    <w:p w14:paraId="285DEE60" w14:textId="6DB78F82" w:rsidR="003C5F3F" w:rsidRDefault="003C5F3F" w:rsidP="003C5F3F">
      <w:pPr>
        <w:pStyle w:val="Heading3"/>
        <w:numPr>
          <w:ilvl w:val="0"/>
          <w:numId w:val="0"/>
        </w:numPr>
        <w:ind w:left="964" w:hanging="964"/>
        <w:rPr>
          <w:lang w:eastAsia="ja-JP"/>
        </w:rPr>
      </w:pPr>
      <w:bookmarkStart w:id="21" w:name="_Toc63698671"/>
      <w:r>
        <w:rPr>
          <w:lang w:eastAsia="ja-JP"/>
        </w:rPr>
        <w:t>First Nations engagement</w:t>
      </w:r>
      <w:bookmarkEnd w:id="21"/>
    </w:p>
    <w:p w14:paraId="16E19C67" w14:textId="06A65BB3" w:rsidR="003C5F3F" w:rsidRDefault="003C5F3F" w:rsidP="003C5F3F">
      <w:pPr>
        <w:rPr>
          <w:lang w:eastAsia="ja-JP"/>
        </w:rPr>
      </w:pPr>
      <w:r>
        <w:rPr>
          <w:lang w:eastAsia="ja-JP"/>
        </w:rPr>
        <w:t xml:space="preserve">Feedback </w:t>
      </w:r>
      <w:r w:rsidR="00AA4591">
        <w:rPr>
          <w:lang w:eastAsia="ja-JP"/>
        </w:rPr>
        <w:t>was received about</w:t>
      </w:r>
      <w:r>
        <w:rPr>
          <w:lang w:eastAsia="ja-JP"/>
        </w:rPr>
        <w:t xml:space="preserve"> engaging with First Nations in the development of the program and individual projects. This include</w:t>
      </w:r>
      <w:r w:rsidR="005C77F9">
        <w:rPr>
          <w:lang w:eastAsia="ja-JP"/>
        </w:rPr>
        <w:t>d</w:t>
      </w:r>
      <w:r>
        <w:rPr>
          <w:lang w:eastAsia="ja-JP"/>
        </w:rPr>
        <w:t xml:space="preserve"> the procurement of goods and services from </w:t>
      </w:r>
      <w:r w:rsidR="004E42BE">
        <w:rPr>
          <w:lang w:eastAsia="ja-JP"/>
        </w:rPr>
        <w:t>Indigenous</w:t>
      </w:r>
      <w:r>
        <w:rPr>
          <w:lang w:eastAsia="ja-JP"/>
        </w:rPr>
        <w:t xml:space="preserve"> businesses.</w:t>
      </w:r>
      <w:r w:rsidR="00AA4591">
        <w:rPr>
          <w:lang w:eastAsia="ja-JP"/>
        </w:rPr>
        <w:t xml:space="preserve"> </w:t>
      </w:r>
      <w:r w:rsidR="005C77F9">
        <w:rPr>
          <w:lang w:eastAsia="ja-JP"/>
        </w:rPr>
        <w:t xml:space="preserve">We recognise that </w:t>
      </w:r>
      <w:r>
        <w:rPr>
          <w:lang w:eastAsia="ja-JP"/>
        </w:rPr>
        <w:t xml:space="preserve">First Nations </w:t>
      </w:r>
      <w:r w:rsidR="005C77F9">
        <w:rPr>
          <w:lang w:eastAsia="ja-JP"/>
        </w:rPr>
        <w:t>are important stakeholders</w:t>
      </w:r>
      <w:r w:rsidR="004E42BE">
        <w:rPr>
          <w:lang w:eastAsia="ja-JP"/>
        </w:rPr>
        <w:t>.</w:t>
      </w:r>
    </w:p>
    <w:p w14:paraId="6839DDBA" w14:textId="08FA3B51" w:rsidR="003C5F3F" w:rsidRDefault="003C5F3F" w:rsidP="003C5F3F">
      <w:pPr>
        <w:pStyle w:val="Heading3"/>
        <w:numPr>
          <w:ilvl w:val="0"/>
          <w:numId w:val="0"/>
        </w:numPr>
        <w:ind w:left="964" w:hanging="964"/>
        <w:rPr>
          <w:lang w:eastAsia="ja-JP"/>
        </w:rPr>
      </w:pPr>
      <w:bookmarkStart w:id="22" w:name="_Toc63698672"/>
      <w:r>
        <w:rPr>
          <w:lang w:eastAsia="ja-JP"/>
        </w:rPr>
        <w:t>Length of completion period</w:t>
      </w:r>
      <w:bookmarkEnd w:id="22"/>
    </w:p>
    <w:p w14:paraId="30BB9378" w14:textId="6A73D37F" w:rsidR="00B53FD1" w:rsidRPr="00B53FD1" w:rsidRDefault="004E42BE" w:rsidP="003C5F3F">
      <w:pPr>
        <w:rPr>
          <w:lang w:eastAsia="ja-JP"/>
        </w:rPr>
      </w:pPr>
      <w:r>
        <w:rPr>
          <w:lang w:eastAsia="ja-JP"/>
        </w:rPr>
        <w:t>Several</w:t>
      </w:r>
      <w:r w:rsidR="003C5F3F">
        <w:rPr>
          <w:lang w:eastAsia="ja-JP"/>
        </w:rPr>
        <w:t xml:space="preserve"> submissions stated that the </w:t>
      </w:r>
      <w:r w:rsidR="001F16DE">
        <w:rPr>
          <w:lang w:eastAsia="ja-JP"/>
        </w:rPr>
        <w:t>12-month</w:t>
      </w:r>
      <w:r w:rsidR="003C5F3F">
        <w:rPr>
          <w:lang w:eastAsia="ja-JP"/>
        </w:rPr>
        <w:t xml:space="preserve"> period to complete the grant activities was too short and that lengthening the grant completion period could allow for better outcomes from the funding. The Australian Government has decided to restrict the completion period to 12</w:t>
      </w:r>
      <w:r>
        <w:rPr>
          <w:lang w:eastAsia="ja-JP"/>
        </w:rPr>
        <w:t>-</w:t>
      </w:r>
      <w:r w:rsidR="003C5F3F">
        <w:rPr>
          <w:lang w:eastAsia="ja-JP"/>
        </w:rPr>
        <w:t>months to fast track funding to communities to support them in their recovery from COVID</w:t>
      </w:r>
      <w:r w:rsidR="003C5F3F">
        <w:rPr>
          <w:lang w:eastAsia="ja-JP"/>
        </w:rPr>
        <w:noBreakHyphen/>
        <w:t xml:space="preserve">19. However, if applicants can demonstrate that factors outside of their control delayed completion time, we may approve a </w:t>
      </w:r>
      <w:r w:rsidR="001F16DE">
        <w:rPr>
          <w:lang w:eastAsia="ja-JP"/>
        </w:rPr>
        <w:t>12-month</w:t>
      </w:r>
      <w:r w:rsidR="003C5F3F">
        <w:rPr>
          <w:lang w:eastAsia="ja-JP"/>
        </w:rPr>
        <w:t xml:space="preserve"> extension to the completion period.</w:t>
      </w:r>
    </w:p>
    <w:p w14:paraId="067BD683" w14:textId="18C967D6" w:rsidR="00764D6A" w:rsidRDefault="00E91D72">
      <w:pPr>
        <w:pStyle w:val="Heading2"/>
        <w:numPr>
          <w:ilvl w:val="0"/>
          <w:numId w:val="0"/>
        </w:numPr>
        <w:ind w:left="709" w:hanging="709"/>
      </w:pPr>
      <w:bookmarkStart w:id="23" w:name="_Toc430782160"/>
      <w:bookmarkStart w:id="24" w:name="_Toc63698673"/>
      <w:r>
        <w:lastRenderedPageBreak/>
        <w:t xml:space="preserve">Appendix A: </w:t>
      </w:r>
      <w:bookmarkEnd w:id="23"/>
      <w:r w:rsidR="000F42F1">
        <w:t>Survey results</w:t>
      </w:r>
      <w:bookmarkEnd w:id="24"/>
    </w:p>
    <w:p w14:paraId="5AAE03BA" w14:textId="318069B2" w:rsidR="000F42F1" w:rsidRDefault="000F42F1" w:rsidP="000F42F1">
      <w:pPr>
        <w:pStyle w:val="Caption"/>
      </w:pPr>
      <w:bookmarkStart w:id="25" w:name="_Ref62727932"/>
      <w:bookmarkStart w:id="26" w:name="_Toc63769287"/>
      <w:r>
        <w:t>Figure A</w:t>
      </w:r>
      <w:r w:rsidR="008D3D23">
        <w:fldChar w:fldCharType="begin"/>
      </w:r>
      <w:r w:rsidR="008D3D23">
        <w:instrText xml:space="preserve"> SEQ Figure_A \* ARABIC </w:instrText>
      </w:r>
      <w:r w:rsidR="008D3D23">
        <w:fldChar w:fldCharType="separate"/>
      </w:r>
      <w:r w:rsidR="008D3D23">
        <w:rPr>
          <w:noProof/>
        </w:rPr>
        <w:t>1</w:t>
      </w:r>
      <w:r w:rsidR="008D3D23">
        <w:rPr>
          <w:noProof/>
        </w:rPr>
        <w:fldChar w:fldCharType="end"/>
      </w:r>
      <w:r>
        <w:t xml:space="preserve"> State or territory of respondent</w:t>
      </w:r>
      <w:bookmarkEnd w:id="25"/>
      <w:bookmarkEnd w:id="26"/>
    </w:p>
    <w:p w14:paraId="12144DC0" w14:textId="6A36B9B3" w:rsidR="000F42F1" w:rsidRPr="000F42F1" w:rsidRDefault="000F42F1" w:rsidP="000F42F1">
      <w:r>
        <w:rPr>
          <w:noProof/>
        </w:rPr>
        <w:drawing>
          <wp:inline distT="0" distB="0" distL="0" distR="0" wp14:anchorId="507EFFD6" wp14:editId="30540533">
            <wp:extent cx="5759450" cy="3756660"/>
            <wp:effectExtent l="0" t="0" r="12700" b="15240"/>
            <wp:docPr id="7" name="Chart 7" descr="1. What State or Territory do you live in? (displays as pie chart)&#10;Results:  &#10;New South Wales – 18 respondents or 38%&#10;Victoria – 18 respondents or 38%&#10;Queensland – 6 respondents or 13%&#10;South Australia – 5 respondents or 10%&#10;Australian Capital Territory – 1 respondent or 2%">
              <a:extLst xmlns:a="http://schemas.openxmlformats.org/drawingml/2006/main">
                <a:ext uri="{FF2B5EF4-FFF2-40B4-BE49-F238E27FC236}">
                  <a16:creationId xmlns:a16="http://schemas.microsoft.com/office/drawing/2014/main" id="{4C8804E0-6AF2-48F1-A299-B0A46AC1F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0B6127" w14:textId="7EC7A619" w:rsidR="000F42F1" w:rsidRDefault="000F42F1" w:rsidP="000F42F1">
      <w:pPr>
        <w:pStyle w:val="Caption"/>
      </w:pPr>
      <w:bookmarkStart w:id="27" w:name="_Ref62727953"/>
      <w:bookmarkStart w:id="28" w:name="_Toc63769288"/>
      <w:r>
        <w:t>Figure A</w:t>
      </w:r>
      <w:r w:rsidR="008D3D23">
        <w:fldChar w:fldCharType="begin"/>
      </w:r>
      <w:r w:rsidR="008D3D23">
        <w:instrText xml:space="preserve"> SEQ Figure_A \* ARABIC </w:instrText>
      </w:r>
      <w:r w:rsidR="008D3D23">
        <w:fldChar w:fldCharType="separate"/>
      </w:r>
      <w:r w:rsidR="008D3D23">
        <w:rPr>
          <w:noProof/>
        </w:rPr>
        <w:t>2</w:t>
      </w:r>
      <w:r w:rsidR="008D3D23">
        <w:rPr>
          <w:noProof/>
        </w:rPr>
        <w:fldChar w:fldCharType="end"/>
      </w:r>
      <w:r>
        <w:t xml:space="preserve"> Stakeholder type of respondent</w:t>
      </w:r>
      <w:bookmarkEnd w:id="27"/>
      <w:bookmarkEnd w:id="28"/>
    </w:p>
    <w:p w14:paraId="0D016B08" w14:textId="66358F06" w:rsidR="000F42F1" w:rsidRDefault="00070620" w:rsidP="000F42F1">
      <w:r>
        <w:rPr>
          <w:noProof/>
        </w:rPr>
        <w:drawing>
          <wp:inline distT="0" distB="0" distL="0" distR="0" wp14:anchorId="484AB9E7" wp14:editId="0F5C7D32">
            <wp:extent cx="5760000" cy="3758400"/>
            <wp:effectExtent l="0" t="0" r="12700" b="13970"/>
            <wp:docPr id="38" name="Chart 38" descr="2. What type of stakeholder do you identify as? You can check more than one box. (displays as column graph)&#10;Results:&#10;State government organisation – 5 respondents&#10;Local government organisation –1 respondents&#10;Indigenous organisation –6 respondents&#10;Non-profit non-government organisation – 10 respondents&#10;Company – 3 respondents&#10;Natural resource management organisation – 8 respondents&#10;Industry representative body – 3 respondents&#10;Academic – 2 respondents&#10;Environmental group – 6 respondents&#10;Irrigator – 7 respondents&#10;Dryland farmer – 7 respondents&#10;Land manager – 9 respondents&#10;Sole trader – 5 respondents&#10;Private citizen – 13 respondents&#10;Other – 6 respondents">
              <a:extLst xmlns:a="http://schemas.openxmlformats.org/drawingml/2006/main">
                <a:ext uri="{FF2B5EF4-FFF2-40B4-BE49-F238E27FC236}">
                  <a16:creationId xmlns:a16="http://schemas.microsoft.com/office/drawing/2014/main" id="{E20BB3C8-8D13-4706-A001-3DA0101BCD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BCBE56" w14:textId="37C56AFE" w:rsidR="00070620" w:rsidRDefault="00070620" w:rsidP="000F42F1">
      <w:r>
        <w:lastRenderedPageBreak/>
        <w:t>Options</w:t>
      </w:r>
      <w:r w:rsidR="009278B9">
        <w:t xml:space="preserve"> for the </w:t>
      </w:r>
      <w:r w:rsidR="009278B9" w:rsidRPr="009278B9">
        <w:t xml:space="preserve">type of stakeholder </w:t>
      </w:r>
      <w:r w:rsidR="009278B9">
        <w:t xml:space="preserve">the respondent </w:t>
      </w:r>
      <w:r w:rsidR="009278B9" w:rsidRPr="009278B9">
        <w:t>identif</w:t>
      </w:r>
      <w:r w:rsidR="009278B9">
        <w:t>ied</w:t>
      </w:r>
      <w:r w:rsidR="009278B9" w:rsidRPr="009278B9">
        <w:t xml:space="preserve"> as</w:t>
      </w:r>
      <w:r w:rsidR="009278B9">
        <w:t xml:space="preserve"> were</w:t>
      </w:r>
      <w:r>
        <w:t>:</w:t>
      </w:r>
    </w:p>
    <w:p w14:paraId="7B90A54E" w14:textId="591E22BD" w:rsidR="00070620" w:rsidRDefault="009278B9" w:rsidP="00070620">
      <w:pPr>
        <w:pStyle w:val="ListBullet"/>
      </w:pPr>
      <w:r>
        <w:t>s</w:t>
      </w:r>
      <w:r w:rsidR="00070620">
        <w:t>tate government organisation</w:t>
      </w:r>
    </w:p>
    <w:p w14:paraId="7722A009" w14:textId="2B17DFCB" w:rsidR="00070620" w:rsidRDefault="009278B9" w:rsidP="00070620">
      <w:pPr>
        <w:pStyle w:val="ListBullet"/>
      </w:pPr>
      <w:r>
        <w:t>l</w:t>
      </w:r>
      <w:r w:rsidR="00070620">
        <w:t>ocal government organisation</w:t>
      </w:r>
    </w:p>
    <w:p w14:paraId="06627F78" w14:textId="39E551E9" w:rsidR="00070620" w:rsidRDefault="009278B9" w:rsidP="00070620">
      <w:pPr>
        <w:pStyle w:val="ListBullet"/>
      </w:pPr>
      <w:r>
        <w:t>I</w:t>
      </w:r>
      <w:r w:rsidR="00070620">
        <w:t>ndigenous organisation</w:t>
      </w:r>
    </w:p>
    <w:p w14:paraId="0BC0DE5C" w14:textId="41AAC7E5" w:rsidR="00070620" w:rsidRDefault="009278B9" w:rsidP="00070620">
      <w:pPr>
        <w:pStyle w:val="ListBullet"/>
      </w:pPr>
      <w:r>
        <w:t>n</w:t>
      </w:r>
      <w:r w:rsidR="00070620">
        <w:t>on-profit non-government organisation</w:t>
      </w:r>
    </w:p>
    <w:p w14:paraId="011F3901" w14:textId="171E3365" w:rsidR="00070620" w:rsidRDefault="009278B9" w:rsidP="00070620">
      <w:pPr>
        <w:pStyle w:val="ListBullet"/>
      </w:pPr>
      <w:r>
        <w:t>c</w:t>
      </w:r>
      <w:r w:rsidR="00070620">
        <w:t>ompany</w:t>
      </w:r>
    </w:p>
    <w:p w14:paraId="25DA9D14" w14:textId="150C0F66" w:rsidR="00070620" w:rsidRDefault="009278B9" w:rsidP="00070620">
      <w:pPr>
        <w:pStyle w:val="ListBullet"/>
      </w:pPr>
      <w:r>
        <w:t>n</w:t>
      </w:r>
      <w:r w:rsidR="00070620">
        <w:t>atural resource management organisation</w:t>
      </w:r>
    </w:p>
    <w:p w14:paraId="4EC8C735" w14:textId="3D85E051" w:rsidR="00070620" w:rsidRDefault="009278B9" w:rsidP="00070620">
      <w:pPr>
        <w:pStyle w:val="ListBullet"/>
      </w:pPr>
      <w:r>
        <w:t>i</w:t>
      </w:r>
      <w:r w:rsidR="00070620">
        <w:t>ndustry representative body</w:t>
      </w:r>
    </w:p>
    <w:p w14:paraId="078F116A" w14:textId="6A2A66AA" w:rsidR="00070620" w:rsidRDefault="009278B9" w:rsidP="00070620">
      <w:pPr>
        <w:pStyle w:val="ListBullet"/>
      </w:pPr>
      <w:r>
        <w:t>a</w:t>
      </w:r>
      <w:r w:rsidR="00070620">
        <w:t>cademic</w:t>
      </w:r>
    </w:p>
    <w:p w14:paraId="169BC084" w14:textId="6E8EF2FF" w:rsidR="00070620" w:rsidRDefault="009278B9" w:rsidP="00070620">
      <w:pPr>
        <w:pStyle w:val="ListBullet"/>
      </w:pPr>
      <w:r>
        <w:t>e</w:t>
      </w:r>
      <w:r w:rsidR="00070620">
        <w:t>nvironmental group</w:t>
      </w:r>
    </w:p>
    <w:p w14:paraId="7035337C" w14:textId="7A197C37" w:rsidR="00070620" w:rsidRDefault="009278B9" w:rsidP="00070620">
      <w:pPr>
        <w:pStyle w:val="ListBullet"/>
      </w:pPr>
      <w:r>
        <w:t>i</w:t>
      </w:r>
      <w:r w:rsidR="00070620">
        <w:t>rrigator</w:t>
      </w:r>
    </w:p>
    <w:p w14:paraId="44050A57" w14:textId="4840A4D8" w:rsidR="00070620" w:rsidRDefault="009278B9" w:rsidP="00070620">
      <w:pPr>
        <w:pStyle w:val="ListBullet"/>
      </w:pPr>
      <w:r>
        <w:t>d</w:t>
      </w:r>
      <w:r w:rsidR="00070620">
        <w:t>ryland farmer</w:t>
      </w:r>
    </w:p>
    <w:p w14:paraId="106A93D5" w14:textId="7F3DB4CB" w:rsidR="00070620" w:rsidRDefault="009278B9" w:rsidP="00070620">
      <w:pPr>
        <w:pStyle w:val="ListBullet"/>
      </w:pPr>
      <w:r>
        <w:t>l</w:t>
      </w:r>
      <w:r w:rsidR="00070620">
        <w:t>and manager</w:t>
      </w:r>
    </w:p>
    <w:p w14:paraId="63B61F41" w14:textId="2B130757" w:rsidR="00070620" w:rsidRDefault="009278B9" w:rsidP="00070620">
      <w:pPr>
        <w:pStyle w:val="ListBullet"/>
      </w:pPr>
      <w:r>
        <w:t>s</w:t>
      </w:r>
      <w:r w:rsidR="00070620">
        <w:t>ole trader</w:t>
      </w:r>
    </w:p>
    <w:p w14:paraId="5CD9E863" w14:textId="5EAF86FC" w:rsidR="00070620" w:rsidRDefault="009278B9" w:rsidP="00070620">
      <w:pPr>
        <w:pStyle w:val="ListBullet"/>
      </w:pPr>
      <w:r>
        <w:t>p</w:t>
      </w:r>
      <w:r w:rsidR="00070620">
        <w:t>rivate citizen</w:t>
      </w:r>
    </w:p>
    <w:p w14:paraId="0EC16CB2" w14:textId="3A6AC437" w:rsidR="00070620" w:rsidRDefault="009278B9" w:rsidP="00070620">
      <w:pPr>
        <w:pStyle w:val="ListBullet"/>
      </w:pPr>
      <w:r>
        <w:t>o</w:t>
      </w:r>
      <w:r w:rsidR="00070620">
        <w:t>ther</w:t>
      </w:r>
      <w:r>
        <w:t>.</w:t>
      </w:r>
    </w:p>
    <w:p w14:paraId="596C4736" w14:textId="60A2C30C" w:rsidR="009278B9" w:rsidRDefault="009278B9" w:rsidP="009278B9">
      <w:pPr>
        <w:pStyle w:val="ListBullet"/>
        <w:numPr>
          <w:ilvl w:val="0"/>
          <w:numId w:val="0"/>
        </w:numPr>
        <w:ind w:left="425" w:hanging="425"/>
      </w:pPr>
      <w:r>
        <w:t>Responses for other included:</w:t>
      </w:r>
    </w:p>
    <w:p w14:paraId="5F217F38" w14:textId="35360DFD" w:rsidR="009278B9" w:rsidRDefault="009278B9" w:rsidP="009278B9">
      <w:pPr>
        <w:pStyle w:val="ListBullet"/>
      </w:pPr>
      <w:r>
        <w:t xml:space="preserve">ag </w:t>
      </w:r>
      <w:r w:rsidR="005013C1">
        <w:t xml:space="preserve">(sic) </w:t>
      </w:r>
      <w:r>
        <w:t>teacher</w:t>
      </w:r>
    </w:p>
    <w:p w14:paraId="3D9B8748" w14:textId="6F513E8A" w:rsidR="009278B9" w:rsidRDefault="009278B9" w:rsidP="009278B9">
      <w:pPr>
        <w:pStyle w:val="ListBullet"/>
      </w:pPr>
      <w:r>
        <w:t>h</w:t>
      </w:r>
      <w:r w:rsidRPr="009278B9">
        <w:t>usband and wife partnership who own and manage a property entirely for conservation</w:t>
      </w:r>
    </w:p>
    <w:p w14:paraId="1396FE7C" w14:textId="015BD468" w:rsidR="009278B9" w:rsidRDefault="009278B9" w:rsidP="009278B9">
      <w:pPr>
        <w:pStyle w:val="ListBullet"/>
      </w:pPr>
      <w:r>
        <w:t>incorporated community organisations.</w:t>
      </w:r>
    </w:p>
    <w:p w14:paraId="33515ECD" w14:textId="3BF63951" w:rsidR="000F42F1" w:rsidRDefault="000F42F1" w:rsidP="000F42F1">
      <w:pPr>
        <w:pStyle w:val="Caption"/>
      </w:pPr>
      <w:bookmarkStart w:id="29" w:name="_Ref62728075"/>
      <w:bookmarkStart w:id="30" w:name="_Toc63769289"/>
      <w:r>
        <w:lastRenderedPageBreak/>
        <w:t>Figure A</w:t>
      </w:r>
      <w:r w:rsidR="008D3D23">
        <w:fldChar w:fldCharType="begin"/>
      </w:r>
      <w:r w:rsidR="008D3D23">
        <w:instrText xml:space="preserve"> SEQ Figure_A \* ARABIC </w:instrText>
      </w:r>
      <w:r w:rsidR="008D3D23">
        <w:fldChar w:fldCharType="separate"/>
      </w:r>
      <w:r w:rsidR="008D3D23">
        <w:rPr>
          <w:noProof/>
        </w:rPr>
        <w:t>3</w:t>
      </w:r>
      <w:r w:rsidR="008D3D23">
        <w:rPr>
          <w:noProof/>
        </w:rPr>
        <w:fldChar w:fldCharType="end"/>
      </w:r>
      <w:r>
        <w:t xml:space="preserve"> Is respondent considering applying</w:t>
      </w:r>
      <w:bookmarkEnd w:id="29"/>
      <w:bookmarkEnd w:id="30"/>
    </w:p>
    <w:p w14:paraId="1C688AD0" w14:textId="78FFE553" w:rsidR="000F42F1" w:rsidRDefault="000F42F1" w:rsidP="000F42F1">
      <w:r>
        <w:rPr>
          <w:noProof/>
        </w:rPr>
        <w:drawing>
          <wp:inline distT="0" distB="0" distL="0" distR="0" wp14:anchorId="7E8C7F2E" wp14:editId="3F3D88B6">
            <wp:extent cx="5760000" cy="3758400"/>
            <wp:effectExtent l="0" t="0" r="12700" b="13970"/>
            <wp:docPr id="11" name="Chart 11" descr="3. Are you considering applying for a grant under the Murray–Darling Healthy Rivers Program? (displays as pie chart)&#10;Results: &#10;Yes, under the small grants stream – 4 respondents or 8%&#10;Yes, under the large grants stream – 10 respondents or 21%&#10;Yes, under both streams – 12 respondents or 25%&#10;No – 16 respondents or 33%&#10;Undecided – 6 respondents or 13%">
              <a:extLst xmlns:a="http://schemas.openxmlformats.org/drawingml/2006/main">
                <a:ext uri="{FF2B5EF4-FFF2-40B4-BE49-F238E27FC236}">
                  <a16:creationId xmlns:a16="http://schemas.microsoft.com/office/drawing/2014/main" id="{24383A93-F754-4B49-AEEA-3C6B8DB04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2CA0A7" w14:textId="7669040B" w:rsidR="000F42F1" w:rsidRDefault="000F42F1" w:rsidP="000F42F1">
      <w:pPr>
        <w:pStyle w:val="Caption"/>
      </w:pPr>
      <w:bookmarkStart w:id="31" w:name="_Ref62728056"/>
      <w:bookmarkStart w:id="32" w:name="_Toc63769290"/>
      <w:r>
        <w:t>Figure A</w:t>
      </w:r>
      <w:r w:rsidR="008D3D23">
        <w:fldChar w:fldCharType="begin"/>
      </w:r>
      <w:r w:rsidR="008D3D23">
        <w:instrText xml:space="preserve"> SEQ Figure_A \* ARABIC </w:instrText>
      </w:r>
      <w:r w:rsidR="008D3D23">
        <w:fldChar w:fldCharType="separate"/>
      </w:r>
      <w:r w:rsidR="008D3D23">
        <w:rPr>
          <w:noProof/>
        </w:rPr>
        <w:t>4</w:t>
      </w:r>
      <w:r w:rsidR="008D3D23">
        <w:rPr>
          <w:noProof/>
        </w:rPr>
        <w:fldChar w:fldCharType="end"/>
      </w:r>
      <w:r>
        <w:t xml:space="preserve"> Previous participation in NRM programs</w:t>
      </w:r>
      <w:bookmarkEnd w:id="31"/>
      <w:bookmarkEnd w:id="32"/>
    </w:p>
    <w:p w14:paraId="2524F38D" w14:textId="23ACA8C3" w:rsidR="000F42F1" w:rsidRDefault="000F42F1" w:rsidP="000F42F1">
      <w:r>
        <w:rPr>
          <w:noProof/>
        </w:rPr>
        <w:drawing>
          <wp:inline distT="0" distB="0" distL="0" distR="0" wp14:anchorId="24CDE751" wp14:editId="66774204">
            <wp:extent cx="5759450" cy="3758400"/>
            <wp:effectExtent l="0" t="0" r="12700" b="13970"/>
            <wp:docPr id="12" name="Chart 12" descr="4. Have you previously received funding under an Australian Government natural resource management program such as Landcare? (displays as pie chart)&#10;Results:&#10;Yes – 19 respondents or 40%&#10;No – 28 respondents or 58%&#10;Undecided – 1 respondent or 2%">
              <a:extLst xmlns:a="http://schemas.openxmlformats.org/drawingml/2006/main">
                <a:ext uri="{FF2B5EF4-FFF2-40B4-BE49-F238E27FC236}">
                  <a16:creationId xmlns:a16="http://schemas.microsoft.com/office/drawing/2014/main" id="{36EC6AC8-50C2-4C07-A6EE-5C33A8BB0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F0B20D" w14:textId="16FB77D3" w:rsidR="00B60D94" w:rsidRDefault="00B60D94" w:rsidP="00B60D94">
      <w:pPr>
        <w:pStyle w:val="Caption"/>
      </w:pPr>
      <w:bookmarkStart w:id="33" w:name="_Toc63769291"/>
      <w:r>
        <w:lastRenderedPageBreak/>
        <w:t>Figure A</w:t>
      </w:r>
      <w:r w:rsidR="008D3D23">
        <w:fldChar w:fldCharType="begin"/>
      </w:r>
      <w:r w:rsidR="008D3D23">
        <w:instrText xml:space="preserve"> SEQ Figure_A \* ARABIC </w:instrText>
      </w:r>
      <w:r w:rsidR="008D3D23">
        <w:fldChar w:fldCharType="separate"/>
      </w:r>
      <w:r w:rsidR="008D3D23">
        <w:rPr>
          <w:noProof/>
        </w:rPr>
        <w:t>5</w:t>
      </w:r>
      <w:r w:rsidR="008D3D23">
        <w:rPr>
          <w:noProof/>
        </w:rPr>
        <w:fldChar w:fldCharType="end"/>
      </w:r>
      <w:r>
        <w:t xml:space="preserve"> Format for submitting feedback</w:t>
      </w:r>
      <w:bookmarkEnd w:id="33"/>
    </w:p>
    <w:p w14:paraId="31D30C85" w14:textId="44D25478" w:rsidR="00B60D94" w:rsidRPr="000F42F1" w:rsidRDefault="00B60D94" w:rsidP="000F42F1">
      <w:r>
        <w:rPr>
          <w:noProof/>
        </w:rPr>
        <w:drawing>
          <wp:inline distT="0" distB="0" distL="0" distR="0" wp14:anchorId="53FF6485" wp14:editId="4BD18641">
            <wp:extent cx="5760000" cy="3758400"/>
            <wp:effectExtent l="0" t="0" r="12700" b="13970"/>
            <wp:docPr id="39" name="Chart 39" descr="5. How do you want to submit feedback?  (displays as pie chart)&#10;Results:&#10;Answer a short survey – 35 respondents or 73%&#10;Upload a written submission – 7 respondents or 15%&#10;Both – 6 respondents or 13%&#10;">
              <a:extLst xmlns:a="http://schemas.openxmlformats.org/drawingml/2006/main">
                <a:ext uri="{FF2B5EF4-FFF2-40B4-BE49-F238E27FC236}">
                  <a16:creationId xmlns:a16="http://schemas.microsoft.com/office/drawing/2014/main" id="{481C3A1B-62DB-4072-936B-F71907FBA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BF4373E" w14:textId="7CE296C4" w:rsidR="00E32F3D" w:rsidRDefault="00E32F3D" w:rsidP="00E32F3D">
      <w:pPr>
        <w:pStyle w:val="Caption"/>
      </w:pPr>
      <w:bookmarkStart w:id="34" w:name="_Ref62729069"/>
      <w:bookmarkStart w:id="35" w:name="_Toc63769292"/>
      <w:r>
        <w:t>Figure A</w:t>
      </w:r>
      <w:r w:rsidR="008D3D23">
        <w:fldChar w:fldCharType="begin"/>
      </w:r>
      <w:r w:rsidR="008D3D23">
        <w:instrText xml:space="preserve"> SEQ Figure_A \* ARABIC </w:instrText>
      </w:r>
      <w:r w:rsidR="008D3D23">
        <w:fldChar w:fldCharType="separate"/>
      </w:r>
      <w:r w:rsidR="008D3D23">
        <w:rPr>
          <w:noProof/>
        </w:rPr>
        <w:t>6</w:t>
      </w:r>
      <w:r w:rsidR="008D3D23">
        <w:rPr>
          <w:noProof/>
        </w:rPr>
        <w:fldChar w:fldCharType="end"/>
      </w:r>
      <w:r>
        <w:t xml:space="preserve"> Readability of guidelines</w:t>
      </w:r>
      <w:bookmarkEnd w:id="34"/>
      <w:bookmarkEnd w:id="35"/>
    </w:p>
    <w:p w14:paraId="388EB80B" w14:textId="01658A98" w:rsidR="000F42F1" w:rsidRDefault="00E32F3D" w:rsidP="00813EFC">
      <w:r>
        <w:rPr>
          <w:noProof/>
        </w:rPr>
        <w:drawing>
          <wp:inline distT="0" distB="0" distL="0" distR="0" wp14:anchorId="2F829192" wp14:editId="1A0A8BAC">
            <wp:extent cx="5760000" cy="3758400"/>
            <wp:effectExtent l="0" t="0" r="12700" b="13970"/>
            <wp:docPr id="13" name="Chart 13" descr="6. The draft guidelines are easy to read and understand. (displays as a stacked bar graph)&#10;Results: &#10;Strongly agree – 5 respondents or 11%&#10;Agree – 25 respondents or 53%&#10;Neutral – 12 respondents or 26%&#10;Disagree – 5 respondents or 11%&#10;Strongly disagree  – 0 respondents or 0%">
              <a:extLst xmlns:a="http://schemas.openxmlformats.org/drawingml/2006/main">
                <a:ext uri="{FF2B5EF4-FFF2-40B4-BE49-F238E27FC236}">
                  <a16:creationId xmlns:a16="http://schemas.microsoft.com/office/drawing/2014/main" id="{F9FF2E10-64F3-4FE0-A106-21C615545E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2F03677" w14:textId="7E824D96" w:rsidR="00813EFC" w:rsidRDefault="00813EFC" w:rsidP="00813EFC">
      <w:pPr>
        <w:pStyle w:val="Caption"/>
      </w:pPr>
      <w:bookmarkStart w:id="36" w:name="_Ref62729071"/>
      <w:bookmarkStart w:id="37" w:name="_Toc63769293"/>
      <w:r>
        <w:lastRenderedPageBreak/>
        <w:t>Figure A</w:t>
      </w:r>
      <w:r w:rsidR="008D3D23">
        <w:fldChar w:fldCharType="begin"/>
      </w:r>
      <w:r w:rsidR="008D3D23">
        <w:instrText xml:space="preserve"> SEQ Figure_A \* ARABIC </w:instrText>
      </w:r>
      <w:r w:rsidR="008D3D23">
        <w:fldChar w:fldCharType="separate"/>
      </w:r>
      <w:r w:rsidR="008D3D23">
        <w:rPr>
          <w:noProof/>
        </w:rPr>
        <w:t>7</w:t>
      </w:r>
      <w:r w:rsidR="008D3D23">
        <w:rPr>
          <w:noProof/>
        </w:rPr>
        <w:fldChar w:fldCharType="end"/>
      </w:r>
      <w:r>
        <w:t xml:space="preserve"> E</w:t>
      </w:r>
      <w:r w:rsidRPr="00E32F3D">
        <w:t xml:space="preserve">ligibility </w:t>
      </w:r>
      <w:r>
        <w:t>requirements are clear</w:t>
      </w:r>
      <w:bookmarkEnd w:id="36"/>
      <w:bookmarkEnd w:id="37"/>
    </w:p>
    <w:p w14:paraId="446637A4" w14:textId="77777777" w:rsidR="00813EFC" w:rsidRDefault="00813EFC" w:rsidP="00813EFC">
      <w:r>
        <w:rPr>
          <w:noProof/>
        </w:rPr>
        <w:drawing>
          <wp:inline distT="0" distB="0" distL="0" distR="0" wp14:anchorId="20716233" wp14:editId="166A0753">
            <wp:extent cx="5760000" cy="3758400"/>
            <wp:effectExtent l="0" t="0" r="12700" b="13970"/>
            <wp:docPr id="15" name="Chart 15" descr="7. The draft guidelines clearly explain eligibility requirements.  (displays as a stacked bar graph)  &#10;Strongly agree – 7 respondents or 15%&#10;Agree – 26 respondents or 55%&#10;Neutral – 7 respondents or 15%&#10;Disagree – 7 respondents or 15%&#10;Strongly disagree – 0 respondents or 0%">
              <a:extLst xmlns:a="http://schemas.openxmlformats.org/drawingml/2006/main">
                <a:ext uri="{FF2B5EF4-FFF2-40B4-BE49-F238E27FC236}">
                  <a16:creationId xmlns:a16="http://schemas.microsoft.com/office/drawing/2014/main" id="{DA2CA91B-1399-4E75-8ADE-3952B59F2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3D2148" w14:textId="498A3D9F" w:rsidR="00E32F3D" w:rsidRDefault="00E32F3D" w:rsidP="00E32F3D">
      <w:pPr>
        <w:pStyle w:val="Caption"/>
      </w:pPr>
      <w:bookmarkStart w:id="38" w:name="_Ref62729074"/>
      <w:bookmarkStart w:id="39" w:name="_Toc63769294"/>
      <w:r>
        <w:t>Figure A</w:t>
      </w:r>
      <w:r w:rsidR="008D3D23">
        <w:fldChar w:fldCharType="begin"/>
      </w:r>
      <w:r w:rsidR="008D3D23">
        <w:instrText xml:space="preserve"> SEQ Figure_A \* ARABIC </w:instrText>
      </w:r>
      <w:r w:rsidR="008D3D23">
        <w:fldChar w:fldCharType="separate"/>
      </w:r>
      <w:r w:rsidR="008D3D23">
        <w:rPr>
          <w:noProof/>
        </w:rPr>
        <w:t>8</w:t>
      </w:r>
      <w:r w:rsidR="008D3D23">
        <w:rPr>
          <w:noProof/>
        </w:rPr>
        <w:fldChar w:fldCharType="end"/>
      </w:r>
      <w:r>
        <w:t xml:space="preserve"> How to apply</w:t>
      </w:r>
      <w:bookmarkEnd w:id="38"/>
      <w:bookmarkEnd w:id="39"/>
    </w:p>
    <w:p w14:paraId="10B90470" w14:textId="626F6E6B" w:rsidR="00E32F3D" w:rsidRDefault="00E32F3D" w:rsidP="00813EFC">
      <w:pPr>
        <w:rPr>
          <w:rFonts w:ascii="Calibri" w:hAnsi="Calibri"/>
          <w:sz w:val="24"/>
          <w:szCs w:val="18"/>
        </w:rPr>
      </w:pPr>
      <w:r>
        <w:rPr>
          <w:noProof/>
        </w:rPr>
        <w:drawing>
          <wp:inline distT="0" distB="0" distL="0" distR="0" wp14:anchorId="274CCFB5" wp14:editId="24CD150C">
            <wp:extent cx="5760000" cy="3758400"/>
            <wp:effectExtent l="0" t="0" r="12700" b="13970"/>
            <wp:docPr id="14" name="Chart 14" descr="8. The draft guidelines clearly explain how to apply.  (displays as a stacked bar graph)   &#10;Strongly agree – 5 respondents or 11%&#10;Agree – 29 respondents or 62%&#10;Neutral – 8 respondents or 17%&#10;Disagree – 5 respondents or 11%&#10;Strongly disagree – 0 respondents or 0%">
              <a:extLst xmlns:a="http://schemas.openxmlformats.org/drawingml/2006/main">
                <a:ext uri="{FF2B5EF4-FFF2-40B4-BE49-F238E27FC236}">
                  <a16:creationId xmlns:a16="http://schemas.microsoft.com/office/drawing/2014/main" id="{83CAC797-7A92-4187-99E1-EFA046116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3C0D02" w14:textId="1A40E299" w:rsidR="00E32F3D" w:rsidRDefault="00E32F3D" w:rsidP="00E32F3D">
      <w:pPr>
        <w:pStyle w:val="Caption"/>
      </w:pPr>
      <w:bookmarkStart w:id="40" w:name="_Ref62733248"/>
      <w:bookmarkStart w:id="41" w:name="_Toc63769295"/>
      <w:r>
        <w:lastRenderedPageBreak/>
        <w:t>Figure A</w:t>
      </w:r>
      <w:r w:rsidR="008D3D23">
        <w:fldChar w:fldCharType="begin"/>
      </w:r>
      <w:r w:rsidR="008D3D23">
        <w:instrText xml:space="preserve"> SEQ Figure_A \* ARABIC </w:instrText>
      </w:r>
      <w:r w:rsidR="008D3D23">
        <w:fldChar w:fldCharType="separate"/>
      </w:r>
      <w:r w:rsidR="008D3D23">
        <w:rPr>
          <w:noProof/>
        </w:rPr>
        <w:t>9</w:t>
      </w:r>
      <w:r w:rsidR="008D3D23">
        <w:rPr>
          <w:noProof/>
        </w:rPr>
        <w:fldChar w:fldCharType="end"/>
      </w:r>
      <w:r>
        <w:t xml:space="preserve"> Assessment criteria</w:t>
      </w:r>
      <w:bookmarkEnd w:id="40"/>
      <w:bookmarkEnd w:id="41"/>
    </w:p>
    <w:p w14:paraId="5B160597" w14:textId="67EBEA3E" w:rsidR="00E32F3D" w:rsidRDefault="00E32F3D" w:rsidP="00813EFC">
      <w:pPr>
        <w:rPr>
          <w:rFonts w:ascii="Calibri" w:hAnsi="Calibri"/>
          <w:sz w:val="24"/>
          <w:szCs w:val="18"/>
        </w:rPr>
      </w:pPr>
      <w:r>
        <w:rPr>
          <w:noProof/>
        </w:rPr>
        <w:drawing>
          <wp:inline distT="0" distB="0" distL="0" distR="0" wp14:anchorId="2D31E756" wp14:editId="2A581716">
            <wp:extent cx="5760000" cy="3758400"/>
            <wp:effectExtent l="0" t="0" r="12700" b="13970"/>
            <wp:docPr id="16" name="Chart 16" descr="9. The assessment criteria (section 6) for both streams are appropriate for the value of the grants. (displays as a stacked bar graph)&#10;Results: &#10;Strongly agree – 2 respondents or 4%&#10;Agree ­ –  27 respondents or 57%&#10;Neutral – 10 respondents or 21%&#10;Disagree – 8 respondents or 17%&#10;Strongly disagree – 0 respondents or 0%">
              <a:extLst xmlns:a="http://schemas.openxmlformats.org/drawingml/2006/main">
                <a:ext uri="{FF2B5EF4-FFF2-40B4-BE49-F238E27FC236}">
                  <a16:creationId xmlns:a16="http://schemas.microsoft.com/office/drawing/2014/main" id="{4053693F-0C97-4FB1-BCA1-9D5E8D1BB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6E8087" w14:textId="4EFEA651" w:rsidR="00E32F3D" w:rsidRDefault="00E32F3D" w:rsidP="00E32F3D">
      <w:pPr>
        <w:pStyle w:val="Caption"/>
      </w:pPr>
      <w:bookmarkStart w:id="42" w:name="_Ref62733261"/>
      <w:bookmarkStart w:id="43" w:name="_Toc63769296"/>
      <w:r>
        <w:t>Figure A</w:t>
      </w:r>
      <w:r w:rsidR="008D3D23">
        <w:fldChar w:fldCharType="begin"/>
      </w:r>
      <w:r w:rsidR="008D3D23">
        <w:instrText xml:space="preserve"> SEQ Figure_A \* ARABIC </w:instrText>
      </w:r>
      <w:r w:rsidR="008D3D23">
        <w:fldChar w:fldCharType="separate"/>
      </w:r>
      <w:r w:rsidR="008D3D23">
        <w:rPr>
          <w:noProof/>
        </w:rPr>
        <w:t>10</w:t>
      </w:r>
      <w:r w:rsidR="008D3D23">
        <w:rPr>
          <w:noProof/>
        </w:rPr>
        <w:fldChar w:fldCharType="end"/>
      </w:r>
      <w:r>
        <w:t xml:space="preserve"> Appropriateness of contractual and grant management </w:t>
      </w:r>
      <w:bookmarkEnd w:id="42"/>
      <w:r w:rsidR="00934DA2">
        <w:t>arrangements</w:t>
      </w:r>
      <w:bookmarkEnd w:id="43"/>
    </w:p>
    <w:p w14:paraId="06CF11EA" w14:textId="77777777" w:rsidR="00764D6A" w:rsidRDefault="00E32F3D">
      <w:r>
        <w:rPr>
          <w:noProof/>
        </w:rPr>
        <w:drawing>
          <wp:inline distT="0" distB="0" distL="0" distR="0" wp14:anchorId="1E540C05" wp14:editId="72DF2B71">
            <wp:extent cx="5760000" cy="3758400"/>
            <wp:effectExtent l="0" t="0" r="12700" b="13970"/>
            <wp:docPr id="17" name="Chart 17" descr="10. The proposed contractual and grant management arrangements (section 10) for both streams are appropriate for the value of grants. (displays as a stacked bar graph)&#10;Results:&#10;Strong agree - 2 respondents or 4%&#10;Agree - 27 respondents or 59%&#10;Neutral - 11 respondents or 24%&#10;Disagree - 5 respondents or 11%&#10;Strongly disagree - 1 respondent or 2%">
              <a:extLst xmlns:a="http://schemas.openxmlformats.org/drawingml/2006/main">
                <a:ext uri="{FF2B5EF4-FFF2-40B4-BE49-F238E27FC236}">
                  <a16:creationId xmlns:a16="http://schemas.microsoft.com/office/drawing/2014/main" id="{0D627C10-BB9D-4CB7-BEB2-1C6435257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E2338A8" w14:textId="11B2A6F2" w:rsidR="00E32F3D" w:rsidRDefault="00E32F3D" w:rsidP="00E32F3D">
      <w:pPr>
        <w:pStyle w:val="Caption"/>
      </w:pPr>
      <w:bookmarkStart w:id="44" w:name="_Ref62733484"/>
      <w:bookmarkStart w:id="45" w:name="_Ref62733487"/>
      <w:bookmarkStart w:id="46" w:name="_Ref62733655"/>
      <w:bookmarkStart w:id="47" w:name="_Toc63769297"/>
      <w:r>
        <w:lastRenderedPageBreak/>
        <w:t>Figure A</w:t>
      </w:r>
      <w:r w:rsidR="008D3D23">
        <w:fldChar w:fldCharType="begin"/>
      </w:r>
      <w:r w:rsidR="008D3D23">
        <w:instrText xml:space="preserve"> SEQ Figure_A \* ARABIC </w:instrText>
      </w:r>
      <w:r w:rsidR="008D3D23">
        <w:fldChar w:fldCharType="separate"/>
      </w:r>
      <w:r w:rsidR="008D3D23">
        <w:rPr>
          <w:noProof/>
        </w:rPr>
        <w:t>11</w:t>
      </w:r>
      <w:r w:rsidR="008D3D23">
        <w:rPr>
          <w:noProof/>
        </w:rPr>
        <w:fldChar w:fldCharType="end"/>
      </w:r>
      <w:r>
        <w:t xml:space="preserve"> List of eligible entities</w:t>
      </w:r>
      <w:bookmarkEnd w:id="44"/>
      <w:bookmarkEnd w:id="45"/>
      <w:bookmarkEnd w:id="46"/>
      <w:bookmarkEnd w:id="47"/>
    </w:p>
    <w:p w14:paraId="1927887B" w14:textId="77777777" w:rsidR="00E32F3D" w:rsidRDefault="00E32F3D">
      <w:r>
        <w:rPr>
          <w:noProof/>
        </w:rPr>
        <w:drawing>
          <wp:inline distT="0" distB="0" distL="0" distR="0" wp14:anchorId="0E6F2E65" wp14:editId="0880CF43">
            <wp:extent cx="5760000" cy="3758400"/>
            <wp:effectExtent l="0" t="0" r="12700" b="13970"/>
            <wp:docPr id="18" name="Chart 18" descr="11. The lists of eligible entities in both the small and large grant guidelines (section 4.1) are broad enough to enable wide community participation. (displays as a stacked bar graph)&#10;Results:&#10;Strongly agree - 6 respondents or 13%&#10;Agree - 23 respondents or 51%&#10;Neutral - 10 respondents or 22%&#10;Disagree - 4 respondents or 9%&#10;Strongly disagree - 2 respondents or 4%">
              <a:extLst xmlns:a="http://schemas.openxmlformats.org/drawingml/2006/main">
                <a:ext uri="{FF2B5EF4-FFF2-40B4-BE49-F238E27FC236}">
                  <a16:creationId xmlns:a16="http://schemas.microsoft.com/office/drawing/2014/main" id="{4610573F-2E44-4561-9B8C-690D0370B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6944BB" w14:textId="263D2758" w:rsidR="00E32F3D" w:rsidRDefault="00E32F3D" w:rsidP="00E32F3D">
      <w:pPr>
        <w:pStyle w:val="Caption"/>
      </w:pPr>
      <w:bookmarkStart w:id="48" w:name="_Ref62733505"/>
      <w:bookmarkStart w:id="49" w:name="_Toc63769298"/>
      <w:r>
        <w:t>Figure A</w:t>
      </w:r>
      <w:r w:rsidR="008D3D23">
        <w:fldChar w:fldCharType="begin"/>
      </w:r>
      <w:r w:rsidR="008D3D23">
        <w:instrText xml:space="preserve"> SEQ Figure_A \* ARABIC </w:instrText>
      </w:r>
      <w:r w:rsidR="008D3D23">
        <w:fldChar w:fldCharType="separate"/>
      </w:r>
      <w:r w:rsidR="008D3D23">
        <w:rPr>
          <w:noProof/>
        </w:rPr>
        <w:t>12</w:t>
      </w:r>
      <w:r w:rsidR="008D3D23">
        <w:rPr>
          <w:noProof/>
        </w:rPr>
        <w:fldChar w:fldCharType="end"/>
      </w:r>
      <w:r>
        <w:t xml:space="preserve"> Eligibility of state and territory government for small grants</w:t>
      </w:r>
      <w:bookmarkEnd w:id="48"/>
      <w:bookmarkEnd w:id="49"/>
    </w:p>
    <w:p w14:paraId="4446D83C" w14:textId="77777777" w:rsidR="00E32F3D" w:rsidRDefault="00E32F3D">
      <w:r>
        <w:rPr>
          <w:noProof/>
        </w:rPr>
        <w:drawing>
          <wp:inline distT="0" distB="0" distL="0" distR="0" wp14:anchorId="256A2BA1" wp14:editId="0BB2239D">
            <wp:extent cx="5760000" cy="3758400"/>
            <wp:effectExtent l="0" t="0" r="12700" b="13970"/>
            <wp:docPr id="19" name="Chart 19" descr="12. State and territory agencies and local governments should be excluded from small grants to ensure farmers and small organisations have access to funding. (displays as a stacked bar graph)&#10;Results:&#10;Strongly agree - 11 respondents or 24%&#10;Agree - 12 respondents or 26%&#10;Neutral - 12 respondents or 26%&#10;Disagree - 8 respondents or 17%&#10;Strongly disagree - 3 respondents or 7%">
              <a:extLst xmlns:a="http://schemas.openxmlformats.org/drawingml/2006/main">
                <a:ext uri="{FF2B5EF4-FFF2-40B4-BE49-F238E27FC236}">
                  <a16:creationId xmlns:a16="http://schemas.microsoft.com/office/drawing/2014/main" id="{005CE9E6-C3FF-4CF2-9103-E7413447B6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C114C0" w14:textId="5A58B831" w:rsidR="00E32F3D" w:rsidRDefault="00E32F3D" w:rsidP="00E32F3D">
      <w:pPr>
        <w:pStyle w:val="Caption"/>
      </w:pPr>
      <w:bookmarkStart w:id="50" w:name="_Ref62733512"/>
      <w:bookmarkStart w:id="51" w:name="_Toc63769299"/>
      <w:r>
        <w:lastRenderedPageBreak/>
        <w:t>Figure A</w:t>
      </w:r>
      <w:r w:rsidR="008D3D23">
        <w:fldChar w:fldCharType="begin"/>
      </w:r>
      <w:r w:rsidR="008D3D23">
        <w:instrText xml:space="preserve"> SEQ Figure_A \* ARABIC </w:instrText>
      </w:r>
      <w:r w:rsidR="008D3D23">
        <w:fldChar w:fldCharType="separate"/>
      </w:r>
      <w:r w:rsidR="008D3D23">
        <w:rPr>
          <w:noProof/>
        </w:rPr>
        <w:t>13</w:t>
      </w:r>
      <w:r w:rsidR="008D3D23">
        <w:rPr>
          <w:noProof/>
        </w:rPr>
        <w:fldChar w:fldCharType="end"/>
      </w:r>
      <w:r>
        <w:t xml:space="preserve"> Eligibility of the 56 NRM organisations</w:t>
      </w:r>
      <w:r>
        <w:rPr>
          <w:noProof/>
        </w:rPr>
        <w:t xml:space="preserve"> for small grants</w:t>
      </w:r>
      <w:bookmarkEnd w:id="50"/>
      <w:bookmarkEnd w:id="51"/>
    </w:p>
    <w:p w14:paraId="2FF10D51" w14:textId="60863186" w:rsidR="00E32F3D" w:rsidRDefault="00E32F3D" w:rsidP="001E6FB9">
      <w:r>
        <w:rPr>
          <w:noProof/>
        </w:rPr>
        <w:drawing>
          <wp:inline distT="0" distB="0" distL="0" distR="0" wp14:anchorId="5750ABF1" wp14:editId="7BF45824">
            <wp:extent cx="5760000" cy="3758400"/>
            <wp:effectExtent l="0" t="0" r="12700" b="13970"/>
            <wp:docPr id="20" name="Chart 20" descr="13. The 56 NRM organisations should be excluded small grants round to ensure that smaller community-based organisations have a greater chance of being successful. (displays as a stacked bar graph)&#10;Results:&#10;Strongly agree - 11 respondents or 24%&#10;Agree - 11 respondents or 24%&#10;Neutral - 16 respondents or 35%&#10;Disagree - 5 respondents or 11%&#10;Strongly disagree - 3 respondents or 7%">
              <a:extLst xmlns:a="http://schemas.openxmlformats.org/drawingml/2006/main">
                <a:ext uri="{FF2B5EF4-FFF2-40B4-BE49-F238E27FC236}">
                  <a16:creationId xmlns:a16="http://schemas.microsoft.com/office/drawing/2014/main" id="{C6EB9EE8-C905-48C4-AEAC-82ED31413F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4029687" w14:textId="2C81FF33" w:rsidR="001E6FB9" w:rsidRDefault="001E6FB9" w:rsidP="001E6FB9">
      <w:pPr>
        <w:pStyle w:val="Caption"/>
      </w:pPr>
      <w:bookmarkStart w:id="52" w:name="_Ref62733519"/>
      <w:bookmarkStart w:id="53" w:name="_Toc63769300"/>
      <w:r>
        <w:t>Figure A</w:t>
      </w:r>
      <w:r w:rsidR="008D3D23">
        <w:fldChar w:fldCharType="begin"/>
      </w:r>
      <w:r w:rsidR="008D3D23">
        <w:instrText xml:space="preserve"> SEQ Figure_A \* ARABIC </w:instrText>
      </w:r>
      <w:r w:rsidR="008D3D23">
        <w:fldChar w:fldCharType="separate"/>
      </w:r>
      <w:r w:rsidR="008D3D23">
        <w:rPr>
          <w:noProof/>
        </w:rPr>
        <w:t>14</w:t>
      </w:r>
      <w:r w:rsidR="008D3D23">
        <w:rPr>
          <w:noProof/>
        </w:rPr>
        <w:fldChar w:fldCharType="end"/>
      </w:r>
      <w:r w:rsidR="004A3D76">
        <w:rPr>
          <w:noProof/>
        </w:rPr>
        <w:t xml:space="preserve"> </w:t>
      </w:r>
      <w:r>
        <w:t>Entities which should be included or excluded</w:t>
      </w:r>
      <w:bookmarkEnd w:id="52"/>
      <w:bookmarkEnd w:id="53"/>
    </w:p>
    <w:p w14:paraId="7506659A" w14:textId="5CA5370B" w:rsidR="004A1461" w:rsidRDefault="001E6FB9" w:rsidP="004A1461">
      <w:r>
        <w:rPr>
          <w:noProof/>
        </w:rPr>
        <w:drawing>
          <wp:inline distT="0" distB="0" distL="0" distR="0" wp14:anchorId="044E45BB" wp14:editId="68B0FBAC">
            <wp:extent cx="5760000" cy="3758400"/>
            <wp:effectExtent l="0" t="0" r="12700" b="13970"/>
            <wp:docPr id="21" name="Chart 21" descr="14. Are there entities which should be included or excluded from the eligible list not currently in the guidelines? (displays as a pie chart)&#10;Results:&#10;Yes - 17 respondents or 38%&#10;No – 28 respondents or 62%">
              <a:extLst xmlns:a="http://schemas.openxmlformats.org/drawingml/2006/main">
                <a:ext uri="{FF2B5EF4-FFF2-40B4-BE49-F238E27FC236}">
                  <a16:creationId xmlns:a16="http://schemas.microsoft.com/office/drawing/2014/main" id="{7B6C43C7-2623-4219-949D-C499EEB51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2BE0B7" w14:textId="57781B83" w:rsidR="00656070" w:rsidRDefault="006F633A" w:rsidP="00E82CB1">
      <w:pPr>
        <w:pStyle w:val="FigureTableNoteSource"/>
      </w:pPr>
      <w:r>
        <w:t>Comments</w:t>
      </w:r>
      <w:r w:rsidR="004A1461">
        <w:t xml:space="preserve"> received</w:t>
      </w:r>
      <w:r w:rsidR="009278B9">
        <w:t xml:space="preserve"> in relation to which entities which should be included or excluded from the program </w:t>
      </w:r>
      <w:r w:rsidR="008322C6">
        <w:t xml:space="preserve">and the department’s response to each comment is at </w:t>
      </w:r>
      <w:r w:rsidR="00704977">
        <w:fldChar w:fldCharType="begin"/>
      </w:r>
      <w:r w:rsidR="00704977">
        <w:instrText xml:space="preserve"> REF _Ref63690314 \h </w:instrText>
      </w:r>
      <w:r w:rsidR="00746533">
        <w:instrText xml:space="preserve"> \* MERGEFORMAT </w:instrText>
      </w:r>
      <w:r w:rsidR="00704977">
        <w:fldChar w:fldCharType="separate"/>
      </w:r>
      <w:r w:rsidR="008D3D23">
        <w:t>Table C1</w:t>
      </w:r>
      <w:r w:rsidR="00704977">
        <w:fldChar w:fldCharType="end"/>
      </w:r>
      <w:r w:rsidR="00704977">
        <w:t>.</w:t>
      </w:r>
    </w:p>
    <w:p w14:paraId="35B605A5" w14:textId="03E38030" w:rsidR="001E6FB9" w:rsidRDefault="00656070" w:rsidP="001E6FB9">
      <w:pPr>
        <w:pStyle w:val="Caption"/>
      </w:pPr>
      <w:r>
        <w:lastRenderedPageBreak/>
        <w:t xml:space="preserve"> </w:t>
      </w:r>
      <w:bookmarkStart w:id="54" w:name="_Ref62733323"/>
      <w:bookmarkStart w:id="55" w:name="_Toc63769301"/>
      <w:r w:rsidR="001E6FB9">
        <w:t>Figure A</w:t>
      </w:r>
      <w:r w:rsidR="008D3D23">
        <w:fldChar w:fldCharType="begin"/>
      </w:r>
      <w:r w:rsidR="008D3D23">
        <w:instrText xml:space="preserve"> SEQ Figure_A \* ARABIC </w:instrText>
      </w:r>
      <w:r w:rsidR="008D3D23">
        <w:fldChar w:fldCharType="separate"/>
      </w:r>
      <w:r w:rsidR="008D3D23">
        <w:rPr>
          <w:noProof/>
        </w:rPr>
        <w:t>15</w:t>
      </w:r>
      <w:r w:rsidR="008D3D23">
        <w:rPr>
          <w:noProof/>
        </w:rPr>
        <w:fldChar w:fldCharType="end"/>
      </w:r>
      <w:r w:rsidR="001E6FB9">
        <w:t xml:space="preserve"> Ability to find an organisation to partner with</w:t>
      </w:r>
      <w:bookmarkEnd w:id="54"/>
      <w:bookmarkEnd w:id="55"/>
    </w:p>
    <w:p w14:paraId="5FDC758E" w14:textId="3C5C2C3D" w:rsidR="001E6FB9" w:rsidRDefault="001E6FB9">
      <w:r>
        <w:rPr>
          <w:noProof/>
        </w:rPr>
        <w:drawing>
          <wp:inline distT="0" distB="0" distL="0" distR="0" wp14:anchorId="44434130" wp14:editId="6EE2616E">
            <wp:extent cx="5760000" cy="3758400"/>
            <wp:effectExtent l="0" t="0" r="12700" b="13970"/>
            <wp:docPr id="22" name="Chart 22" descr="15. If you think your entity does not have the capacity to undertake a project alone, would you be able to find and partner with another eligible entity to apply for a grant? (displays as a pie chart)&#10;Results:&#10;Yes – 23 respondents or 50%&#10;No – 7 respondents or 15%&#10;Undecided – 16 respondents or 35%.">
              <a:extLst xmlns:a="http://schemas.openxmlformats.org/drawingml/2006/main">
                <a:ext uri="{FF2B5EF4-FFF2-40B4-BE49-F238E27FC236}">
                  <a16:creationId xmlns:a16="http://schemas.microsoft.com/office/drawing/2014/main" id="{A7CF9B68-FA6E-405D-8B83-5571E9D037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6A235E" w14:textId="710E6080" w:rsidR="001E6FB9" w:rsidRDefault="001E6FB9" w:rsidP="001E6FB9">
      <w:pPr>
        <w:pStyle w:val="Caption"/>
      </w:pPr>
      <w:bookmarkStart w:id="56" w:name="_Ref62733663"/>
      <w:bookmarkStart w:id="57" w:name="_Toc63769302"/>
      <w:bookmarkStart w:id="58" w:name="_Ref63858757"/>
      <w:r>
        <w:t>Figure A</w:t>
      </w:r>
      <w:r w:rsidR="008D3D23">
        <w:fldChar w:fldCharType="begin"/>
      </w:r>
      <w:r w:rsidR="008D3D23">
        <w:instrText xml:space="preserve"> SEQ Figure_A \* ARABIC </w:instrText>
      </w:r>
      <w:r w:rsidR="008D3D23">
        <w:fldChar w:fldCharType="separate"/>
      </w:r>
      <w:r w:rsidR="008D3D23">
        <w:rPr>
          <w:noProof/>
        </w:rPr>
        <w:t>16</w:t>
      </w:r>
      <w:r w:rsidR="008D3D23">
        <w:rPr>
          <w:noProof/>
        </w:rPr>
        <w:fldChar w:fldCharType="end"/>
      </w:r>
      <w:r>
        <w:t xml:space="preserve"> What is an eligible activit</w:t>
      </w:r>
      <w:bookmarkEnd w:id="56"/>
      <w:r w:rsidR="00B53FD1">
        <w:t>y</w:t>
      </w:r>
      <w:bookmarkEnd w:id="57"/>
      <w:bookmarkEnd w:id="58"/>
    </w:p>
    <w:p w14:paraId="78DFCA2E" w14:textId="1A77FF6E" w:rsidR="001E6FB9" w:rsidRDefault="001E6FB9">
      <w:r>
        <w:rPr>
          <w:noProof/>
        </w:rPr>
        <w:drawing>
          <wp:inline distT="0" distB="0" distL="0" distR="0" wp14:anchorId="082C4857" wp14:editId="5496DCD2">
            <wp:extent cx="5760000" cy="3758400"/>
            <wp:effectExtent l="0" t="0" r="12700" b="13970"/>
            <wp:docPr id="23" name="Chart 23" descr="16. The guidelines clearly indicate what is an eligible or ineligible activity.(displays as a stacked bar graph)&#10;Results:&#10;Strongly agree – 6 respondents or 13%&#10;Agree – 24 respondents or 53%&#10;Neutral - 6 respondents or 13%&#10;Disagree - 8 respondents or 18%&#10;Strongly disagree - 1 respondents or 2%">
              <a:extLst xmlns:a="http://schemas.openxmlformats.org/drawingml/2006/main">
                <a:ext uri="{FF2B5EF4-FFF2-40B4-BE49-F238E27FC236}">
                  <a16:creationId xmlns:a16="http://schemas.microsoft.com/office/drawing/2014/main" id="{5DC8030E-A978-4FE1-847E-E678C0A37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08FFF7D" w14:textId="05F794D1" w:rsidR="001E6FB9" w:rsidRDefault="001E6FB9" w:rsidP="001E6FB9">
      <w:pPr>
        <w:pStyle w:val="Caption"/>
      </w:pPr>
      <w:bookmarkStart w:id="59" w:name="_Ref62733667"/>
      <w:bookmarkStart w:id="60" w:name="_Toc63769303"/>
      <w:r>
        <w:lastRenderedPageBreak/>
        <w:t>Figure A</w:t>
      </w:r>
      <w:r w:rsidR="008D3D23">
        <w:fldChar w:fldCharType="begin"/>
      </w:r>
      <w:r w:rsidR="008D3D23">
        <w:instrText xml:space="preserve"> SEQ Figure_A \* ARABIC </w:instrText>
      </w:r>
      <w:r w:rsidR="008D3D23">
        <w:fldChar w:fldCharType="separate"/>
      </w:r>
      <w:r w:rsidR="008D3D23">
        <w:rPr>
          <w:noProof/>
        </w:rPr>
        <w:t>17</w:t>
      </w:r>
      <w:r w:rsidR="008D3D23">
        <w:rPr>
          <w:noProof/>
        </w:rPr>
        <w:fldChar w:fldCharType="end"/>
      </w:r>
      <w:r>
        <w:t xml:space="preserve"> Range of </w:t>
      </w:r>
      <w:r w:rsidR="00B53FD1">
        <w:t>eligible</w:t>
      </w:r>
      <w:r>
        <w:t xml:space="preserve"> activities</w:t>
      </w:r>
      <w:bookmarkEnd w:id="59"/>
      <w:bookmarkEnd w:id="60"/>
    </w:p>
    <w:p w14:paraId="7E36A0B2" w14:textId="6EA4C379" w:rsidR="001E6FB9" w:rsidRDefault="001E6FB9" w:rsidP="004A1461">
      <w:r>
        <w:rPr>
          <w:noProof/>
        </w:rPr>
        <w:drawing>
          <wp:inline distT="0" distB="0" distL="0" distR="0" wp14:anchorId="4B77104A" wp14:editId="18DE6730">
            <wp:extent cx="5760000" cy="3758400"/>
            <wp:effectExtent l="0" t="0" r="12700" b="13970"/>
            <wp:docPr id="24" name="Chart 24" descr="17. There is a broad range of eligible activities under the program. (displays as a stacked bar graph)&#10;Results:&#10;Strongly agree – 2 respondents or 5%&#10;Agree – 23 respondents or 53%&#10;Neutral - 6 respondents or 14%&#10;Disagree - 11 respondents or 26%&#10;Strongly disagree - 1 respondents or 2%">
              <a:extLst xmlns:a="http://schemas.openxmlformats.org/drawingml/2006/main">
                <a:ext uri="{FF2B5EF4-FFF2-40B4-BE49-F238E27FC236}">
                  <a16:creationId xmlns:a16="http://schemas.microsoft.com/office/drawing/2014/main" id="{6CEC87A0-9E8C-4EE0-BBB4-B23ED3876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FED6586" w14:textId="0B37161E" w:rsidR="00A125E4" w:rsidRDefault="00A125E4" w:rsidP="00A125E4">
      <w:pPr>
        <w:pStyle w:val="Caption"/>
      </w:pPr>
      <w:bookmarkStart w:id="61" w:name="_Ref62733578"/>
      <w:bookmarkStart w:id="62" w:name="_Ref62733581"/>
      <w:bookmarkStart w:id="63" w:name="_Toc63769304"/>
      <w:r>
        <w:t>Figure A</w:t>
      </w:r>
      <w:r w:rsidR="008D3D23">
        <w:fldChar w:fldCharType="begin"/>
      </w:r>
      <w:r w:rsidR="008D3D23">
        <w:instrText xml:space="preserve"> SEQ Figure_A \* ARABIC </w:instrText>
      </w:r>
      <w:r w:rsidR="008D3D23">
        <w:fldChar w:fldCharType="separate"/>
      </w:r>
      <w:r w:rsidR="008D3D23">
        <w:rPr>
          <w:noProof/>
        </w:rPr>
        <w:t>18</w:t>
      </w:r>
      <w:r w:rsidR="008D3D23">
        <w:rPr>
          <w:noProof/>
        </w:rPr>
        <w:fldChar w:fldCharType="end"/>
      </w:r>
      <w:r>
        <w:t xml:space="preserve"> Identification of potential projects</w:t>
      </w:r>
      <w:bookmarkEnd w:id="61"/>
      <w:bookmarkEnd w:id="62"/>
      <w:bookmarkEnd w:id="63"/>
    </w:p>
    <w:p w14:paraId="1BE5039A" w14:textId="44AC2B99" w:rsidR="001E6FB9" w:rsidRDefault="00A125E4">
      <w:r>
        <w:rPr>
          <w:noProof/>
        </w:rPr>
        <w:drawing>
          <wp:inline distT="0" distB="0" distL="0" distR="0" wp14:anchorId="1C11745C" wp14:editId="40C1063D">
            <wp:extent cx="5760000" cy="3758400"/>
            <wp:effectExtent l="0" t="0" r="12700" b="13970"/>
            <wp:docPr id="25" name="Chart 25" descr="18. I can identify potential projects that will address river and wetland health in my community. (displays as a stacked bar graph)&#10;Results:&#10;Strongly agree –14 respondents or 31%&#10;Agree – 22 respondents or 49%&#10;Neutral - 5 respondents or 11%&#10;Disagree - 4 respondents or 9%&#10;Strongly disagree - 0 respondents or 0%">
              <a:extLst xmlns:a="http://schemas.openxmlformats.org/drawingml/2006/main">
                <a:ext uri="{FF2B5EF4-FFF2-40B4-BE49-F238E27FC236}">
                  <a16:creationId xmlns:a16="http://schemas.microsoft.com/office/drawing/2014/main" id="{EABBB2D4-294D-4433-BD61-9FCE1037CB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EBBE99A" w14:textId="4EF068AB" w:rsidR="00A125E4" w:rsidRDefault="00A125E4" w:rsidP="00A125E4">
      <w:pPr>
        <w:pStyle w:val="Caption"/>
      </w:pPr>
      <w:bookmarkStart w:id="64" w:name="_Toc63769305"/>
      <w:r>
        <w:lastRenderedPageBreak/>
        <w:t>Figure A</w:t>
      </w:r>
      <w:r w:rsidR="008D3D23">
        <w:fldChar w:fldCharType="begin"/>
      </w:r>
      <w:r w:rsidR="008D3D23">
        <w:instrText xml:space="preserve"> SEQ Figure_A \* ARABIC </w:instrText>
      </w:r>
      <w:r w:rsidR="008D3D23">
        <w:fldChar w:fldCharType="separate"/>
      </w:r>
      <w:r w:rsidR="008D3D23">
        <w:rPr>
          <w:noProof/>
        </w:rPr>
        <w:t>19</w:t>
      </w:r>
      <w:r w:rsidR="008D3D23">
        <w:rPr>
          <w:noProof/>
        </w:rPr>
        <w:fldChar w:fldCharType="end"/>
      </w:r>
      <w:r>
        <w:t xml:space="preserve"> Range of funding amounts</w:t>
      </w:r>
      <w:bookmarkEnd w:id="64"/>
    </w:p>
    <w:p w14:paraId="3DDE1684" w14:textId="2EDE9F8F" w:rsidR="00E32F3D" w:rsidRDefault="00A125E4">
      <w:r>
        <w:rPr>
          <w:noProof/>
        </w:rPr>
        <w:drawing>
          <wp:inline distT="0" distB="0" distL="0" distR="0" wp14:anchorId="4B9E8AE4" wp14:editId="60D7A43E">
            <wp:extent cx="5760000" cy="3758400"/>
            <wp:effectExtent l="0" t="0" r="12700" b="13970"/>
            <wp:docPr id="26" name="Chart 26" descr="19. The range of funding amounts available will allow a wide range of projects to be supported. (displays as a stacked bar graph)&#10;Results:&#10;Strongly agree – 2 respondents or 4%&#10;Agree – 30 respondents or 67%&#10;Neutral - 7 respondents or 16%&#10;Disagree - 5 respondents or 11%&#10;Strongly disagree - 1 respondents or 2%">
              <a:extLst xmlns:a="http://schemas.openxmlformats.org/drawingml/2006/main">
                <a:ext uri="{FF2B5EF4-FFF2-40B4-BE49-F238E27FC236}">
                  <a16:creationId xmlns:a16="http://schemas.microsoft.com/office/drawing/2014/main" id="{F29C526E-2832-49DE-BE45-0E57814221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48095F2" w14:textId="1B9B7B87" w:rsidR="00A125E4" w:rsidRDefault="00A125E4" w:rsidP="00A125E4">
      <w:pPr>
        <w:pStyle w:val="Caption"/>
      </w:pPr>
      <w:bookmarkStart w:id="65" w:name="_Ref62733688"/>
      <w:bookmarkStart w:id="66" w:name="_Toc63769306"/>
      <w:r>
        <w:t>Figure A</w:t>
      </w:r>
      <w:r w:rsidR="008D3D23">
        <w:fldChar w:fldCharType="begin"/>
      </w:r>
      <w:r w:rsidR="008D3D23">
        <w:instrText xml:space="preserve"> SEQ Figure_A \* ARABIC </w:instrText>
      </w:r>
      <w:r w:rsidR="008D3D23">
        <w:fldChar w:fldCharType="separate"/>
      </w:r>
      <w:r w:rsidR="008D3D23">
        <w:rPr>
          <w:noProof/>
        </w:rPr>
        <w:t>20</w:t>
      </w:r>
      <w:r w:rsidR="008D3D23">
        <w:rPr>
          <w:noProof/>
        </w:rPr>
        <w:fldChar w:fldCharType="end"/>
      </w:r>
      <w:r>
        <w:t xml:space="preserve"> Organisations will be able to undertake eligible activities</w:t>
      </w:r>
      <w:bookmarkEnd w:id="65"/>
      <w:bookmarkEnd w:id="66"/>
    </w:p>
    <w:p w14:paraId="2D9C04DF" w14:textId="1441A42C" w:rsidR="00A125E4" w:rsidRDefault="00A125E4">
      <w:r>
        <w:rPr>
          <w:noProof/>
        </w:rPr>
        <w:drawing>
          <wp:inline distT="0" distB="0" distL="0" distR="0" wp14:anchorId="6DB985DA" wp14:editId="3CE3D0E9">
            <wp:extent cx="5760000" cy="3758400"/>
            <wp:effectExtent l="0" t="0" r="12700" b="13970"/>
            <wp:docPr id="27" name="Chart 27" descr="20. My organisation will be able to undertake eligible activities under the guidelines. (displays as a stacked bar graph)&#10;Results:&#10;Strongly agree – 7 respondents or 16%&#10;Agree – 16 respondents or 36%&#10;Neutral - 14 respondents or 31%&#10;Disagree - 6 respondents or 13%&#10;Strongly disagree - 2 respondents or 4%">
              <a:extLst xmlns:a="http://schemas.openxmlformats.org/drawingml/2006/main">
                <a:ext uri="{FF2B5EF4-FFF2-40B4-BE49-F238E27FC236}">
                  <a16:creationId xmlns:a16="http://schemas.microsoft.com/office/drawing/2014/main" id="{0B977EE7-A3AF-4F32-B2B0-5B0D023D3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EA03C28" w14:textId="5978E1B0" w:rsidR="00A125E4" w:rsidRDefault="00A125E4" w:rsidP="00A125E4">
      <w:pPr>
        <w:pStyle w:val="Caption"/>
      </w:pPr>
      <w:bookmarkStart w:id="67" w:name="_Ref62733699"/>
      <w:bookmarkStart w:id="68" w:name="_Ref62733702"/>
      <w:bookmarkStart w:id="69" w:name="_Toc63769307"/>
      <w:r>
        <w:lastRenderedPageBreak/>
        <w:t>Figure A</w:t>
      </w:r>
      <w:r w:rsidR="008D3D23">
        <w:fldChar w:fldCharType="begin"/>
      </w:r>
      <w:r w:rsidR="008D3D23">
        <w:instrText xml:space="preserve"> SEQ Figure_A \* ARABIC </w:instrText>
      </w:r>
      <w:r w:rsidR="008D3D23">
        <w:fldChar w:fldCharType="separate"/>
      </w:r>
      <w:r w:rsidR="008D3D23">
        <w:rPr>
          <w:noProof/>
        </w:rPr>
        <w:t>21</w:t>
      </w:r>
      <w:r w:rsidR="008D3D23">
        <w:rPr>
          <w:noProof/>
        </w:rPr>
        <w:fldChar w:fldCharType="end"/>
      </w:r>
      <w:r>
        <w:t xml:space="preserve"> L</w:t>
      </w:r>
      <w:r w:rsidRPr="00AF1BC6">
        <w:t>inkage between the eligible activities and improving river and wetland health</w:t>
      </w:r>
      <w:bookmarkEnd w:id="67"/>
      <w:bookmarkEnd w:id="68"/>
      <w:bookmarkEnd w:id="69"/>
    </w:p>
    <w:p w14:paraId="67A4F5BB" w14:textId="41EBEC1F" w:rsidR="00A125E4" w:rsidRDefault="00A125E4" w:rsidP="00A125E4">
      <w:r>
        <w:rPr>
          <w:noProof/>
        </w:rPr>
        <w:drawing>
          <wp:inline distT="0" distB="0" distL="0" distR="0" wp14:anchorId="41D9AFE1" wp14:editId="00C57631">
            <wp:extent cx="5760000" cy="3758400"/>
            <wp:effectExtent l="0" t="0" r="12700" b="13970"/>
            <wp:docPr id="28" name="Chart 28" descr="21. I can see a clear linkage between the eligible activities and improving river and wetland health. (displays as a stacked bar graph)&#10;Results:&#10;Strongly agree – 5 respondents or 12%&#10;Agree – 23 respondents or 53%&#10;Neutral - 8 respondents or 19%&#10;Disagree - 2 respondents or 5%&#10;Strongly disagree - 5 respondents or 12%">
              <a:extLst xmlns:a="http://schemas.openxmlformats.org/drawingml/2006/main">
                <a:ext uri="{FF2B5EF4-FFF2-40B4-BE49-F238E27FC236}">
                  <a16:creationId xmlns:a16="http://schemas.microsoft.com/office/drawing/2014/main" id="{D906A335-4774-428F-B61B-6ED8BC411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606442" w14:textId="2366D987" w:rsidR="00A125E4" w:rsidRDefault="00A125E4" w:rsidP="00A125E4">
      <w:pPr>
        <w:pStyle w:val="Caption"/>
      </w:pPr>
      <w:bookmarkStart w:id="70" w:name="_Ref62733287"/>
      <w:bookmarkStart w:id="71" w:name="_Toc63769308"/>
      <w:r>
        <w:t>Figure A</w:t>
      </w:r>
      <w:r w:rsidR="008D3D23">
        <w:fldChar w:fldCharType="begin"/>
      </w:r>
      <w:r w:rsidR="008D3D23">
        <w:instrText xml:space="preserve"> SEQ Figure_A \* ARABIC </w:instrText>
      </w:r>
      <w:r w:rsidR="008D3D23">
        <w:fldChar w:fldCharType="separate"/>
      </w:r>
      <w:r w:rsidR="008D3D23">
        <w:rPr>
          <w:noProof/>
        </w:rPr>
        <w:t>22</w:t>
      </w:r>
      <w:r w:rsidR="008D3D23">
        <w:rPr>
          <w:noProof/>
        </w:rPr>
        <w:fldChar w:fldCharType="end"/>
      </w:r>
      <w:r>
        <w:t xml:space="preserve"> Maximum funding for small grants</w:t>
      </w:r>
      <w:bookmarkEnd w:id="70"/>
      <w:bookmarkEnd w:id="71"/>
    </w:p>
    <w:p w14:paraId="29684669" w14:textId="3E29861B" w:rsidR="00A125E4" w:rsidRDefault="00A125E4">
      <w:r>
        <w:rPr>
          <w:noProof/>
        </w:rPr>
        <w:drawing>
          <wp:inline distT="0" distB="0" distL="0" distR="0" wp14:anchorId="0618A82E" wp14:editId="44CB263F">
            <wp:extent cx="5760000" cy="3758400"/>
            <wp:effectExtent l="0" t="0" r="12700" b="13970"/>
            <wp:docPr id="29" name="Chart 29" descr="22. $50,000 is a suitable maximum funding amount for the small grants stream. (displays as a stacked bar graph)&#10;Results:&#10;Strongly agree – 4 respondents or 9%&#10;Agree – 23 respondents or 51%&#10;Neutral - 8 respondents or 18%&#10;Disagree - 5 respondents or 11%&#10;Strongly disagree - 5 respondents or 11%">
              <a:extLst xmlns:a="http://schemas.openxmlformats.org/drawingml/2006/main">
                <a:ext uri="{FF2B5EF4-FFF2-40B4-BE49-F238E27FC236}">
                  <a16:creationId xmlns:a16="http://schemas.microsoft.com/office/drawing/2014/main" id="{208FFA60-EE84-4DD6-874F-D4876A818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85D3D79" w14:textId="75AF03D4" w:rsidR="00A125E4" w:rsidRDefault="00A125E4" w:rsidP="00A125E4">
      <w:pPr>
        <w:pStyle w:val="Caption"/>
      </w:pPr>
      <w:bookmarkStart w:id="72" w:name="_Ref62733706"/>
      <w:bookmarkStart w:id="73" w:name="_Toc63769309"/>
      <w:r>
        <w:lastRenderedPageBreak/>
        <w:t>Figure A</w:t>
      </w:r>
      <w:r w:rsidR="008D3D23">
        <w:fldChar w:fldCharType="begin"/>
      </w:r>
      <w:r w:rsidR="008D3D23">
        <w:instrText xml:space="preserve"> SEQ Figure_A \* ARABIC </w:instrText>
      </w:r>
      <w:r w:rsidR="008D3D23">
        <w:fldChar w:fldCharType="separate"/>
      </w:r>
      <w:r w:rsidR="008D3D23">
        <w:rPr>
          <w:noProof/>
        </w:rPr>
        <w:t>23</w:t>
      </w:r>
      <w:r w:rsidR="008D3D23">
        <w:rPr>
          <w:noProof/>
        </w:rPr>
        <w:fldChar w:fldCharType="end"/>
      </w:r>
      <w:r>
        <w:t xml:space="preserve"> Activities which should be included or excluded</w:t>
      </w:r>
      <w:bookmarkEnd w:id="72"/>
      <w:bookmarkEnd w:id="73"/>
    </w:p>
    <w:p w14:paraId="74BF8F01" w14:textId="77777777" w:rsidR="000E6B49" w:rsidRDefault="00A125E4" w:rsidP="00A125E4">
      <w:r>
        <w:rPr>
          <w:noProof/>
        </w:rPr>
        <w:drawing>
          <wp:inline distT="0" distB="0" distL="0" distR="0" wp14:anchorId="04DE6554" wp14:editId="208B1FDD">
            <wp:extent cx="5760000" cy="3758400"/>
            <wp:effectExtent l="0" t="0" r="12700" b="13970"/>
            <wp:docPr id="30" name="Chart 30" descr="23. Are there activities which should be included or excluded from the eligible list not currently in the guidelines? (displays as a pie chart)&#10;Results:&#10;Yes: 19 respondents or 44% &#10;No: 24 respondents or 56%">
              <a:extLst xmlns:a="http://schemas.openxmlformats.org/drawingml/2006/main">
                <a:ext uri="{FF2B5EF4-FFF2-40B4-BE49-F238E27FC236}">
                  <a16:creationId xmlns:a16="http://schemas.microsoft.com/office/drawing/2014/main" id="{87061C9E-ADD2-4B16-9266-DCABC8AF3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ECBBE7F" w14:textId="42D8C42A" w:rsidR="00656070" w:rsidRDefault="004A1461" w:rsidP="00E82CB1">
      <w:pPr>
        <w:pStyle w:val="FigureTableNoteSource"/>
      </w:pPr>
      <w:r>
        <w:t>Comments received</w:t>
      </w:r>
      <w:r w:rsidR="009278B9">
        <w:t xml:space="preserve"> in relation to activities which should be included or excluded from the program</w:t>
      </w:r>
      <w:r w:rsidR="00485D26">
        <w:t xml:space="preserve"> and the department’s response to each comment is at</w:t>
      </w:r>
      <w:r w:rsidR="00704977">
        <w:t xml:space="preserve"> </w:t>
      </w:r>
      <w:r w:rsidR="00704977" w:rsidRPr="00E82CB1">
        <w:fldChar w:fldCharType="begin"/>
      </w:r>
      <w:r w:rsidR="00704977" w:rsidRPr="00E82CB1">
        <w:instrText xml:space="preserve"> REF _Ref63690347 \h </w:instrText>
      </w:r>
      <w:r w:rsidR="00E82CB1" w:rsidRPr="00E82CB1">
        <w:instrText xml:space="preserve"> \* MERGEFORMAT </w:instrText>
      </w:r>
      <w:r w:rsidR="00704977" w:rsidRPr="00E82CB1">
        <w:fldChar w:fldCharType="separate"/>
      </w:r>
      <w:r w:rsidR="008D3D23">
        <w:t>Table C2</w:t>
      </w:r>
      <w:r w:rsidR="00704977" w:rsidRPr="00E82CB1">
        <w:fldChar w:fldCharType="end"/>
      </w:r>
      <w:r w:rsidR="00485D26">
        <w:t>.</w:t>
      </w:r>
    </w:p>
    <w:p w14:paraId="65D08D2E" w14:textId="283D8441" w:rsidR="00A125E4" w:rsidRDefault="00A125E4" w:rsidP="00A125E4">
      <w:pPr>
        <w:pStyle w:val="Caption"/>
      </w:pPr>
      <w:bookmarkStart w:id="74" w:name="_Ref62733599"/>
      <w:bookmarkStart w:id="75" w:name="_Toc63769310"/>
      <w:r>
        <w:t>Figure A</w:t>
      </w:r>
      <w:r w:rsidR="008D3D23">
        <w:fldChar w:fldCharType="begin"/>
      </w:r>
      <w:r w:rsidR="008D3D23">
        <w:instrText xml:space="preserve"> SEQ Figure_A \* ARABIC </w:instrText>
      </w:r>
      <w:r w:rsidR="008D3D23">
        <w:fldChar w:fldCharType="separate"/>
      </w:r>
      <w:r w:rsidR="008D3D23">
        <w:rPr>
          <w:noProof/>
        </w:rPr>
        <w:t>24</w:t>
      </w:r>
      <w:r w:rsidR="008D3D23">
        <w:rPr>
          <w:noProof/>
        </w:rPr>
        <w:fldChar w:fldCharType="end"/>
      </w:r>
      <w:r>
        <w:t xml:space="preserve"> Sourcing of local goods and services</w:t>
      </w:r>
      <w:bookmarkEnd w:id="74"/>
      <w:bookmarkEnd w:id="75"/>
    </w:p>
    <w:p w14:paraId="2B53672F" w14:textId="03975631" w:rsidR="00A125E4" w:rsidRDefault="00A125E4">
      <w:r>
        <w:rPr>
          <w:noProof/>
        </w:rPr>
        <w:drawing>
          <wp:inline distT="0" distB="0" distL="0" distR="0" wp14:anchorId="5FD2400F" wp14:editId="48FB64F3">
            <wp:extent cx="5760000" cy="3758400"/>
            <wp:effectExtent l="0" t="0" r="12700" b="13970"/>
            <wp:docPr id="31" name="Chart 31" descr="24. Will you be able to source local goods and services to deliver a project under the program? (displays as a pie chart)&#10;Results:&#10;&#10;Yes, all goods and services: 31 respondents or 69% &#10;Only some goods and services: 10 respondents or 22%&#10;No: 4 respondents or 9%">
              <a:extLst xmlns:a="http://schemas.openxmlformats.org/drawingml/2006/main">
                <a:ext uri="{FF2B5EF4-FFF2-40B4-BE49-F238E27FC236}">
                  <a16:creationId xmlns:a16="http://schemas.microsoft.com/office/drawing/2014/main" id="{9764A1F1-6427-40B1-8428-296A8D533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61BACC7" w14:textId="3463BEA8" w:rsidR="00A125E4" w:rsidRDefault="00A125E4" w:rsidP="00A125E4">
      <w:pPr>
        <w:pStyle w:val="Caption"/>
      </w:pPr>
      <w:bookmarkStart w:id="76" w:name="_Toc63769311"/>
      <w:r>
        <w:lastRenderedPageBreak/>
        <w:t>Figure A</w:t>
      </w:r>
      <w:r w:rsidR="008D3D23">
        <w:fldChar w:fldCharType="begin"/>
      </w:r>
      <w:r w:rsidR="008D3D23">
        <w:instrText xml:space="preserve"> SEQ Figure_A \* ARABIC </w:instrText>
      </w:r>
      <w:r w:rsidR="008D3D23">
        <w:fldChar w:fldCharType="separate"/>
      </w:r>
      <w:r w:rsidR="008D3D23">
        <w:rPr>
          <w:noProof/>
        </w:rPr>
        <w:t>25</w:t>
      </w:r>
      <w:r w:rsidR="008D3D23">
        <w:rPr>
          <w:noProof/>
        </w:rPr>
        <w:fldChar w:fldCharType="end"/>
      </w:r>
      <w:r>
        <w:t xml:space="preserve"> Partnership with other groups</w:t>
      </w:r>
      <w:bookmarkEnd w:id="76"/>
    </w:p>
    <w:p w14:paraId="76180A50" w14:textId="30BC8276" w:rsidR="00A125E4" w:rsidRDefault="00A125E4" w:rsidP="00A125E4">
      <w:r>
        <w:rPr>
          <w:noProof/>
        </w:rPr>
        <w:drawing>
          <wp:inline distT="0" distB="0" distL="0" distR="0" wp14:anchorId="2E5E082E" wp14:editId="5F76E459">
            <wp:extent cx="5760000" cy="3758400"/>
            <wp:effectExtent l="0" t="0" r="12700" b="13970"/>
            <wp:docPr id="32" name="Chart 32" descr="25. Will you be able to partner with other community groups to deliver your project? For example, sourcing seedlings from a nursery that is an Australian Disability Enterprise. (displays as a pie chart)&#10;Results:&#10;Yes: 29 respondents or 64% &#10;No: 4 respondents or 9%&#10;Undecided: 12 respondents or 27%">
              <a:extLst xmlns:a="http://schemas.openxmlformats.org/drawingml/2006/main">
                <a:ext uri="{FF2B5EF4-FFF2-40B4-BE49-F238E27FC236}">
                  <a16:creationId xmlns:a16="http://schemas.microsoft.com/office/drawing/2014/main" id="{E729A85F-9B2F-41EF-AB86-85F5AC9DE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58D139" w14:textId="5BA5917B" w:rsidR="00A125E4" w:rsidRDefault="00A125E4" w:rsidP="00A125E4">
      <w:pPr>
        <w:pStyle w:val="Caption"/>
      </w:pPr>
      <w:bookmarkStart w:id="77" w:name="_Ref62733302"/>
      <w:bookmarkStart w:id="78" w:name="_Toc63769312"/>
      <w:r>
        <w:t>Figure A</w:t>
      </w:r>
      <w:r w:rsidR="008D3D23">
        <w:fldChar w:fldCharType="begin"/>
      </w:r>
      <w:r w:rsidR="008D3D23">
        <w:instrText xml:space="preserve"> SEQ Figure_A \* ARABIC </w:instrText>
      </w:r>
      <w:r w:rsidR="008D3D23">
        <w:fldChar w:fldCharType="separate"/>
      </w:r>
      <w:r w:rsidR="008D3D23">
        <w:rPr>
          <w:noProof/>
        </w:rPr>
        <w:t>26</w:t>
      </w:r>
      <w:r w:rsidR="008D3D23">
        <w:rPr>
          <w:noProof/>
        </w:rPr>
        <w:fldChar w:fldCharType="end"/>
      </w:r>
      <w:r>
        <w:t xml:space="preserve"> Barriers to participation</w:t>
      </w:r>
      <w:bookmarkEnd w:id="77"/>
      <w:bookmarkEnd w:id="78"/>
    </w:p>
    <w:p w14:paraId="739EDAF9" w14:textId="37D51A4C" w:rsidR="00A125E4" w:rsidRDefault="00A125E4">
      <w:r>
        <w:rPr>
          <w:noProof/>
        </w:rPr>
        <w:drawing>
          <wp:inline distT="0" distB="0" distL="0" distR="0" wp14:anchorId="055EA6B0" wp14:editId="196AD8E0">
            <wp:extent cx="5760000" cy="3758400"/>
            <wp:effectExtent l="0" t="0" r="12700" b="13970"/>
            <wp:docPr id="34" name="Chart 34" descr="26. What are the 3 biggest barriers to participating in the program? (displays as a column graph)&#10;Results:&#10;Literacy and numeracy issues - 4 respondents&#10;Lack of IT skills and internet access - 11 respondents&#10;Time needed to apply - 16 respondents&#10;Time available to deliver the projects – 11 respondents&#10;Availability of volunteers – 13 respondents &#10;Difficulty understanding the guidelines (funding jargon and interpreting criteria) – 15 respondents &#10;Confidence in the application and assessment process – 18 respondents&#10;WHS and other requirements – 5 respondents &#10;Concerns about red tape in managing the grant – 18 respondents&#10;Other (please specify) – 8 respondents ">
              <a:extLst xmlns:a="http://schemas.openxmlformats.org/drawingml/2006/main">
                <a:ext uri="{FF2B5EF4-FFF2-40B4-BE49-F238E27FC236}">
                  <a16:creationId xmlns:a16="http://schemas.microsoft.com/office/drawing/2014/main" id="{C6D06323-3375-42C3-A419-05E7DC65F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C64A6D7" w14:textId="0583002D" w:rsidR="00A125E4" w:rsidRDefault="00A125E4" w:rsidP="00DD6A7C">
      <w:r>
        <w:t>Options</w:t>
      </w:r>
      <w:r w:rsidR="009278B9">
        <w:t xml:space="preserve"> for the three</w:t>
      </w:r>
      <w:r w:rsidR="009278B9" w:rsidRPr="009278B9">
        <w:t xml:space="preserve"> biggest barriers to participating in the program</w:t>
      </w:r>
      <w:r w:rsidR="009278B9">
        <w:t xml:space="preserve"> included</w:t>
      </w:r>
      <w:r>
        <w:t>:</w:t>
      </w:r>
    </w:p>
    <w:p w14:paraId="378719A1" w14:textId="60CBE714" w:rsidR="00A125E4" w:rsidRDefault="009278B9" w:rsidP="00A125E4">
      <w:pPr>
        <w:pStyle w:val="ListBullet"/>
      </w:pPr>
      <w:r>
        <w:t>l</w:t>
      </w:r>
      <w:r w:rsidR="00A125E4">
        <w:t>iteracy and numeracy issues</w:t>
      </w:r>
    </w:p>
    <w:p w14:paraId="54EEF8B3" w14:textId="44DD3D41" w:rsidR="00A125E4" w:rsidRDefault="009278B9" w:rsidP="00A125E4">
      <w:pPr>
        <w:pStyle w:val="ListBullet"/>
      </w:pPr>
      <w:r>
        <w:lastRenderedPageBreak/>
        <w:t>l</w:t>
      </w:r>
      <w:r w:rsidR="00A125E4">
        <w:t>ack of IT skills and internet access</w:t>
      </w:r>
    </w:p>
    <w:p w14:paraId="6EC7C23E" w14:textId="3513CF7D" w:rsidR="00A125E4" w:rsidRDefault="009278B9" w:rsidP="00A125E4">
      <w:pPr>
        <w:pStyle w:val="ListBullet"/>
      </w:pPr>
      <w:r>
        <w:t>t</w:t>
      </w:r>
      <w:r w:rsidR="00A125E4">
        <w:t>ime needed to apply</w:t>
      </w:r>
    </w:p>
    <w:p w14:paraId="0073AEDA" w14:textId="62EB9279" w:rsidR="00A125E4" w:rsidRDefault="009278B9" w:rsidP="00A125E4">
      <w:pPr>
        <w:pStyle w:val="ListBullet"/>
      </w:pPr>
      <w:r>
        <w:t>t</w:t>
      </w:r>
      <w:r w:rsidR="00A125E4">
        <w:t>ime available to deliver the projects</w:t>
      </w:r>
    </w:p>
    <w:p w14:paraId="71078B14" w14:textId="1406626C" w:rsidR="00A125E4" w:rsidRDefault="009278B9" w:rsidP="00A125E4">
      <w:pPr>
        <w:pStyle w:val="ListBullet"/>
      </w:pPr>
      <w:r>
        <w:t>a</w:t>
      </w:r>
      <w:r w:rsidR="00A125E4">
        <w:t>vailability of volunteers</w:t>
      </w:r>
    </w:p>
    <w:p w14:paraId="496F6CB6" w14:textId="4A084C61" w:rsidR="00A125E4" w:rsidRDefault="009278B9" w:rsidP="00A125E4">
      <w:pPr>
        <w:pStyle w:val="ListBullet"/>
      </w:pPr>
      <w:r>
        <w:t>d</w:t>
      </w:r>
      <w:r w:rsidR="00A125E4">
        <w:t>ifficulty understanding the guidelines (funding jargon and interpreting criteria)</w:t>
      </w:r>
    </w:p>
    <w:p w14:paraId="52AA5D74" w14:textId="7B683C02" w:rsidR="00A125E4" w:rsidRDefault="009278B9" w:rsidP="00A125E4">
      <w:pPr>
        <w:pStyle w:val="ListBullet"/>
      </w:pPr>
      <w:r>
        <w:t>c</w:t>
      </w:r>
      <w:r w:rsidR="00A125E4">
        <w:t>onfidence in the application and assessment process</w:t>
      </w:r>
    </w:p>
    <w:p w14:paraId="6CD01516" w14:textId="47D083C5" w:rsidR="00A125E4" w:rsidRDefault="009278B9" w:rsidP="00A125E4">
      <w:pPr>
        <w:pStyle w:val="ListBullet"/>
      </w:pPr>
      <w:r>
        <w:t>work health and safety</w:t>
      </w:r>
      <w:r w:rsidR="00A125E4">
        <w:t xml:space="preserve"> and other requirements</w:t>
      </w:r>
    </w:p>
    <w:p w14:paraId="05C5E70E" w14:textId="52CC93AE" w:rsidR="00A125E4" w:rsidRDefault="009278B9" w:rsidP="00A125E4">
      <w:pPr>
        <w:pStyle w:val="ListBullet"/>
      </w:pPr>
      <w:r>
        <w:t>c</w:t>
      </w:r>
      <w:r w:rsidR="00A125E4">
        <w:t>oncerns about red tape in managing the grant</w:t>
      </w:r>
    </w:p>
    <w:p w14:paraId="3AF1DC74" w14:textId="4332B3A7" w:rsidR="00A125E4" w:rsidRDefault="009278B9" w:rsidP="00A125E4">
      <w:pPr>
        <w:pStyle w:val="ListBullet"/>
      </w:pPr>
      <w:r>
        <w:t>o</w:t>
      </w:r>
      <w:r w:rsidR="00A125E4">
        <w:t>ther</w:t>
      </w:r>
      <w:r>
        <w:t>.</w:t>
      </w:r>
    </w:p>
    <w:p w14:paraId="30FA6088" w14:textId="77777777" w:rsidR="009278B9" w:rsidRDefault="009278B9" w:rsidP="009278B9">
      <w:pPr>
        <w:pStyle w:val="ListBullet"/>
        <w:numPr>
          <w:ilvl w:val="0"/>
          <w:numId w:val="0"/>
        </w:numPr>
      </w:pPr>
      <w:r>
        <w:t>Responses for other included:</w:t>
      </w:r>
    </w:p>
    <w:p w14:paraId="74689801" w14:textId="6118EE94" w:rsidR="009278B9" w:rsidRDefault="009278B9" w:rsidP="009278B9">
      <w:pPr>
        <w:pStyle w:val="ListBullet"/>
      </w:pPr>
      <w:r>
        <w:t>Co-ordination/administration expertise preferably by a professional environmental officer. Especially where this work is not an organisation's core business / area of expertise.</w:t>
      </w:r>
    </w:p>
    <w:p w14:paraId="6B9C4EC1" w14:textId="60391497" w:rsidR="009278B9" w:rsidRDefault="009278B9" w:rsidP="009278B9">
      <w:pPr>
        <w:pStyle w:val="ListBullet"/>
      </w:pPr>
      <w:r>
        <w:t>No cultural protocol attached, No first nations involve at the start.</w:t>
      </w:r>
    </w:p>
    <w:p w14:paraId="0F5EC11D" w14:textId="45CC37CE" w:rsidR="009278B9" w:rsidRDefault="009278B9" w:rsidP="00AA4472">
      <w:pPr>
        <w:pStyle w:val="ListBullet"/>
      </w:pPr>
      <w:r>
        <w:t>1) proving environmental (or economic) benefits when the project is due to complete in June 2022</w:t>
      </w:r>
      <w:r w:rsidR="00286915">
        <w:t xml:space="preserve">. </w:t>
      </w:r>
      <w:r>
        <w:t>2) delivering environmental benefits from water saved when the control of the water saved lies with the Commonwealth (CEWO)</w:t>
      </w:r>
      <w:r w:rsidR="00286915">
        <w:t xml:space="preserve">. </w:t>
      </w:r>
      <w:r>
        <w:t>3) meeting both criterion 1 and 4 of the Large Grants is difficult - water has been saved from agriculture and returned to the environment. This on face value is an economic loss and environmental gain. What you are asking for is for a project that achieves both an economic and environmental gain, and for this to be done in only 12 months, presumably with lasting benefits. One way to do this would be to shift water use on almonds from below the Choke in the Riverland/Sunraysia, to above the Choke delivered from Lake Mulwala, by creating investment incentive to develop permanent plantings on either side of the river in</w:t>
      </w:r>
      <w:r w:rsidR="00656070">
        <w:t xml:space="preserve"> </w:t>
      </w:r>
      <w:r>
        <w:t>the central Murray. This would remove the flow constraint in the Choke, preserve natural flows downstream of Mulwala, enhance icon sites at Barmah/Millewa, Perrcoota/Kondrook and Werai forests, save in-stream delivery losses from irrigation and return them to the environment, and enhance capital tied up in irrigation delivery infrastructure in GMW and MIL - as well as supporting ""losing"" irrigation communities in the central Murray by converting them from low-value broad-acre cropping and dairy to high value horticulture.</w:t>
      </w:r>
      <w:r w:rsidR="00286915">
        <w:t xml:space="preserve"> </w:t>
      </w:r>
      <w:r>
        <w:t>Such a project would have real merit, but appears to be impossible under the funding guidelines for these grants, which appear to be all about getting money out the door than delivering real outcomes for communities."</w:t>
      </w:r>
    </w:p>
    <w:p w14:paraId="0B22E749" w14:textId="5FD7BF0F" w:rsidR="009278B9" w:rsidRDefault="00286915" w:rsidP="00286915">
      <w:pPr>
        <w:pStyle w:val="ListBullet"/>
      </w:pPr>
      <w:r>
        <w:t>I</w:t>
      </w:r>
      <w:r w:rsidR="009278B9">
        <w:t>nability for supporting processes with application</w:t>
      </w:r>
      <w:r>
        <w:t>. D</w:t>
      </w:r>
      <w:r w:rsidR="009278B9">
        <w:t>isadvantages for smaller organisations where application processes may not lead to successful outcomes. Encourage application support during process and also a review process to provide further information once an application is lodged</w:t>
      </w:r>
      <w:r>
        <w:t>.</w:t>
      </w:r>
    </w:p>
    <w:p w14:paraId="1CDE59CD" w14:textId="4317A917" w:rsidR="00656070" w:rsidRDefault="00D61A77" w:rsidP="00491274">
      <w:pPr>
        <w:pStyle w:val="FigureTableNoteSource"/>
      </w:pPr>
      <w:r>
        <w:rPr>
          <w:lang w:eastAsia="ja-JP"/>
        </w:rPr>
        <w:t>Note: Community feedback is published as received on Have Your Say, including spelling and grammatical errors. Comments where the submission is marked confidential, or not did wish for it to be published, or where the submission did not include a privacy declaration have not been included in the list above. However, these comments have still been considered.</w:t>
      </w:r>
    </w:p>
    <w:p w14:paraId="025AC92B" w14:textId="5501CBF7" w:rsidR="00BD1046" w:rsidRDefault="00656070" w:rsidP="00BD1046">
      <w:pPr>
        <w:pStyle w:val="Caption"/>
      </w:pPr>
      <w:r>
        <w:lastRenderedPageBreak/>
        <w:t xml:space="preserve"> </w:t>
      </w:r>
      <w:bookmarkStart w:id="79" w:name="_Ref62733413"/>
      <w:bookmarkStart w:id="80" w:name="_Toc63769313"/>
      <w:r w:rsidR="00BD1046">
        <w:t>Figure A</w:t>
      </w:r>
      <w:r w:rsidR="008D3D23">
        <w:fldChar w:fldCharType="begin"/>
      </w:r>
      <w:r w:rsidR="008D3D23">
        <w:instrText xml:space="preserve"> SEQ Figure_A \* ARABIC </w:instrText>
      </w:r>
      <w:r w:rsidR="008D3D23">
        <w:fldChar w:fldCharType="separate"/>
      </w:r>
      <w:r w:rsidR="008D3D23">
        <w:rPr>
          <w:noProof/>
        </w:rPr>
        <w:t>27</w:t>
      </w:r>
      <w:r w:rsidR="008D3D23">
        <w:rPr>
          <w:noProof/>
        </w:rPr>
        <w:fldChar w:fldCharType="end"/>
      </w:r>
      <w:r w:rsidR="00BD1046">
        <w:t xml:space="preserve"> Application period</w:t>
      </w:r>
      <w:bookmarkEnd w:id="79"/>
      <w:bookmarkEnd w:id="80"/>
    </w:p>
    <w:p w14:paraId="12767B38" w14:textId="34911625" w:rsidR="00A125E4" w:rsidRDefault="00A125E4" w:rsidP="00A125E4">
      <w:pPr>
        <w:pStyle w:val="ListBullet"/>
        <w:numPr>
          <w:ilvl w:val="0"/>
          <w:numId w:val="0"/>
        </w:numPr>
        <w:ind w:left="425" w:hanging="425"/>
      </w:pPr>
      <w:r>
        <w:rPr>
          <w:noProof/>
        </w:rPr>
        <w:drawing>
          <wp:inline distT="0" distB="0" distL="0" distR="0" wp14:anchorId="05758EAE" wp14:editId="1AA73A5C">
            <wp:extent cx="5760000" cy="3758400"/>
            <wp:effectExtent l="0" t="0" r="12700" b="13970"/>
            <wp:docPr id="35" name="Chart 35" descr="27. How long do you need to apply under the small grants program, noting we are seeking to spend money in communities as soon as possible? (displays as a pie chart)&#10;Results:&#10;4 weeks (as provided for under the current draft guidelines) – 22 respondents or 52%&#10;6 weeks – 13 respondents or 31%&#10;8 weeks (note that funding will not be provided to successful applicant this financial year under this option) – 7 respondents or 17%">
              <a:extLst xmlns:a="http://schemas.openxmlformats.org/drawingml/2006/main">
                <a:ext uri="{FF2B5EF4-FFF2-40B4-BE49-F238E27FC236}">
                  <a16:creationId xmlns:a16="http://schemas.microsoft.com/office/drawing/2014/main" id="{798A4685-EEC1-423A-9A3E-E1C38FE669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3BA1E1B" w14:textId="5DE096D5" w:rsidR="00BD1046" w:rsidRDefault="00BD1046" w:rsidP="00BD1046">
      <w:pPr>
        <w:pStyle w:val="Caption"/>
      </w:pPr>
      <w:bookmarkStart w:id="81" w:name="_Ref62733352"/>
      <w:bookmarkStart w:id="82" w:name="_Toc63769314"/>
      <w:r>
        <w:t>Figure A</w:t>
      </w:r>
      <w:r w:rsidR="008D3D23">
        <w:fldChar w:fldCharType="begin"/>
      </w:r>
      <w:r w:rsidR="008D3D23">
        <w:instrText xml:space="preserve"> SEQ Figure_A \* ARABIC </w:instrText>
      </w:r>
      <w:r w:rsidR="008D3D23">
        <w:fldChar w:fldCharType="separate"/>
      </w:r>
      <w:r w:rsidR="008D3D23">
        <w:rPr>
          <w:noProof/>
        </w:rPr>
        <w:t>28</w:t>
      </w:r>
      <w:r w:rsidR="008D3D23">
        <w:rPr>
          <w:noProof/>
        </w:rPr>
        <w:fldChar w:fldCharType="end"/>
      </w:r>
      <w:r>
        <w:t xml:space="preserve"> Other changes to small grants</w:t>
      </w:r>
      <w:bookmarkEnd w:id="81"/>
      <w:bookmarkEnd w:id="82"/>
    </w:p>
    <w:p w14:paraId="3D0B5F9C" w14:textId="68D0896D" w:rsidR="00BD1046" w:rsidRDefault="00BD1046" w:rsidP="00A125E4">
      <w:pPr>
        <w:pStyle w:val="ListBullet"/>
        <w:numPr>
          <w:ilvl w:val="0"/>
          <w:numId w:val="0"/>
        </w:numPr>
        <w:ind w:left="425" w:hanging="425"/>
      </w:pPr>
      <w:r>
        <w:rPr>
          <w:noProof/>
        </w:rPr>
        <w:drawing>
          <wp:inline distT="0" distB="0" distL="0" distR="0" wp14:anchorId="3044D7E2" wp14:editId="39D61DFF">
            <wp:extent cx="5760000" cy="3758400"/>
            <wp:effectExtent l="0" t="0" r="12700" b="13970"/>
            <wp:docPr id="36" name="Chart 36" descr="28. Are there other changes we could make to the small grants to make it easier to participate? (displays as a pie chart)&#10;Results:&#10;Yes – 18 respondents or 43%&#10;No – 24 respondents or 57%">
              <a:extLst xmlns:a="http://schemas.openxmlformats.org/drawingml/2006/main">
                <a:ext uri="{FF2B5EF4-FFF2-40B4-BE49-F238E27FC236}">
                  <a16:creationId xmlns:a16="http://schemas.microsoft.com/office/drawing/2014/main" id="{A08C4231-7AD5-437C-BFD8-FFAA2EE48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136BEC1" w14:textId="77777777" w:rsidR="008D3D23" w:rsidRDefault="004A1461" w:rsidP="00D61A77">
      <w:pPr>
        <w:pStyle w:val="FigureTableNoteSource"/>
      </w:pPr>
      <w:r>
        <w:t>Comments received</w:t>
      </w:r>
      <w:r w:rsidR="00485D26">
        <w:t xml:space="preserve"> on what changes we could make to the guidelines for the small grants to</w:t>
      </w:r>
      <w:r w:rsidR="00704977">
        <w:t xml:space="preserve"> </w:t>
      </w:r>
      <w:r w:rsidR="00485D26">
        <w:t xml:space="preserve">make it easier to participate and </w:t>
      </w:r>
      <w:r w:rsidR="00704977">
        <w:t xml:space="preserve">our response to each comment is at </w:t>
      </w:r>
      <w:r w:rsidR="00704977">
        <w:fldChar w:fldCharType="begin"/>
      </w:r>
      <w:r w:rsidR="00704977">
        <w:instrText xml:space="preserve"> REF _Ref63690322 \h </w:instrText>
      </w:r>
      <w:r w:rsidR="00DD6A7C">
        <w:instrText xml:space="preserve"> \* MERGEFORMAT </w:instrText>
      </w:r>
      <w:r w:rsidR="00704977">
        <w:fldChar w:fldCharType="separate"/>
      </w:r>
      <w:r w:rsidR="008D3D23">
        <w:t xml:space="preserve">Note: </w:t>
      </w:r>
      <w:r w:rsidR="008D3D23">
        <w:rPr>
          <w:lang w:eastAsia="ja-JP"/>
        </w:rPr>
        <w:t xml:space="preserve">Community feedback is published as received on Have Your Say, including spelling and grammatical errors. Comments where the submission is marked confidential, or not did wish for it to be </w:t>
      </w:r>
      <w:r w:rsidR="008D3D23">
        <w:rPr>
          <w:lang w:eastAsia="ja-JP"/>
        </w:rPr>
        <w:lastRenderedPageBreak/>
        <w:t>published, or where the submission did not include a privacy declaration have not been included in the list above. However, these comments have still been considered.</w:t>
      </w:r>
      <w:r w:rsidR="008D3D23">
        <w:br w:type="page"/>
      </w:r>
    </w:p>
    <w:p w14:paraId="3220BD2C" w14:textId="6B61B262" w:rsidR="00092358" w:rsidRPr="00092358" w:rsidRDefault="008D3D23" w:rsidP="00E82CB1">
      <w:pPr>
        <w:pStyle w:val="FigureTableNoteSource"/>
      </w:pPr>
      <w:r>
        <w:lastRenderedPageBreak/>
        <w:t>Table C</w:t>
      </w:r>
      <w:r>
        <w:rPr>
          <w:noProof/>
        </w:rPr>
        <w:t>3</w:t>
      </w:r>
      <w:r w:rsidR="00704977">
        <w:fldChar w:fldCharType="end"/>
      </w:r>
      <w:r w:rsidR="008A5986">
        <w:t>.</w:t>
      </w:r>
    </w:p>
    <w:p w14:paraId="1BA68955" w14:textId="3883E023" w:rsidR="00BD1046" w:rsidRDefault="00BD1046" w:rsidP="00BD1046">
      <w:pPr>
        <w:pStyle w:val="Caption"/>
      </w:pPr>
      <w:bookmarkStart w:id="83" w:name="_Toc63769315"/>
      <w:r>
        <w:t>Figure A</w:t>
      </w:r>
      <w:r w:rsidR="008D3D23">
        <w:fldChar w:fldCharType="begin"/>
      </w:r>
      <w:r w:rsidR="008D3D23">
        <w:instrText xml:space="preserve"> SEQ Figure_A \* ARABIC </w:instrText>
      </w:r>
      <w:r w:rsidR="008D3D23">
        <w:fldChar w:fldCharType="separate"/>
      </w:r>
      <w:r w:rsidR="008D3D23">
        <w:rPr>
          <w:noProof/>
        </w:rPr>
        <w:t>29</w:t>
      </w:r>
      <w:r w:rsidR="008D3D23">
        <w:rPr>
          <w:noProof/>
        </w:rPr>
        <w:fldChar w:fldCharType="end"/>
      </w:r>
      <w:r>
        <w:t xml:space="preserve"> Other feedback</w:t>
      </w:r>
      <w:bookmarkEnd w:id="83"/>
    </w:p>
    <w:p w14:paraId="0EF10690" w14:textId="0B49FB05" w:rsidR="00BD1046" w:rsidRDefault="00BD1046" w:rsidP="00A125E4">
      <w:pPr>
        <w:pStyle w:val="ListBullet"/>
        <w:numPr>
          <w:ilvl w:val="0"/>
          <w:numId w:val="0"/>
        </w:numPr>
        <w:ind w:left="425" w:hanging="425"/>
      </w:pPr>
      <w:r>
        <w:rPr>
          <w:noProof/>
        </w:rPr>
        <w:drawing>
          <wp:inline distT="0" distB="0" distL="0" distR="0" wp14:anchorId="62509672" wp14:editId="12648E62">
            <wp:extent cx="5760000" cy="3758400"/>
            <wp:effectExtent l="0" t="0" r="12700" b="13970"/>
            <wp:docPr id="37" name="Chart 37" descr="29. Would you like to provide any further feedback? (displays as a pie chart)&#10;Results:&#10;Yes – 12 respondents or 27% &#10;No – 33 respondents or 73%">
              <a:extLst xmlns:a="http://schemas.openxmlformats.org/drawingml/2006/main">
                <a:ext uri="{FF2B5EF4-FFF2-40B4-BE49-F238E27FC236}">
                  <a16:creationId xmlns:a16="http://schemas.microsoft.com/office/drawing/2014/main" id="{7029EC22-C266-462F-896A-908E98424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02F92DC" w14:textId="1259276D" w:rsidR="004A1461" w:rsidRDefault="00704977" w:rsidP="00E82CB1">
      <w:pPr>
        <w:pStyle w:val="FigureTableNoteSource"/>
      </w:pPr>
      <w:r>
        <w:t>All other feedback</w:t>
      </w:r>
      <w:r w:rsidR="004A1461">
        <w:t xml:space="preserve"> receive</w:t>
      </w:r>
      <w:r w:rsidR="00DD6A7C">
        <w:t>d and our response to each comment</w:t>
      </w:r>
      <w:r>
        <w:t xml:space="preserve"> is at </w:t>
      </w:r>
      <w:r>
        <w:fldChar w:fldCharType="begin"/>
      </w:r>
      <w:r>
        <w:instrText xml:space="preserve"> REF _Ref63690507 \h </w:instrText>
      </w:r>
      <w:r w:rsidR="00DD6A7C">
        <w:instrText xml:space="preserve"> \* MERGEFORMAT </w:instrText>
      </w:r>
      <w:r>
        <w:fldChar w:fldCharType="separate"/>
      </w:r>
      <w:r w:rsidR="008D3D23">
        <w:t>Table C4</w:t>
      </w:r>
      <w:r>
        <w:fldChar w:fldCharType="end"/>
      </w:r>
      <w:r>
        <w:t>.</w:t>
      </w:r>
    </w:p>
    <w:p w14:paraId="722178A7" w14:textId="75B7B786" w:rsidR="00A125E4" w:rsidRDefault="00A125E4">
      <w:pPr>
        <w:sectPr w:rsidR="00A125E4">
          <w:pgSz w:w="11906" w:h="16838"/>
          <w:pgMar w:top="1418" w:right="1418" w:bottom="1418" w:left="1418" w:header="567" w:footer="283" w:gutter="0"/>
          <w:pgNumType w:start="1"/>
          <w:cols w:space="708"/>
          <w:docGrid w:linePitch="360"/>
        </w:sectPr>
      </w:pPr>
    </w:p>
    <w:p w14:paraId="067BD7FF" w14:textId="4D39473D" w:rsidR="00764D6A" w:rsidRDefault="00E91D72">
      <w:pPr>
        <w:pStyle w:val="Heading2"/>
        <w:numPr>
          <w:ilvl w:val="0"/>
          <w:numId w:val="0"/>
        </w:numPr>
        <w:ind w:left="720" w:hanging="720"/>
      </w:pPr>
      <w:bookmarkStart w:id="84" w:name="_Toc63698674"/>
      <w:r>
        <w:lastRenderedPageBreak/>
        <w:t xml:space="preserve">Appendix B: </w:t>
      </w:r>
      <w:r w:rsidR="00B60D94">
        <w:t>Map of where comments c</w:t>
      </w:r>
      <w:r w:rsidR="001E2B9B">
        <w:t>a</w:t>
      </w:r>
      <w:r w:rsidR="00B60D94">
        <w:t>me from</w:t>
      </w:r>
      <w:bookmarkEnd w:id="84"/>
    </w:p>
    <w:p w14:paraId="301BAF91" w14:textId="43E31273" w:rsidR="005D1821" w:rsidRDefault="005D1821" w:rsidP="005D1821">
      <w:pPr>
        <w:pStyle w:val="Caption"/>
      </w:pPr>
      <w:bookmarkStart w:id="85" w:name="_Toc62727263"/>
      <w:bookmarkStart w:id="86" w:name="_Ref62729040"/>
      <w:r>
        <w:t>Map B</w:t>
      </w:r>
      <w:r w:rsidR="008D3D23">
        <w:fldChar w:fldCharType="begin"/>
      </w:r>
      <w:r w:rsidR="008D3D23">
        <w:instrText xml:space="preserve"> SEQ Map_B \* ARABIC </w:instrText>
      </w:r>
      <w:r w:rsidR="008D3D23">
        <w:fldChar w:fldCharType="separate"/>
      </w:r>
      <w:r w:rsidR="008D3D23">
        <w:rPr>
          <w:noProof/>
        </w:rPr>
        <w:t>1</w:t>
      </w:r>
      <w:r w:rsidR="008D3D23">
        <w:rPr>
          <w:noProof/>
        </w:rPr>
        <w:fldChar w:fldCharType="end"/>
      </w:r>
      <w:r>
        <w:t xml:space="preserve"> Location of respondents to Have Your Say based on postcodes</w:t>
      </w:r>
      <w:bookmarkEnd w:id="85"/>
      <w:bookmarkEnd w:id="86"/>
    </w:p>
    <w:p w14:paraId="7416B3DC" w14:textId="41BE56A2" w:rsidR="00B60D94" w:rsidRDefault="00113AAB">
      <w:r>
        <w:rPr>
          <w:noProof/>
        </w:rPr>
        <w:drawing>
          <wp:inline distT="0" distB="0" distL="0" distR="0" wp14:anchorId="2ED4C243" wp14:editId="74072A2D">
            <wp:extent cx="6899564" cy="4877937"/>
            <wp:effectExtent l="0" t="0" r="0" b="0"/>
            <wp:docPr id="4" name="Picture 4" descr="Map showing the postcodes of respondents in the Murray-Darling Basin. 18 are located in Victoria and New South Wales, 6 in Queensland, 5 in South Australia and 1 in the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the postcodes of respondents in the Murray-Darling Basin. 18 are located in Victoria and New South Wales, 6 in Queensland, 5 in South Australia and 1 in the ACT. "/>
                    <pic:cNvPicPr/>
                  </pic:nvPicPr>
                  <pic:blipFill>
                    <a:blip r:embed="rId49">
                      <a:extLst>
                        <a:ext uri="{28A0092B-C50C-407E-A947-70E740481C1C}">
                          <a14:useLocalDpi xmlns:a14="http://schemas.microsoft.com/office/drawing/2010/main" val="0"/>
                        </a:ext>
                      </a:extLst>
                    </a:blip>
                    <a:stretch>
                      <a:fillRect/>
                    </a:stretch>
                  </pic:blipFill>
                  <pic:spPr>
                    <a:xfrm>
                      <a:off x="0" y="0"/>
                      <a:ext cx="6914489" cy="4888489"/>
                    </a:xfrm>
                    <a:prstGeom prst="rect">
                      <a:avLst/>
                    </a:prstGeom>
                  </pic:spPr>
                </pic:pic>
              </a:graphicData>
            </a:graphic>
          </wp:inline>
        </w:drawing>
      </w:r>
    </w:p>
    <w:p w14:paraId="067BD871" w14:textId="77777777" w:rsidR="00764D6A" w:rsidRDefault="00764D6A">
      <w:pPr>
        <w:sectPr w:rsidR="00764D6A">
          <w:pgSz w:w="16838" w:h="11906" w:orient="landscape"/>
          <w:pgMar w:top="1418" w:right="1418" w:bottom="1418" w:left="1418" w:header="567" w:footer="283" w:gutter="0"/>
          <w:cols w:space="708"/>
          <w:docGrid w:linePitch="360"/>
        </w:sectPr>
      </w:pPr>
    </w:p>
    <w:p w14:paraId="491887C2" w14:textId="3B626D0A" w:rsidR="009F7C36" w:rsidRDefault="009F7C36" w:rsidP="009F7C36">
      <w:pPr>
        <w:pStyle w:val="Heading2"/>
        <w:numPr>
          <w:ilvl w:val="0"/>
          <w:numId w:val="0"/>
        </w:numPr>
      </w:pPr>
      <w:bookmarkStart w:id="87" w:name="_Appendix_C:_Response"/>
      <w:bookmarkStart w:id="88" w:name="_Toc63698675"/>
      <w:bookmarkStart w:id="89" w:name="_Toc430782161"/>
      <w:bookmarkEnd w:id="87"/>
      <w:r>
        <w:lastRenderedPageBreak/>
        <w:t>Appendix C: Response to suggested changes to guidelines</w:t>
      </w:r>
      <w:bookmarkEnd w:id="88"/>
    </w:p>
    <w:p w14:paraId="2201D415" w14:textId="4B0A76DB" w:rsidR="009F7C36" w:rsidRPr="00485D26" w:rsidRDefault="00485D26" w:rsidP="00485D26">
      <w:pPr>
        <w:pStyle w:val="Caption"/>
      </w:pPr>
      <w:bookmarkStart w:id="90" w:name="_Ref63690314"/>
      <w:bookmarkStart w:id="91" w:name="_Ref63689736"/>
      <w:bookmarkStart w:id="92" w:name="_Toc63698677"/>
      <w:r>
        <w:t>Table C</w:t>
      </w:r>
      <w:r w:rsidR="008D3D23">
        <w:fldChar w:fldCharType="begin"/>
      </w:r>
      <w:r w:rsidR="008D3D23">
        <w:instrText xml:space="preserve"> SEQ Table_C \* ARABIC </w:instrText>
      </w:r>
      <w:r w:rsidR="008D3D23">
        <w:fldChar w:fldCharType="separate"/>
      </w:r>
      <w:r w:rsidR="008D3D23">
        <w:rPr>
          <w:noProof/>
        </w:rPr>
        <w:t>1</w:t>
      </w:r>
      <w:r w:rsidR="008D3D23">
        <w:rPr>
          <w:noProof/>
        </w:rPr>
        <w:fldChar w:fldCharType="end"/>
      </w:r>
      <w:bookmarkEnd w:id="90"/>
      <w:r>
        <w:t xml:space="preserve"> Suggested entities that should or should not be eligible</w:t>
      </w:r>
      <w:bookmarkEnd w:id="91"/>
      <w:bookmarkEnd w:id="9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200"/>
      </w:tblGrid>
      <w:tr w:rsidR="009F7C36" w:rsidRPr="009F7C36" w14:paraId="0DAC795C" w14:textId="77777777" w:rsidTr="009F7C36">
        <w:trPr>
          <w:cantSplit/>
          <w:tblHeader/>
        </w:trPr>
        <w:tc>
          <w:tcPr>
            <w:tcW w:w="3870" w:type="dxa"/>
            <w:tcBorders>
              <w:top w:val="single" w:sz="4" w:space="0" w:color="auto"/>
              <w:bottom w:val="single" w:sz="4" w:space="0" w:color="auto"/>
            </w:tcBorders>
            <w:shd w:val="clear" w:color="auto" w:fill="auto"/>
          </w:tcPr>
          <w:p w14:paraId="5DFF6331" w14:textId="18E05DAA" w:rsidR="009F7C36" w:rsidRPr="009F7C36" w:rsidRDefault="00C520A1" w:rsidP="009F7C36">
            <w:pPr>
              <w:pStyle w:val="TableHeading"/>
            </w:pPr>
            <w:r>
              <w:t>Community feedback</w:t>
            </w:r>
          </w:p>
        </w:tc>
        <w:tc>
          <w:tcPr>
            <w:tcW w:w="5200" w:type="dxa"/>
            <w:tcBorders>
              <w:top w:val="single" w:sz="4" w:space="0" w:color="auto"/>
              <w:bottom w:val="single" w:sz="4" w:space="0" w:color="auto"/>
            </w:tcBorders>
            <w:shd w:val="clear" w:color="auto" w:fill="auto"/>
          </w:tcPr>
          <w:p w14:paraId="298D2618" w14:textId="063E7FF9" w:rsidR="009F7C36" w:rsidRPr="009F7C36" w:rsidRDefault="009F7C36" w:rsidP="009F7C36">
            <w:pPr>
              <w:pStyle w:val="TableHeading"/>
            </w:pPr>
            <w:r>
              <w:t>Response</w:t>
            </w:r>
          </w:p>
        </w:tc>
      </w:tr>
      <w:tr w:rsidR="009F7C36" w:rsidRPr="009F7C36" w14:paraId="6FFA2779" w14:textId="77777777" w:rsidTr="00D61A77">
        <w:trPr>
          <w:cantSplit/>
        </w:trPr>
        <w:tc>
          <w:tcPr>
            <w:tcW w:w="3870" w:type="dxa"/>
            <w:tcBorders>
              <w:top w:val="single" w:sz="4" w:space="0" w:color="auto"/>
            </w:tcBorders>
            <w:shd w:val="clear" w:color="auto" w:fill="auto"/>
          </w:tcPr>
          <w:p w14:paraId="2CB87FE9" w14:textId="77777777" w:rsidR="009F7C36" w:rsidRPr="009F7C36" w:rsidRDefault="009F7C36" w:rsidP="009F7C36">
            <w:pPr>
              <w:pStyle w:val="TableText"/>
            </w:pPr>
            <w:r w:rsidRPr="009F7C36">
              <w:t>Need to ensure Irrigation Infrastructure Operators such as irrigation trusts would not be excluded irrespective of their corporate structure</w:t>
            </w:r>
          </w:p>
        </w:tc>
        <w:tc>
          <w:tcPr>
            <w:tcW w:w="5200" w:type="dxa"/>
            <w:tcBorders>
              <w:top w:val="single" w:sz="4" w:space="0" w:color="auto"/>
            </w:tcBorders>
            <w:shd w:val="clear" w:color="auto" w:fill="auto"/>
          </w:tcPr>
          <w:p w14:paraId="3D0FDE0B" w14:textId="77777777" w:rsidR="009F7C36" w:rsidRPr="009F7C36" w:rsidRDefault="009F7C36" w:rsidP="009F7C36">
            <w:pPr>
              <w:pStyle w:val="TableText"/>
            </w:pPr>
            <w:r w:rsidRPr="009F7C36">
              <w:t>Agreed</w:t>
            </w:r>
          </w:p>
          <w:p w14:paraId="24C62204" w14:textId="6172565D" w:rsidR="009F7C36" w:rsidRPr="009F7C36" w:rsidRDefault="00A9495B" w:rsidP="009F7C36">
            <w:pPr>
              <w:pStyle w:val="TableText"/>
            </w:pPr>
            <w:r>
              <w:t>S</w:t>
            </w:r>
            <w:r w:rsidR="009F7C36" w:rsidRPr="009F7C36">
              <w:t>ection 4.1 of the guidelines</w:t>
            </w:r>
            <w:r>
              <w:t xml:space="preserve"> now states “</w:t>
            </w:r>
            <w:r w:rsidRPr="00A9495B">
              <w:t>Note: Irrigation infrastructure operators, and public and private schools, are eligible regardless of their organisational structure.</w:t>
            </w:r>
            <w:r>
              <w:t>”</w:t>
            </w:r>
          </w:p>
        </w:tc>
      </w:tr>
      <w:tr w:rsidR="009F7C36" w:rsidRPr="009F7C36" w14:paraId="325198FA" w14:textId="77777777" w:rsidTr="00D61A77">
        <w:trPr>
          <w:cantSplit/>
        </w:trPr>
        <w:tc>
          <w:tcPr>
            <w:tcW w:w="3870" w:type="dxa"/>
            <w:shd w:val="clear" w:color="auto" w:fill="auto"/>
          </w:tcPr>
          <w:p w14:paraId="6AC92E70" w14:textId="77777777" w:rsidR="009F7C36" w:rsidRPr="009F7C36" w:rsidRDefault="009F7C36" w:rsidP="009F7C36">
            <w:pPr>
              <w:pStyle w:val="TableText"/>
            </w:pPr>
            <w:r w:rsidRPr="009F7C36">
              <w:t>Companies (large corporates). Those large enough to employ professional grant writers.</w:t>
            </w:r>
          </w:p>
        </w:tc>
        <w:tc>
          <w:tcPr>
            <w:tcW w:w="5200" w:type="dxa"/>
            <w:shd w:val="clear" w:color="auto" w:fill="auto"/>
          </w:tcPr>
          <w:p w14:paraId="430764AA" w14:textId="77777777" w:rsidR="009F7C36" w:rsidRPr="009F7C36" w:rsidRDefault="009F7C36" w:rsidP="009F7C36">
            <w:pPr>
              <w:pStyle w:val="TableText"/>
            </w:pPr>
            <w:r w:rsidRPr="009F7C36">
              <w:t>Not agreed</w:t>
            </w:r>
          </w:p>
          <w:p w14:paraId="0DADAFD8" w14:textId="77777777" w:rsidR="009F7C36" w:rsidRPr="009F7C36" w:rsidRDefault="009F7C36" w:rsidP="009F7C36">
            <w:pPr>
              <w:pStyle w:val="TableText"/>
            </w:pPr>
            <w:r w:rsidRPr="009F7C36">
              <w:t>Farmers commonly use corporate structures to manage their agricultural business and defining what is “large” may exclude some land managers which are needed to achieve ecological outcomes.</w:t>
            </w:r>
          </w:p>
        </w:tc>
      </w:tr>
      <w:tr w:rsidR="009F7C36" w:rsidRPr="009F7C36" w14:paraId="08089712" w14:textId="77777777" w:rsidTr="00D61A77">
        <w:trPr>
          <w:cantSplit/>
        </w:trPr>
        <w:tc>
          <w:tcPr>
            <w:tcW w:w="3870" w:type="dxa"/>
            <w:shd w:val="clear" w:color="auto" w:fill="auto"/>
          </w:tcPr>
          <w:p w14:paraId="5B0D3E23" w14:textId="77777777" w:rsidR="009F7C36" w:rsidRPr="009F7C36" w:rsidRDefault="009F7C36" w:rsidP="009F7C36">
            <w:pPr>
              <w:pStyle w:val="TableText"/>
            </w:pPr>
            <w:r w:rsidRPr="009F7C36">
              <w:t>Local councils</w:t>
            </w:r>
          </w:p>
        </w:tc>
        <w:tc>
          <w:tcPr>
            <w:tcW w:w="5200" w:type="dxa"/>
            <w:shd w:val="clear" w:color="auto" w:fill="auto"/>
          </w:tcPr>
          <w:p w14:paraId="2615B14A" w14:textId="77777777" w:rsidR="009F7C36" w:rsidRPr="009F7C36" w:rsidRDefault="009F7C36" w:rsidP="009F7C36">
            <w:pPr>
              <w:pStyle w:val="TableText"/>
            </w:pPr>
            <w:r w:rsidRPr="009F7C36">
              <w:t>Noted</w:t>
            </w:r>
          </w:p>
          <w:p w14:paraId="293F1EEE" w14:textId="77777777" w:rsidR="009F7C36" w:rsidRPr="009F7C36" w:rsidRDefault="009F7C36" w:rsidP="009F7C36">
            <w:pPr>
              <w:pStyle w:val="TableText"/>
            </w:pPr>
            <w:r w:rsidRPr="009F7C36">
              <w:t>It is unclear if the respondent was advocating for local councils to be included in the small grants or excluded from all grants.</w:t>
            </w:r>
          </w:p>
        </w:tc>
      </w:tr>
      <w:tr w:rsidR="009F7C36" w:rsidRPr="009F7C36" w14:paraId="48C363ED" w14:textId="77777777" w:rsidTr="00D61A77">
        <w:trPr>
          <w:cantSplit/>
        </w:trPr>
        <w:tc>
          <w:tcPr>
            <w:tcW w:w="3870" w:type="dxa"/>
            <w:shd w:val="clear" w:color="auto" w:fill="auto"/>
          </w:tcPr>
          <w:p w14:paraId="4C983507" w14:textId="77777777" w:rsidR="009F7C36" w:rsidRPr="009F7C36" w:rsidRDefault="009F7C36" w:rsidP="009F7C36">
            <w:pPr>
              <w:pStyle w:val="TableText"/>
            </w:pPr>
            <w:r w:rsidRPr="009F7C36">
              <w:t xml:space="preserve">anyone or anything foreign </w:t>
            </w:r>
          </w:p>
        </w:tc>
        <w:tc>
          <w:tcPr>
            <w:tcW w:w="5200" w:type="dxa"/>
            <w:shd w:val="clear" w:color="auto" w:fill="auto"/>
          </w:tcPr>
          <w:p w14:paraId="06371CD2" w14:textId="2D70981E" w:rsidR="009F7C36" w:rsidRPr="009F7C36" w:rsidRDefault="0058351B" w:rsidP="009F7C36">
            <w:pPr>
              <w:pStyle w:val="TableText"/>
            </w:pPr>
            <w:r>
              <w:t>Noted</w:t>
            </w:r>
          </w:p>
          <w:p w14:paraId="0B595E83" w14:textId="24150F4D" w:rsidR="009F7C36" w:rsidRPr="009F7C36" w:rsidRDefault="00F76B23" w:rsidP="00F76B23">
            <w:pPr>
              <w:pStyle w:val="TableText"/>
            </w:pPr>
            <w:r w:rsidRPr="00F056C3">
              <w:t xml:space="preserve">International Entity </w:t>
            </w:r>
            <w:r w:rsidRPr="00050348">
              <w:t>ha</w:t>
            </w:r>
            <w:r>
              <w:t>s</w:t>
            </w:r>
            <w:r w:rsidRPr="00050348">
              <w:t xml:space="preserve"> been removed from list of eligible organisations at section 4.1 of the guidelines</w:t>
            </w:r>
            <w:r>
              <w:t xml:space="preserve"> and been added to the list of ineligible organisations.</w:t>
            </w:r>
          </w:p>
        </w:tc>
      </w:tr>
      <w:tr w:rsidR="009F7C36" w:rsidRPr="009F7C36" w14:paraId="761B9E8A" w14:textId="77777777" w:rsidTr="00D61A77">
        <w:trPr>
          <w:cantSplit/>
        </w:trPr>
        <w:tc>
          <w:tcPr>
            <w:tcW w:w="3870" w:type="dxa"/>
            <w:shd w:val="clear" w:color="auto" w:fill="auto"/>
          </w:tcPr>
          <w:p w14:paraId="0B7B637B" w14:textId="77777777" w:rsidR="009F7C36" w:rsidRPr="009F7C36" w:rsidRDefault="009F7C36" w:rsidP="009F7C36">
            <w:pPr>
              <w:pStyle w:val="TableText"/>
            </w:pPr>
            <w:r w:rsidRPr="009F7C36">
              <w:t>Farmers earning above 100k/year or with properties larger than 1000ha</w:t>
            </w:r>
          </w:p>
        </w:tc>
        <w:tc>
          <w:tcPr>
            <w:tcW w:w="5200" w:type="dxa"/>
            <w:shd w:val="clear" w:color="auto" w:fill="auto"/>
          </w:tcPr>
          <w:p w14:paraId="17A41232" w14:textId="77777777" w:rsidR="009F7C36" w:rsidRPr="009F7C36" w:rsidRDefault="009F7C36" w:rsidP="009F7C36">
            <w:pPr>
              <w:pStyle w:val="TableText"/>
            </w:pPr>
            <w:r w:rsidRPr="009F7C36">
              <w:t>Not agreed</w:t>
            </w:r>
          </w:p>
          <w:p w14:paraId="0C5AB799" w14:textId="77777777" w:rsidR="009F7C36" w:rsidRPr="009F7C36" w:rsidRDefault="009F7C36" w:rsidP="009F7C36">
            <w:pPr>
              <w:pStyle w:val="TableText"/>
            </w:pPr>
            <w:r w:rsidRPr="009F7C36">
              <w:t>Defining what is “large” may exclude some land managers which are needed to achieve ecological outcomes.</w:t>
            </w:r>
          </w:p>
        </w:tc>
      </w:tr>
      <w:tr w:rsidR="009F7C36" w:rsidRPr="009F7C36" w14:paraId="24991429" w14:textId="77777777" w:rsidTr="00D61A77">
        <w:trPr>
          <w:cantSplit/>
        </w:trPr>
        <w:tc>
          <w:tcPr>
            <w:tcW w:w="3870" w:type="dxa"/>
            <w:shd w:val="clear" w:color="auto" w:fill="auto"/>
          </w:tcPr>
          <w:p w14:paraId="1C9E1ADB" w14:textId="77777777" w:rsidR="009F7C36" w:rsidRPr="009F7C36" w:rsidRDefault="009F7C36" w:rsidP="009F7C36">
            <w:pPr>
              <w:pStyle w:val="TableText"/>
            </w:pPr>
            <w:r w:rsidRPr="009F7C36">
              <w:t xml:space="preserve">Excluding state government organisations means that public schools would be ineligible, while private schools could apply. This is inequitable. </w:t>
            </w:r>
          </w:p>
        </w:tc>
        <w:tc>
          <w:tcPr>
            <w:tcW w:w="5200" w:type="dxa"/>
            <w:shd w:val="clear" w:color="auto" w:fill="auto"/>
          </w:tcPr>
          <w:p w14:paraId="78790DCF" w14:textId="77777777" w:rsidR="009F7C36" w:rsidRPr="009F7C36" w:rsidRDefault="009F7C36" w:rsidP="009F7C36">
            <w:pPr>
              <w:pStyle w:val="TableText"/>
            </w:pPr>
            <w:r w:rsidRPr="009F7C36">
              <w:t>Agreed</w:t>
            </w:r>
          </w:p>
          <w:p w14:paraId="5713BEA0" w14:textId="7D9D521A" w:rsidR="009F7C36" w:rsidRPr="009F7C36" w:rsidRDefault="00A9495B" w:rsidP="009F7C36">
            <w:pPr>
              <w:pStyle w:val="TableText"/>
            </w:pPr>
            <w:r>
              <w:t>S</w:t>
            </w:r>
            <w:r w:rsidRPr="009F7C36">
              <w:t>ection 4.1 of the guidelines</w:t>
            </w:r>
            <w:r>
              <w:t xml:space="preserve"> now states “</w:t>
            </w:r>
            <w:r w:rsidRPr="00A9495B">
              <w:t>Note: Irrigation infrastructure operators, and public and private schools, are eligible regardless of their organisational structure.</w:t>
            </w:r>
            <w:r>
              <w:t>”</w:t>
            </w:r>
          </w:p>
        </w:tc>
      </w:tr>
      <w:tr w:rsidR="009F7C36" w:rsidRPr="009F7C36" w14:paraId="202BFBE2" w14:textId="77777777" w:rsidTr="00D61A77">
        <w:trPr>
          <w:cantSplit/>
        </w:trPr>
        <w:tc>
          <w:tcPr>
            <w:tcW w:w="3870" w:type="dxa"/>
            <w:shd w:val="clear" w:color="auto" w:fill="auto"/>
          </w:tcPr>
          <w:p w14:paraId="1FA73001" w14:textId="77777777" w:rsidR="009F7C36" w:rsidRPr="009F7C36" w:rsidRDefault="009F7C36" w:rsidP="009F7C36">
            <w:pPr>
              <w:pStyle w:val="TableText"/>
            </w:pPr>
            <w:r w:rsidRPr="009F7C36">
              <w:t>Incorporated community associations.</w:t>
            </w:r>
          </w:p>
        </w:tc>
        <w:tc>
          <w:tcPr>
            <w:tcW w:w="5200" w:type="dxa"/>
            <w:shd w:val="clear" w:color="auto" w:fill="auto"/>
          </w:tcPr>
          <w:p w14:paraId="6BE9584C" w14:textId="77777777" w:rsidR="009F7C36" w:rsidRPr="009F7C36" w:rsidRDefault="009F7C36" w:rsidP="009F7C36">
            <w:pPr>
              <w:pStyle w:val="TableText"/>
            </w:pPr>
            <w:r w:rsidRPr="009F7C36">
              <w:t>Noted</w:t>
            </w:r>
          </w:p>
          <w:p w14:paraId="71ED55D1" w14:textId="77777777" w:rsidR="009F7C36" w:rsidRPr="009F7C36" w:rsidRDefault="009F7C36" w:rsidP="009F7C36">
            <w:pPr>
              <w:pStyle w:val="TableText"/>
            </w:pPr>
            <w:r w:rsidRPr="009F7C36">
              <w:t>These are eligible organisations captured under “Incorporated Association” at section 4.1 of the guidelines.</w:t>
            </w:r>
          </w:p>
        </w:tc>
      </w:tr>
      <w:tr w:rsidR="009F7C36" w:rsidRPr="009F7C36" w14:paraId="7688438F" w14:textId="77777777" w:rsidTr="00D61A77">
        <w:trPr>
          <w:cantSplit/>
        </w:trPr>
        <w:tc>
          <w:tcPr>
            <w:tcW w:w="3870" w:type="dxa"/>
            <w:shd w:val="clear" w:color="auto" w:fill="auto"/>
          </w:tcPr>
          <w:p w14:paraId="1E359FA4" w14:textId="77777777" w:rsidR="009F7C36" w:rsidRPr="009F7C36" w:rsidRDefault="009F7C36" w:rsidP="009F7C36">
            <w:pPr>
              <w:pStyle w:val="TableText"/>
            </w:pPr>
            <w:r w:rsidRPr="009F7C36">
              <w:t>to fix the water and river issue you need to do good cultural protocol an start with talking to the original people of the land, No matter where they are in the Murray : Darling Basin. If you want to get this issue right then Listen to their advice and act on it....there is the original law for the rivers that is a good place to start.</w:t>
            </w:r>
          </w:p>
        </w:tc>
        <w:tc>
          <w:tcPr>
            <w:tcW w:w="5200" w:type="dxa"/>
            <w:shd w:val="clear" w:color="auto" w:fill="auto"/>
          </w:tcPr>
          <w:p w14:paraId="0A3A15BF" w14:textId="77777777" w:rsidR="009F7C36" w:rsidRPr="009F7C36" w:rsidRDefault="009F7C36" w:rsidP="009F7C36">
            <w:pPr>
              <w:pStyle w:val="TableText"/>
            </w:pPr>
            <w:r w:rsidRPr="009F7C36">
              <w:t>Noted</w:t>
            </w:r>
          </w:p>
          <w:p w14:paraId="302D4ED0" w14:textId="27C3B72A" w:rsidR="009F7C36" w:rsidRPr="009F7C36" w:rsidRDefault="009F7C36" w:rsidP="009F7C36">
            <w:pPr>
              <w:pStyle w:val="TableText"/>
            </w:pPr>
            <w:r w:rsidRPr="009F7C36">
              <w:t>Indigenous Corporations are eligible organisations at section 4.1 of the guidelines.</w:t>
            </w:r>
          </w:p>
        </w:tc>
      </w:tr>
      <w:tr w:rsidR="009F7C36" w:rsidRPr="009F7C36" w14:paraId="11D93809" w14:textId="77777777" w:rsidTr="00E82CB1">
        <w:trPr>
          <w:cantSplit/>
        </w:trPr>
        <w:tc>
          <w:tcPr>
            <w:tcW w:w="3870" w:type="dxa"/>
            <w:tcBorders>
              <w:bottom w:val="single" w:sz="4" w:space="0" w:color="auto"/>
            </w:tcBorders>
            <w:shd w:val="clear" w:color="auto" w:fill="auto"/>
          </w:tcPr>
          <w:p w14:paraId="6494BB42" w14:textId="77777777" w:rsidR="009F7C36" w:rsidRPr="009F7C36" w:rsidRDefault="009F7C36" w:rsidP="009F7C36">
            <w:pPr>
              <w:pStyle w:val="TableText"/>
            </w:pPr>
            <w:r w:rsidRPr="009F7C36">
              <w:t>Organisations that already received funding for Basin Plan unless those organisations are part of a consortium with broader stakeholder/community groups that submit an application and are partners in co-designed stakeholder/community projects</w:t>
            </w:r>
          </w:p>
        </w:tc>
        <w:tc>
          <w:tcPr>
            <w:tcW w:w="5200" w:type="dxa"/>
            <w:tcBorders>
              <w:bottom w:val="single" w:sz="4" w:space="0" w:color="auto"/>
            </w:tcBorders>
            <w:shd w:val="clear" w:color="auto" w:fill="auto"/>
          </w:tcPr>
          <w:p w14:paraId="38E0CBFD" w14:textId="77777777" w:rsidR="009F7C36" w:rsidRPr="009F7C36" w:rsidRDefault="009F7C36" w:rsidP="009F7C36">
            <w:pPr>
              <w:pStyle w:val="TableText"/>
            </w:pPr>
            <w:r w:rsidRPr="009F7C36">
              <w:t>Not agreed</w:t>
            </w:r>
          </w:p>
          <w:p w14:paraId="22FE69CD" w14:textId="2517794F" w:rsidR="009F7C36" w:rsidRPr="009F7C36" w:rsidRDefault="009F7C36" w:rsidP="009F7C36">
            <w:pPr>
              <w:pStyle w:val="TableText"/>
            </w:pPr>
            <w:r w:rsidRPr="009F7C36">
              <w:t>This would potentially make farmers who upgraded infrastructure under</w:t>
            </w:r>
            <w:r w:rsidR="00C520A1">
              <w:t xml:space="preserve"> programs such as</w:t>
            </w:r>
            <w:r w:rsidRPr="009F7C36">
              <w:t xml:space="preserve"> the On-Farm Irrigation Efficiency Program</w:t>
            </w:r>
            <w:r w:rsidR="00C520A1">
              <w:t xml:space="preserve"> and the Healthy Headwaters Water Use Efficiency Program</w:t>
            </w:r>
            <w:r w:rsidRPr="009F7C36">
              <w:t xml:space="preserve"> or irrigation infrastructure operators who received funding ineligible. This would limit the ecological outcomes that could be achieved. </w:t>
            </w:r>
          </w:p>
        </w:tc>
      </w:tr>
    </w:tbl>
    <w:p w14:paraId="7E5F5326" w14:textId="5408F348" w:rsidR="009F7C36" w:rsidRPr="00E03CF2" w:rsidRDefault="001B0B6F" w:rsidP="00D61A77">
      <w:pPr>
        <w:pStyle w:val="FigureTableNoteSource"/>
        <w:rPr>
          <w:rFonts w:ascii="Calibri Light" w:hAnsi="Calibri Light" w:cs="Calibri Light"/>
          <w:lang w:eastAsia="ja-JP"/>
        </w:rPr>
      </w:pPr>
      <w:r>
        <w:rPr>
          <w:lang w:eastAsia="ja-JP"/>
        </w:rPr>
        <w:t>Note: Community feedback is published as received</w:t>
      </w:r>
      <w:r w:rsidR="00111735">
        <w:rPr>
          <w:lang w:eastAsia="ja-JP"/>
        </w:rPr>
        <w:t xml:space="preserve"> on Have Your Say</w:t>
      </w:r>
      <w:r>
        <w:rPr>
          <w:lang w:eastAsia="ja-JP"/>
        </w:rPr>
        <w:t>, including spelling and grammatical errors.</w:t>
      </w:r>
      <w:r w:rsidR="00111735">
        <w:rPr>
          <w:lang w:eastAsia="ja-JP"/>
        </w:rPr>
        <w:t xml:space="preserve"> Comments where </w:t>
      </w:r>
      <w:r w:rsidR="00D61A77">
        <w:rPr>
          <w:lang w:eastAsia="ja-JP"/>
        </w:rPr>
        <w:t>the submission is marked confidential, or not did wish for it to be published, or where the submission did not include a privacy declaration have not been included in the list above. However, these comments have still been considered.</w:t>
      </w:r>
      <w:r w:rsidR="009F7C36" w:rsidRPr="00E03CF2">
        <w:rPr>
          <w:rFonts w:ascii="Calibri Light" w:hAnsi="Calibri Light" w:cs="Calibri Light"/>
          <w:lang w:eastAsia="ja-JP"/>
        </w:rPr>
        <w:br w:type="page"/>
      </w:r>
    </w:p>
    <w:p w14:paraId="4B92A5D0" w14:textId="11B9B2CA" w:rsidR="009F7C36" w:rsidRDefault="009F7C36" w:rsidP="009F7C36">
      <w:pPr>
        <w:pStyle w:val="Caption"/>
      </w:pPr>
      <w:bookmarkStart w:id="93" w:name="_Ref63690347"/>
      <w:bookmarkStart w:id="94" w:name="_Ref63689928"/>
      <w:bookmarkStart w:id="95" w:name="_Toc63698678"/>
      <w:r>
        <w:lastRenderedPageBreak/>
        <w:t>Table C</w:t>
      </w:r>
      <w:r w:rsidR="008D3D23">
        <w:fldChar w:fldCharType="begin"/>
      </w:r>
      <w:r w:rsidR="008D3D23">
        <w:instrText xml:space="preserve"> SEQ Table_C \* ARABIC </w:instrText>
      </w:r>
      <w:r w:rsidR="008D3D23">
        <w:fldChar w:fldCharType="separate"/>
      </w:r>
      <w:r w:rsidR="008D3D23">
        <w:rPr>
          <w:noProof/>
        </w:rPr>
        <w:t>2</w:t>
      </w:r>
      <w:r w:rsidR="008D3D23">
        <w:rPr>
          <w:noProof/>
        </w:rPr>
        <w:fldChar w:fldCharType="end"/>
      </w:r>
      <w:bookmarkEnd w:id="93"/>
      <w:r>
        <w:t xml:space="preserve"> S</w:t>
      </w:r>
      <w:r w:rsidRPr="000C7BFA">
        <w:t>uggest</w:t>
      </w:r>
      <w:r>
        <w:t>ed</w:t>
      </w:r>
      <w:r w:rsidRPr="000C7BFA">
        <w:t xml:space="preserve"> activities that should or should not be eligible</w:t>
      </w:r>
      <w:bookmarkEnd w:id="94"/>
      <w:bookmarkEnd w:id="9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4"/>
        <w:gridCol w:w="5156"/>
      </w:tblGrid>
      <w:tr w:rsidR="009F7C36" w:rsidRPr="009F7C36" w14:paraId="79154728" w14:textId="77777777" w:rsidTr="00C6177C">
        <w:trPr>
          <w:cantSplit/>
          <w:tblHeader/>
        </w:trPr>
        <w:tc>
          <w:tcPr>
            <w:tcW w:w="3914" w:type="dxa"/>
            <w:tcBorders>
              <w:top w:val="single" w:sz="4" w:space="0" w:color="auto"/>
              <w:bottom w:val="single" w:sz="4" w:space="0" w:color="auto"/>
            </w:tcBorders>
            <w:shd w:val="clear" w:color="auto" w:fill="auto"/>
          </w:tcPr>
          <w:p w14:paraId="3CADDB8C" w14:textId="121723B2" w:rsidR="009F7C36" w:rsidRPr="009F7C36" w:rsidRDefault="00EB065B" w:rsidP="009F7C36">
            <w:pPr>
              <w:pStyle w:val="TableHeading"/>
            </w:pPr>
            <w:r>
              <w:t>Community feedback</w:t>
            </w:r>
          </w:p>
        </w:tc>
        <w:tc>
          <w:tcPr>
            <w:tcW w:w="5156" w:type="dxa"/>
            <w:tcBorders>
              <w:top w:val="single" w:sz="4" w:space="0" w:color="auto"/>
              <w:bottom w:val="single" w:sz="4" w:space="0" w:color="auto"/>
            </w:tcBorders>
            <w:shd w:val="clear" w:color="auto" w:fill="auto"/>
          </w:tcPr>
          <w:p w14:paraId="74CC5A54" w14:textId="16B88EE8" w:rsidR="009F7C36" w:rsidRPr="009F7C36" w:rsidRDefault="009F7C36" w:rsidP="009F7C36">
            <w:pPr>
              <w:pStyle w:val="TableHeading"/>
            </w:pPr>
            <w:r>
              <w:t>Response</w:t>
            </w:r>
          </w:p>
        </w:tc>
      </w:tr>
      <w:tr w:rsidR="009F7C36" w:rsidRPr="009F7C36" w14:paraId="27B77739" w14:textId="77777777" w:rsidTr="00D61A77">
        <w:trPr>
          <w:cantSplit/>
        </w:trPr>
        <w:tc>
          <w:tcPr>
            <w:tcW w:w="3914" w:type="dxa"/>
            <w:tcBorders>
              <w:top w:val="single" w:sz="4" w:space="0" w:color="auto"/>
            </w:tcBorders>
            <w:shd w:val="clear" w:color="auto" w:fill="auto"/>
          </w:tcPr>
          <w:p w14:paraId="4057BC9F" w14:textId="77777777" w:rsidR="009F7C36" w:rsidRPr="009F7C36" w:rsidRDefault="009F7C36" w:rsidP="009F7C36">
            <w:pPr>
              <w:pStyle w:val="TableText"/>
            </w:pPr>
            <w:r w:rsidRPr="009F7C36">
              <w:t>Masterplanning and implementation funds for controlling access, installing appropriate walking trails and signage on community owned floodplains. Controlling access could involve gates, installing vehicle barriers, etc.</w:t>
            </w:r>
          </w:p>
        </w:tc>
        <w:tc>
          <w:tcPr>
            <w:tcW w:w="5156" w:type="dxa"/>
            <w:tcBorders>
              <w:top w:val="single" w:sz="4" w:space="0" w:color="auto"/>
            </w:tcBorders>
            <w:shd w:val="clear" w:color="auto" w:fill="auto"/>
          </w:tcPr>
          <w:p w14:paraId="00EBF99B" w14:textId="77777777" w:rsidR="009F7C36" w:rsidRPr="009F7C36" w:rsidRDefault="009F7C36" w:rsidP="009F7C36">
            <w:pPr>
              <w:pStyle w:val="TableText"/>
            </w:pPr>
            <w:r w:rsidRPr="009F7C36">
              <w:t>Agreed</w:t>
            </w:r>
          </w:p>
          <w:p w14:paraId="77D35A9D" w14:textId="77777777" w:rsidR="009F7C36" w:rsidRPr="009F7C36" w:rsidRDefault="009F7C36" w:rsidP="009F7C36">
            <w:pPr>
              <w:pStyle w:val="TableText"/>
            </w:pPr>
            <w:r w:rsidRPr="009F7C36">
              <w:t>Added to Appendix A. Examples of eligible activities.</w:t>
            </w:r>
          </w:p>
        </w:tc>
      </w:tr>
      <w:tr w:rsidR="009F7C36" w:rsidRPr="009F7C36" w14:paraId="13EEB785" w14:textId="77777777" w:rsidTr="00D61A77">
        <w:trPr>
          <w:cantSplit/>
        </w:trPr>
        <w:tc>
          <w:tcPr>
            <w:tcW w:w="3914" w:type="dxa"/>
            <w:shd w:val="clear" w:color="auto" w:fill="auto"/>
          </w:tcPr>
          <w:p w14:paraId="6D1B432B" w14:textId="77777777" w:rsidR="009F7C36" w:rsidRPr="009F7C36" w:rsidRDefault="009F7C36" w:rsidP="009F7C36">
            <w:pPr>
              <w:pStyle w:val="TableText"/>
            </w:pPr>
            <w:r w:rsidRPr="009F7C36">
              <w:t>Tree planting needs to have follow watering and should be paid on success rate after 12 months.</w:t>
            </w:r>
          </w:p>
        </w:tc>
        <w:tc>
          <w:tcPr>
            <w:tcW w:w="5156" w:type="dxa"/>
            <w:shd w:val="clear" w:color="auto" w:fill="auto"/>
          </w:tcPr>
          <w:p w14:paraId="49ECA83B" w14:textId="77777777" w:rsidR="009F7C36" w:rsidRPr="009F7C36" w:rsidRDefault="009F7C36" w:rsidP="009F7C36">
            <w:pPr>
              <w:pStyle w:val="TableText"/>
            </w:pPr>
            <w:r w:rsidRPr="009F7C36">
              <w:t>Noted</w:t>
            </w:r>
          </w:p>
          <w:p w14:paraId="16FEB095" w14:textId="77777777" w:rsidR="009F7C36" w:rsidRPr="009F7C36" w:rsidRDefault="009F7C36" w:rsidP="009F7C36">
            <w:pPr>
              <w:pStyle w:val="TableText"/>
            </w:pPr>
            <w:r w:rsidRPr="009F7C36">
              <w:t>This will be considered as part of the monitoring, evaluation, reporting and improvement strategy for the program currently being developed.</w:t>
            </w:r>
          </w:p>
        </w:tc>
      </w:tr>
      <w:tr w:rsidR="009F7C36" w:rsidRPr="009F7C36" w14:paraId="33D6C131" w14:textId="77777777" w:rsidTr="00D61A77">
        <w:trPr>
          <w:cantSplit/>
        </w:trPr>
        <w:tc>
          <w:tcPr>
            <w:tcW w:w="3914" w:type="dxa"/>
            <w:shd w:val="clear" w:color="auto" w:fill="auto"/>
          </w:tcPr>
          <w:p w14:paraId="29CE38E7" w14:textId="77777777" w:rsidR="009F7C36" w:rsidRPr="009F7C36" w:rsidRDefault="009F7C36" w:rsidP="009F7C36">
            <w:pPr>
              <w:pStyle w:val="TableText"/>
            </w:pPr>
            <w:r w:rsidRPr="009F7C36">
              <w:t>Please make grazing exclusion fences clearly eligible. (Section 5.4)</w:t>
            </w:r>
          </w:p>
        </w:tc>
        <w:tc>
          <w:tcPr>
            <w:tcW w:w="5156" w:type="dxa"/>
            <w:shd w:val="clear" w:color="auto" w:fill="auto"/>
          </w:tcPr>
          <w:p w14:paraId="6769B4B5" w14:textId="77777777" w:rsidR="009F7C36" w:rsidRPr="009F7C36" w:rsidRDefault="009F7C36" w:rsidP="009F7C36">
            <w:pPr>
              <w:pStyle w:val="TableText"/>
            </w:pPr>
            <w:r w:rsidRPr="009F7C36">
              <w:t>Agreed</w:t>
            </w:r>
          </w:p>
          <w:p w14:paraId="5D4665D5" w14:textId="77777777" w:rsidR="009F7C36" w:rsidRPr="009F7C36" w:rsidRDefault="009F7C36" w:rsidP="009F7C36">
            <w:pPr>
              <w:pStyle w:val="TableText"/>
            </w:pPr>
            <w:r w:rsidRPr="009F7C36">
              <w:t>Added to Appendix A. Examples of eligible activities.</w:t>
            </w:r>
          </w:p>
        </w:tc>
      </w:tr>
      <w:tr w:rsidR="009F7C36" w:rsidRPr="009F7C36" w14:paraId="3A2F739B" w14:textId="77777777" w:rsidTr="00D61A77">
        <w:trPr>
          <w:cantSplit/>
        </w:trPr>
        <w:tc>
          <w:tcPr>
            <w:tcW w:w="3914" w:type="dxa"/>
            <w:shd w:val="clear" w:color="auto" w:fill="auto"/>
          </w:tcPr>
          <w:p w14:paraId="286CE1B0" w14:textId="77777777" w:rsidR="009F7C36" w:rsidRPr="009F7C36" w:rsidRDefault="009F7C36" w:rsidP="009F7C36">
            <w:pPr>
              <w:pStyle w:val="TableText"/>
            </w:pPr>
            <w:r w:rsidRPr="009F7C36">
              <w:t>no boats. or any activity involving one if having an engine, rivers health is critical at this point seeing the overflow of waste you guys kept allowing in</w:t>
            </w:r>
          </w:p>
        </w:tc>
        <w:tc>
          <w:tcPr>
            <w:tcW w:w="5156" w:type="dxa"/>
            <w:shd w:val="clear" w:color="auto" w:fill="auto"/>
          </w:tcPr>
          <w:p w14:paraId="741AE457" w14:textId="77777777" w:rsidR="009F7C36" w:rsidRPr="009F7C36" w:rsidRDefault="009F7C36" w:rsidP="009F7C36">
            <w:pPr>
              <w:pStyle w:val="TableText"/>
            </w:pPr>
            <w:r w:rsidRPr="009F7C36">
              <w:t>Not agreed</w:t>
            </w:r>
          </w:p>
          <w:p w14:paraId="46B6E1C7" w14:textId="77777777" w:rsidR="009F7C36" w:rsidRPr="009F7C36" w:rsidRDefault="009F7C36" w:rsidP="009F7C36">
            <w:pPr>
              <w:pStyle w:val="TableText"/>
            </w:pPr>
            <w:r w:rsidRPr="009F7C36">
              <w:t>Motorised boats may be needed to undertake in-stream works.</w:t>
            </w:r>
          </w:p>
        </w:tc>
      </w:tr>
      <w:tr w:rsidR="009F7C36" w:rsidRPr="009F7C36" w14:paraId="3B63BC0D" w14:textId="77777777" w:rsidTr="00D61A77">
        <w:trPr>
          <w:cantSplit/>
        </w:trPr>
        <w:tc>
          <w:tcPr>
            <w:tcW w:w="3914" w:type="dxa"/>
            <w:shd w:val="clear" w:color="auto" w:fill="auto"/>
          </w:tcPr>
          <w:p w14:paraId="4972E38A" w14:textId="77777777" w:rsidR="009F7C36" w:rsidRPr="009F7C36" w:rsidRDefault="009F7C36" w:rsidP="009F7C36">
            <w:pPr>
              <w:pStyle w:val="TableText"/>
            </w:pPr>
            <w:r w:rsidRPr="009F7C36">
              <w:t>Ecotourism and natural resources education</w:t>
            </w:r>
          </w:p>
        </w:tc>
        <w:tc>
          <w:tcPr>
            <w:tcW w:w="5156" w:type="dxa"/>
            <w:shd w:val="clear" w:color="auto" w:fill="auto"/>
          </w:tcPr>
          <w:p w14:paraId="579003FE" w14:textId="77777777" w:rsidR="009F7C36" w:rsidRPr="009F7C36" w:rsidRDefault="009F7C36" w:rsidP="009F7C36">
            <w:pPr>
              <w:pStyle w:val="TableText"/>
            </w:pPr>
            <w:r w:rsidRPr="009F7C36">
              <w:t>Not agreed</w:t>
            </w:r>
          </w:p>
          <w:p w14:paraId="4AF5FF77" w14:textId="69C3B7CA" w:rsidR="009F7C36" w:rsidRPr="009F7C36" w:rsidRDefault="009F7C36" w:rsidP="009F7C36">
            <w:pPr>
              <w:pStyle w:val="TableText"/>
            </w:pPr>
            <w:r w:rsidRPr="009F7C36">
              <w:t>Advertising and promotion of ecotourism is</w:t>
            </w:r>
            <w:r w:rsidR="00C520A1">
              <w:t xml:space="preserve"> not</w:t>
            </w:r>
            <w:r w:rsidRPr="009F7C36">
              <w:t xml:space="preserve"> </w:t>
            </w:r>
            <w:r w:rsidR="00C6177C">
              <w:t>an activity within the scope of the main project outcome</w:t>
            </w:r>
            <w:r w:rsidRPr="009F7C36">
              <w:t>. However, infrastructure which supports ecotourism (for example: boardwalks, sand ladders, visitor access trails and interpretative signs) are eligible activities.</w:t>
            </w:r>
          </w:p>
        </w:tc>
      </w:tr>
      <w:tr w:rsidR="009F7C36" w:rsidRPr="009F7C36" w14:paraId="18E3C55F" w14:textId="77777777" w:rsidTr="00D61A77">
        <w:trPr>
          <w:cantSplit/>
        </w:trPr>
        <w:tc>
          <w:tcPr>
            <w:tcW w:w="3914" w:type="dxa"/>
            <w:shd w:val="clear" w:color="auto" w:fill="auto"/>
          </w:tcPr>
          <w:p w14:paraId="7C3204B4" w14:textId="77777777" w:rsidR="009F7C36" w:rsidRPr="009F7C36" w:rsidRDefault="009F7C36" w:rsidP="009F7C36">
            <w:pPr>
              <w:pStyle w:val="TableText"/>
            </w:pPr>
            <w:r w:rsidRPr="009F7C36">
              <w:t>Major Capital works are currently ineligible, in some instances this may be required to enable removal of barriers to fish passage.</w:t>
            </w:r>
          </w:p>
        </w:tc>
        <w:tc>
          <w:tcPr>
            <w:tcW w:w="5156" w:type="dxa"/>
            <w:shd w:val="clear" w:color="auto" w:fill="auto"/>
          </w:tcPr>
          <w:p w14:paraId="25EB6042" w14:textId="77777777" w:rsidR="009F7C36" w:rsidRPr="009F7C36" w:rsidRDefault="009F7C36" w:rsidP="009F7C36">
            <w:pPr>
              <w:pStyle w:val="TableText"/>
            </w:pPr>
            <w:r w:rsidRPr="009F7C36">
              <w:t>Agreed</w:t>
            </w:r>
          </w:p>
          <w:p w14:paraId="51D888FC" w14:textId="77777777" w:rsidR="009F7C36" w:rsidRPr="009F7C36" w:rsidRDefault="009F7C36" w:rsidP="009F7C36">
            <w:pPr>
              <w:pStyle w:val="TableText"/>
            </w:pPr>
            <w:r w:rsidRPr="009F7C36">
              <w:t>This has been removed from the list of ineligible activities.</w:t>
            </w:r>
          </w:p>
        </w:tc>
      </w:tr>
      <w:tr w:rsidR="009F7C36" w:rsidRPr="009F7C36" w14:paraId="14DFAD78" w14:textId="77777777" w:rsidTr="00D61A77">
        <w:trPr>
          <w:cantSplit/>
        </w:trPr>
        <w:tc>
          <w:tcPr>
            <w:tcW w:w="3914" w:type="dxa"/>
            <w:shd w:val="clear" w:color="auto" w:fill="auto"/>
          </w:tcPr>
          <w:p w14:paraId="3334B462" w14:textId="77777777" w:rsidR="009F7C36" w:rsidRPr="009F7C36" w:rsidRDefault="009F7C36" w:rsidP="009F7C36">
            <w:pPr>
              <w:pStyle w:val="TableText"/>
            </w:pPr>
            <w:r w:rsidRPr="009F7C36">
              <w:t>follow good protocol and the projects will make a difference.</w:t>
            </w:r>
          </w:p>
        </w:tc>
        <w:tc>
          <w:tcPr>
            <w:tcW w:w="5156" w:type="dxa"/>
            <w:shd w:val="clear" w:color="auto" w:fill="auto"/>
          </w:tcPr>
          <w:p w14:paraId="07F8DE75" w14:textId="77777777" w:rsidR="009F7C36" w:rsidRPr="009F7C36" w:rsidRDefault="009F7C36" w:rsidP="009F7C36">
            <w:pPr>
              <w:pStyle w:val="TableText"/>
            </w:pPr>
            <w:r w:rsidRPr="009F7C36">
              <w:t>Noted</w:t>
            </w:r>
          </w:p>
        </w:tc>
      </w:tr>
      <w:tr w:rsidR="009F7C36" w:rsidRPr="009F7C36" w14:paraId="0EF47D0A" w14:textId="77777777" w:rsidTr="00D61A77">
        <w:trPr>
          <w:cantSplit/>
        </w:trPr>
        <w:tc>
          <w:tcPr>
            <w:tcW w:w="3914" w:type="dxa"/>
            <w:shd w:val="clear" w:color="auto" w:fill="auto"/>
          </w:tcPr>
          <w:p w14:paraId="3787610B" w14:textId="6E9D3F15" w:rsidR="009F7C36" w:rsidRPr="009F7C36" w:rsidRDefault="009F7C36" w:rsidP="009F7C36">
            <w:pPr>
              <w:pStyle w:val="TableText"/>
            </w:pPr>
            <w:r w:rsidRPr="009F7C36">
              <w:t>Stakeholder/community partnerships or individual entities that have a project application that meets multiple criteria but appears not specifically eligible under draft</w:t>
            </w:r>
            <w:r w:rsidR="00656070">
              <w:t xml:space="preserve"> </w:t>
            </w:r>
            <w:r w:rsidRPr="009F7C36">
              <w:t>criteria should be permitted. To this extent flexibility is needed when considering applications that may/or may not be limited to criteria identified but do achieve a regionally relevant environmental outcomes</w:t>
            </w:r>
          </w:p>
        </w:tc>
        <w:tc>
          <w:tcPr>
            <w:tcW w:w="5156" w:type="dxa"/>
            <w:shd w:val="clear" w:color="auto" w:fill="auto"/>
          </w:tcPr>
          <w:p w14:paraId="5FA2B172" w14:textId="77777777" w:rsidR="009F7C36" w:rsidRPr="009F7C36" w:rsidRDefault="009F7C36" w:rsidP="009F7C36">
            <w:pPr>
              <w:pStyle w:val="TableText"/>
            </w:pPr>
            <w:r w:rsidRPr="009F7C36">
              <w:t>Noted</w:t>
            </w:r>
          </w:p>
          <w:p w14:paraId="7F7E4311" w14:textId="341D9A54" w:rsidR="009F7C36" w:rsidRPr="009F7C36" w:rsidRDefault="009F7C36" w:rsidP="009F7C36">
            <w:pPr>
              <w:pStyle w:val="TableText"/>
            </w:pPr>
            <w:r w:rsidRPr="009F7C36">
              <w:t xml:space="preserve">The </w:t>
            </w:r>
            <w:bookmarkStart w:id="96" w:name="_Toc57220867"/>
            <w:r w:rsidRPr="009F7C36">
              <w:t>Appendix A. Examples of eligible activities</w:t>
            </w:r>
            <w:bookmarkEnd w:id="96"/>
            <w:r w:rsidRPr="009F7C36">
              <w:t xml:space="preserve"> states “Note: This list is not exhaustive and other activities may be considered on merit provided they contribute toward one or more of the program objectives/outcomes. Applications must include sufficient information. The program assessment will consider grant activities that expand, or supplement existing activities or programs funded by other government entities or programs.”</w:t>
            </w:r>
          </w:p>
        </w:tc>
      </w:tr>
      <w:tr w:rsidR="009F7C36" w:rsidRPr="009F7C36" w14:paraId="445BE8A6" w14:textId="77777777" w:rsidTr="00D61A77">
        <w:trPr>
          <w:cantSplit/>
        </w:trPr>
        <w:tc>
          <w:tcPr>
            <w:tcW w:w="3914" w:type="dxa"/>
            <w:shd w:val="clear" w:color="auto" w:fill="auto"/>
          </w:tcPr>
          <w:p w14:paraId="546D9331" w14:textId="77777777" w:rsidR="009F7C36" w:rsidRPr="009F7C36" w:rsidRDefault="009F7C36" w:rsidP="009F7C36">
            <w:pPr>
              <w:pStyle w:val="TableText"/>
            </w:pPr>
            <w:r w:rsidRPr="009F7C36">
              <w:lastRenderedPageBreak/>
              <w:t>The eligibility requirements provide no indication of where projects are actually needed to help river health in the Basin and where they add to water recovery. It seems like the Government doesn't know where investments will best help improve the health of the Basin and deliver outcomes alongside water recovery. Should we be looking at areas where water is still to be recovered? should we be looking at areas where climate change impacts are expected to mean water availability will decline? Te guidelines lack a strategy, at the moment they (incorrectly) suggest that any project in the Basin will deliver outcomes under the Basin Plan. the guidelines should provide regionally specific information on priorities and at worst further guidance around what kinds of projects / areas are high priority. While it makes sense to also seek this information from applicants, applicants do not have the detailed understanding of where the Basin Plan and water recovery is working / delivering outcomes and where it is deficient.</w:t>
            </w:r>
          </w:p>
        </w:tc>
        <w:tc>
          <w:tcPr>
            <w:tcW w:w="5156" w:type="dxa"/>
            <w:shd w:val="clear" w:color="auto" w:fill="auto"/>
          </w:tcPr>
          <w:p w14:paraId="0AB49F3D" w14:textId="77777777" w:rsidR="009F7C36" w:rsidRPr="009F7C36" w:rsidRDefault="009F7C36" w:rsidP="009F7C36">
            <w:pPr>
              <w:pStyle w:val="TableText"/>
            </w:pPr>
            <w:r w:rsidRPr="009F7C36">
              <w:t>Not agreed</w:t>
            </w:r>
          </w:p>
          <w:p w14:paraId="11762EE2" w14:textId="77777777" w:rsidR="009F7C36" w:rsidRDefault="009F7C36" w:rsidP="009F7C36">
            <w:pPr>
              <w:pStyle w:val="TableText"/>
            </w:pPr>
            <w:r w:rsidRPr="009F7C36">
              <w:t>This would add a layer of complexity that would provide a barrier for farmers and small organisations to apply.</w:t>
            </w:r>
          </w:p>
          <w:p w14:paraId="4B806BFF" w14:textId="77777777" w:rsidR="007A3D3A" w:rsidRDefault="007A3D3A" w:rsidP="009F7C36">
            <w:pPr>
              <w:pStyle w:val="TableText"/>
            </w:pPr>
            <w:r>
              <w:t xml:space="preserve">As per the guidelines, we will consider the extent to which a reasonable spread of </w:t>
            </w:r>
            <w:r w:rsidR="00DC698B">
              <w:t xml:space="preserve">grant </w:t>
            </w:r>
            <w:r>
              <w:t xml:space="preserve">activities is achieved </w:t>
            </w:r>
            <w:r w:rsidR="00DC698B">
              <w:t xml:space="preserve">across the whole Basin. </w:t>
            </w:r>
          </w:p>
          <w:p w14:paraId="4E4D91DE" w14:textId="5DE535DA" w:rsidR="00DC698B" w:rsidRPr="009F7C36" w:rsidRDefault="00DC698B" w:rsidP="009F7C36">
            <w:pPr>
              <w:pStyle w:val="TableText"/>
            </w:pPr>
            <w:r w:rsidRPr="00C6177C">
              <w:t>Criterion 1</w:t>
            </w:r>
            <w:r>
              <w:t xml:space="preserve"> of the guidelines</w:t>
            </w:r>
            <w:r w:rsidRPr="00C6177C">
              <w:t xml:space="preserve"> </w:t>
            </w:r>
            <w:r>
              <w:t>for both streams also asks applicants to link their proposal to environmental plans where possible.</w:t>
            </w:r>
          </w:p>
        </w:tc>
      </w:tr>
      <w:tr w:rsidR="009F7C36" w:rsidRPr="009F7C36" w14:paraId="575C21C6" w14:textId="77777777" w:rsidTr="00D61A77">
        <w:trPr>
          <w:cantSplit/>
        </w:trPr>
        <w:tc>
          <w:tcPr>
            <w:tcW w:w="3914" w:type="dxa"/>
            <w:shd w:val="clear" w:color="auto" w:fill="auto"/>
          </w:tcPr>
          <w:p w14:paraId="14F8F110" w14:textId="77777777" w:rsidR="009F7C36" w:rsidRPr="009F7C36" w:rsidRDefault="009F7C36" w:rsidP="009F7C36">
            <w:pPr>
              <w:pStyle w:val="TableText"/>
            </w:pPr>
            <w:r w:rsidRPr="009F7C36">
              <w:t>Environmental Education programming via active community monitoring, evaluation and reporting on restoration projects.</w:t>
            </w:r>
          </w:p>
        </w:tc>
        <w:tc>
          <w:tcPr>
            <w:tcW w:w="5156" w:type="dxa"/>
            <w:shd w:val="clear" w:color="auto" w:fill="auto"/>
          </w:tcPr>
          <w:p w14:paraId="2D44B49A" w14:textId="77777777" w:rsidR="009F7C36" w:rsidRPr="009F7C36" w:rsidRDefault="009F7C36" w:rsidP="009F7C36">
            <w:pPr>
              <w:pStyle w:val="TableText"/>
            </w:pPr>
            <w:r w:rsidRPr="009F7C36">
              <w:t>Noted</w:t>
            </w:r>
          </w:p>
          <w:p w14:paraId="3FD13DDB" w14:textId="77777777" w:rsidR="009F7C36" w:rsidRPr="009F7C36" w:rsidRDefault="009F7C36" w:rsidP="009F7C36">
            <w:pPr>
              <w:pStyle w:val="TableText"/>
            </w:pPr>
            <w:r w:rsidRPr="009F7C36">
              <w:t>A monitoring, evaluation, reporting and improvement strategy for the program is being developed.</w:t>
            </w:r>
          </w:p>
        </w:tc>
      </w:tr>
      <w:tr w:rsidR="009F7C36" w:rsidRPr="009F7C36" w14:paraId="458F3C59" w14:textId="77777777" w:rsidTr="00E82CB1">
        <w:trPr>
          <w:cantSplit/>
        </w:trPr>
        <w:tc>
          <w:tcPr>
            <w:tcW w:w="3914" w:type="dxa"/>
            <w:tcBorders>
              <w:bottom w:val="single" w:sz="4" w:space="0" w:color="auto"/>
            </w:tcBorders>
            <w:shd w:val="clear" w:color="auto" w:fill="auto"/>
          </w:tcPr>
          <w:p w14:paraId="04888698" w14:textId="4617756C" w:rsidR="009F7C36" w:rsidRPr="009F7C36" w:rsidRDefault="009F7C36" w:rsidP="009F7C36">
            <w:pPr>
              <w:pStyle w:val="TableText"/>
            </w:pPr>
            <w:r w:rsidRPr="009F7C36">
              <w:t>I wish to apply for funds to investigate the prospect of building 2 large, solar covered, ponds(500 x 500 x 5 metres deep) near Mt Isa to catch tropical storm water &amp; gravity feed it-via pipelines(1,000 Kms long)into the Darling River. I have designed horizontal solar panels, fitted in rows, so as to rotate vertically (open up)when it rains &amp; to close over &amp; eliminate evaporation when not raining - being within the tropics ,these solar panels will provide enough solar energy to power all residences in Mt Isa. This annual supply of water will refresh the river throughout future</w:t>
            </w:r>
            <w:r w:rsidR="00656070">
              <w:t xml:space="preserve"> </w:t>
            </w:r>
            <w:r w:rsidRPr="009F7C36">
              <w:t>droughts experienced regularly in the Murray/Darling river system.</w:t>
            </w:r>
          </w:p>
        </w:tc>
        <w:tc>
          <w:tcPr>
            <w:tcW w:w="5156" w:type="dxa"/>
            <w:tcBorders>
              <w:bottom w:val="single" w:sz="4" w:space="0" w:color="auto"/>
            </w:tcBorders>
            <w:shd w:val="clear" w:color="auto" w:fill="auto"/>
          </w:tcPr>
          <w:p w14:paraId="04A02AA6" w14:textId="77777777" w:rsidR="009F7C36" w:rsidRPr="009F7C36" w:rsidRDefault="009F7C36" w:rsidP="009F7C36">
            <w:pPr>
              <w:pStyle w:val="TableText"/>
            </w:pPr>
            <w:r w:rsidRPr="009F7C36">
              <w:t>Not agreed</w:t>
            </w:r>
          </w:p>
          <w:p w14:paraId="0F90C2FA" w14:textId="77777777" w:rsidR="009F7C36" w:rsidRPr="009F7C36" w:rsidRDefault="009F7C36" w:rsidP="009F7C36">
            <w:pPr>
              <w:pStyle w:val="TableText"/>
            </w:pPr>
            <w:r w:rsidRPr="009F7C36">
              <w:t>The activity is not located within the Murray–Darling Basin and appears to be for feasibility assessment rather than on-ground works.</w:t>
            </w:r>
          </w:p>
        </w:tc>
      </w:tr>
    </w:tbl>
    <w:p w14:paraId="3C476230" w14:textId="79D7B36B" w:rsidR="00D61A77" w:rsidRDefault="00D61A77" w:rsidP="00D61A77">
      <w:pPr>
        <w:pStyle w:val="FigureTableNoteSource"/>
      </w:pPr>
      <w:bookmarkStart w:id="97" w:name="_Ref63690322"/>
      <w:bookmarkStart w:id="98" w:name="_Ref63690266"/>
      <w:bookmarkStart w:id="99" w:name="_Toc63698679"/>
      <w:r>
        <w:rPr>
          <w:lang w:eastAsia="ja-JP"/>
        </w:rPr>
        <w:t>Note: Community feedback is published as received on Have Your Say, including spelling and grammatical errors. Comments where the submission is marked confidential, or not did wish for it to be published, or where the submission did not include a privacy declaration have not been included in the list above. However, these comments have still been considered.</w:t>
      </w:r>
      <w:r>
        <w:br w:type="page"/>
      </w:r>
    </w:p>
    <w:p w14:paraId="292AADA0" w14:textId="1771D820" w:rsidR="00C6177C" w:rsidRDefault="00C6177C" w:rsidP="00D61A77">
      <w:pPr>
        <w:pStyle w:val="Caption"/>
      </w:pPr>
      <w:r>
        <w:lastRenderedPageBreak/>
        <w:t>Table C</w:t>
      </w:r>
      <w:r w:rsidR="008D3D23">
        <w:fldChar w:fldCharType="begin"/>
      </w:r>
      <w:r w:rsidR="008D3D23">
        <w:instrText xml:space="preserve"> SEQ Table_C \*</w:instrText>
      </w:r>
      <w:r w:rsidR="008D3D23">
        <w:instrText xml:space="preserve"> ARABIC </w:instrText>
      </w:r>
      <w:r w:rsidR="008D3D23">
        <w:fldChar w:fldCharType="separate"/>
      </w:r>
      <w:r w:rsidR="008D3D23">
        <w:rPr>
          <w:noProof/>
        </w:rPr>
        <w:t>3</w:t>
      </w:r>
      <w:r w:rsidR="008D3D23">
        <w:rPr>
          <w:noProof/>
        </w:rPr>
        <w:fldChar w:fldCharType="end"/>
      </w:r>
      <w:bookmarkEnd w:id="97"/>
      <w:r>
        <w:t xml:space="preserve"> Suggested </w:t>
      </w:r>
      <w:r w:rsidRPr="00B52A51">
        <w:t>changes we could make to the small grants to make it easier to participate</w:t>
      </w:r>
      <w:bookmarkEnd w:id="98"/>
      <w:bookmarkEnd w:id="9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5254"/>
      </w:tblGrid>
      <w:tr w:rsidR="00C6177C" w:rsidRPr="00C6177C" w14:paraId="34CAB7EF" w14:textId="77777777" w:rsidTr="00C6177C">
        <w:trPr>
          <w:cantSplit/>
          <w:tblHeader/>
        </w:trPr>
        <w:tc>
          <w:tcPr>
            <w:tcW w:w="3816" w:type="dxa"/>
            <w:tcBorders>
              <w:top w:val="single" w:sz="4" w:space="0" w:color="auto"/>
              <w:bottom w:val="single" w:sz="4" w:space="0" w:color="auto"/>
            </w:tcBorders>
            <w:shd w:val="clear" w:color="auto" w:fill="auto"/>
          </w:tcPr>
          <w:p w14:paraId="4A2D1114" w14:textId="001F7B02" w:rsidR="00C6177C" w:rsidRPr="00C6177C" w:rsidRDefault="00EB065B" w:rsidP="00C6177C">
            <w:pPr>
              <w:pStyle w:val="TableHeading"/>
            </w:pPr>
            <w:r>
              <w:t>Community feedback</w:t>
            </w:r>
          </w:p>
        </w:tc>
        <w:tc>
          <w:tcPr>
            <w:tcW w:w="5254" w:type="dxa"/>
            <w:tcBorders>
              <w:top w:val="single" w:sz="4" w:space="0" w:color="auto"/>
              <w:bottom w:val="single" w:sz="4" w:space="0" w:color="auto"/>
            </w:tcBorders>
            <w:shd w:val="clear" w:color="auto" w:fill="auto"/>
          </w:tcPr>
          <w:p w14:paraId="3DF509A0" w14:textId="685F80D7" w:rsidR="00C6177C" w:rsidRPr="00C6177C" w:rsidRDefault="00C6177C" w:rsidP="00C6177C">
            <w:pPr>
              <w:pStyle w:val="TableHeading"/>
            </w:pPr>
            <w:r>
              <w:t>Response</w:t>
            </w:r>
          </w:p>
        </w:tc>
      </w:tr>
      <w:tr w:rsidR="00C6177C" w:rsidRPr="00C6177C" w14:paraId="26EF4925" w14:textId="77777777" w:rsidTr="00D61A77">
        <w:trPr>
          <w:cantSplit/>
        </w:trPr>
        <w:tc>
          <w:tcPr>
            <w:tcW w:w="3816" w:type="dxa"/>
            <w:shd w:val="clear" w:color="auto" w:fill="auto"/>
          </w:tcPr>
          <w:p w14:paraId="63E2D746" w14:textId="77777777" w:rsidR="00C6177C" w:rsidRPr="00C6177C" w:rsidRDefault="00C6177C" w:rsidP="00C6177C">
            <w:pPr>
              <w:pStyle w:val="TableText"/>
            </w:pPr>
            <w:r w:rsidRPr="00C6177C">
              <w:t>Listen</w:t>
            </w:r>
          </w:p>
        </w:tc>
        <w:tc>
          <w:tcPr>
            <w:tcW w:w="5254" w:type="dxa"/>
            <w:shd w:val="clear" w:color="auto" w:fill="auto"/>
          </w:tcPr>
          <w:p w14:paraId="106987C7" w14:textId="77777777" w:rsidR="00C6177C" w:rsidRPr="00C6177C" w:rsidRDefault="00C6177C" w:rsidP="00C6177C">
            <w:pPr>
              <w:pStyle w:val="TableText"/>
            </w:pPr>
            <w:r w:rsidRPr="00C6177C">
              <w:t>Noted</w:t>
            </w:r>
          </w:p>
          <w:p w14:paraId="3B8A8D9F" w14:textId="5DAE7F79" w:rsidR="00C6177C" w:rsidRPr="00C6177C" w:rsidRDefault="003C5F3F" w:rsidP="00C6177C">
            <w:pPr>
              <w:pStyle w:val="TableText"/>
            </w:pPr>
            <w:r>
              <w:t>We</w:t>
            </w:r>
            <w:r w:rsidR="00C6177C" w:rsidRPr="00C6177C">
              <w:t xml:space="preserve"> ha</w:t>
            </w:r>
            <w:r>
              <w:t>ve</w:t>
            </w:r>
            <w:r w:rsidR="00C6177C" w:rsidRPr="00C6177C">
              <w:t xml:space="preserve"> considered all feedback received through the consultation process.</w:t>
            </w:r>
          </w:p>
        </w:tc>
      </w:tr>
      <w:tr w:rsidR="00C6177C" w:rsidRPr="00C6177C" w14:paraId="1DE879CC" w14:textId="77777777" w:rsidTr="00D61A77">
        <w:trPr>
          <w:cantSplit/>
        </w:trPr>
        <w:tc>
          <w:tcPr>
            <w:tcW w:w="3816" w:type="dxa"/>
            <w:shd w:val="clear" w:color="auto" w:fill="auto"/>
          </w:tcPr>
          <w:p w14:paraId="44D5CEEE" w14:textId="77777777" w:rsidR="00C6177C" w:rsidRPr="00C6177C" w:rsidRDefault="00C6177C" w:rsidP="00C6177C">
            <w:pPr>
              <w:pStyle w:val="TableText"/>
            </w:pPr>
            <w:r w:rsidRPr="00C6177C">
              <w:t>Online forums, allowing for Q&amp;A sessions</w:t>
            </w:r>
          </w:p>
        </w:tc>
        <w:tc>
          <w:tcPr>
            <w:tcW w:w="5254" w:type="dxa"/>
            <w:shd w:val="clear" w:color="auto" w:fill="auto"/>
          </w:tcPr>
          <w:p w14:paraId="59706D08" w14:textId="77777777" w:rsidR="00C6177C" w:rsidRPr="00C6177C" w:rsidRDefault="00C6177C" w:rsidP="00C6177C">
            <w:pPr>
              <w:pStyle w:val="TableText"/>
            </w:pPr>
            <w:r w:rsidRPr="00C6177C">
              <w:t>Agreed in principle</w:t>
            </w:r>
          </w:p>
          <w:p w14:paraId="4913AD50" w14:textId="77777777" w:rsidR="00C6177C" w:rsidRPr="00C6177C" w:rsidRDefault="00C6177C" w:rsidP="00C6177C">
            <w:pPr>
              <w:pStyle w:val="TableText"/>
            </w:pPr>
            <w:r w:rsidRPr="00C6177C">
              <w:t>Organisations will be able to submit written questions and receive answers through the Community Grants Hub.</w:t>
            </w:r>
          </w:p>
        </w:tc>
      </w:tr>
      <w:tr w:rsidR="00C6177C" w:rsidRPr="00C6177C" w14:paraId="65B86482" w14:textId="77777777" w:rsidTr="00D61A77">
        <w:trPr>
          <w:cantSplit/>
        </w:trPr>
        <w:tc>
          <w:tcPr>
            <w:tcW w:w="3816" w:type="dxa"/>
            <w:shd w:val="clear" w:color="auto" w:fill="auto"/>
          </w:tcPr>
          <w:p w14:paraId="224C56F5" w14:textId="77777777" w:rsidR="00C6177C" w:rsidRPr="00C6177C" w:rsidRDefault="00C6177C" w:rsidP="00C6177C">
            <w:pPr>
              <w:pStyle w:val="TableText"/>
            </w:pPr>
            <w:r w:rsidRPr="00C6177C">
              <w:t>Please make sure there is a pdf available which shows all the grant application questions. It is very frustrating to have to answer each question in order to progress to the next page.</w:t>
            </w:r>
          </w:p>
        </w:tc>
        <w:tc>
          <w:tcPr>
            <w:tcW w:w="5254" w:type="dxa"/>
            <w:shd w:val="clear" w:color="auto" w:fill="auto"/>
          </w:tcPr>
          <w:p w14:paraId="65B0B0CB" w14:textId="77777777" w:rsidR="00C6177C" w:rsidRPr="00C6177C" w:rsidRDefault="00C6177C" w:rsidP="00C6177C">
            <w:pPr>
              <w:pStyle w:val="TableText"/>
            </w:pPr>
            <w:r w:rsidRPr="00C6177C">
              <w:t>Noted</w:t>
            </w:r>
          </w:p>
          <w:p w14:paraId="467B5A00" w14:textId="77777777" w:rsidR="00C6177C" w:rsidRPr="00C6177C" w:rsidRDefault="00C6177C" w:rsidP="00C6177C">
            <w:pPr>
              <w:pStyle w:val="TableText"/>
            </w:pPr>
            <w:r w:rsidRPr="00C6177C">
              <w:t>This feedback has been passed to the Community Grants Hub.</w:t>
            </w:r>
          </w:p>
        </w:tc>
      </w:tr>
      <w:tr w:rsidR="00C6177C" w:rsidRPr="00C6177C" w14:paraId="669D8F3A" w14:textId="77777777" w:rsidTr="00D61A77">
        <w:trPr>
          <w:cantSplit/>
        </w:trPr>
        <w:tc>
          <w:tcPr>
            <w:tcW w:w="3816" w:type="dxa"/>
            <w:shd w:val="clear" w:color="auto" w:fill="auto"/>
          </w:tcPr>
          <w:p w14:paraId="6DF4BA12" w14:textId="77777777" w:rsidR="00C6177C" w:rsidRPr="00C6177C" w:rsidRDefault="00C6177C" w:rsidP="00C6177C">
            <w:pPr>
              <w:pStyle w:val="TableText"/>
            </w:pPr>
            <w:r w:rsidRPr="00C6177C">
              <w:t>open it up to more individuals.</w:t>
            </w:r>
          </w:p>
        </w:tc>
        <w:tc>
          <w:tcPr>
            <w:tcW w:w="5254" w:type="dxa"/>
            <w:shd w:val="clear" w:color="auto" w:fill="auto"/>
          </w:tcPr>
          <w:p w14:paraId="6093457D" w14:textId="77777777" w:rsidR="00C6177C" w:rsidRPr="00C6177C" w:rsidRDefault="00C6177C" w:rsidP="00C6177C">
            <w:pPr>
              <w:pStyle w:val="TableText"/>
            </w:pPr>
            <w:r w:rsidRPr="00C6177C">
              <w:t>Agreed</w:t>
            </w:r>
          </w:p>
          <w:p w14:paraId="0CDDBD7B" w14:textId="77777777" w:rsidR="00C6177C" w:rsidRPr="00C6177C" w:rsidRDefault="00C6177C" w:rsidP="00C6177C">
            <w:pPr>
              <w:pStyle w:val="TableText"/>
            </w:pPr>
            <w:r w:rsidRPr="00C6177C">
              <w:t>Individuals are already able to apply.</w:t>
            </w:r>
          </w:p>
        </w:tc>
      </w:tr>
      <w:tr w:rsidR="00C6177C" w:rsidRPr="00C6177C" w14:paraId="6EECF460" w14:textId="77777777" w:rsidTr="00D61A77">
        <w:trPr>
          <w:cantSplit/>
        </w:trPr>
        <w:tc>
          <w:tcPr>
            <w:tcW w:w="3816" w:type="dxa"/>
            <w:shd w:val="clear" w:color="auto" w:fill="auto"/>
          </w:tcPr>
          <w:p w14:paraId="458C99B5" w14:textId="133D5792" w:rsidR="00111735" w:rsidRPr="00C6177C" w:rsidRDefault="00C6177C" w:rsidP="00111735">
            <w:pPr>
              <w:pStyle w:val="TableText"/>
            </w:pPr>
            <w:r w:rsidRPr="00C6177C">
              <w:t>The problem has always been the applications themselves, particularly for Indigenous. orgs. I.L.M.F. 's USED to provide this but no more. More's the pity</w:t>
            </w:r>
          </w:p>
        </w:tc>
        <w:tc>
          <w:tcPr>
            <w:tcW w:w="5254" w:type="dxa"/>
            <w:shd w:val="clear" w:color="auto" w:fill="auto"/>
          </w:tcPr>
          <w:p w14:paraId="4A25F625" w14:textId="77777777" w:rsidR="00C6177C" w:rsidRDefault="00C6177C" w:rsidP="00C6177C">
            <w:pPr>
              <w:pStyle w:val="TableText"/>
            </w:pPr>
            <w:r w:rsidRPr="00C6177C">
              <w:t>Noted</w:t>
            </w:r>
          </w:p>
          <w:p w14:paraId="3DF19556" w14:textId="3618D5B6" w:rsidR="00111735" w:rsidRPr="00C6177C" w:rsidRDefault="00111735" w:rsidP="00C6177C">
            <w:pPr>
              <w:pStyle w:val="TableText"/>
            </w:pPr>
            <w:r w:rsidRPr="00111735">
              <w:t>We understand ILMF stands for Indigenous Land Management Facilitator.</w:t>
            </w:r>
          </w:p>
        </w:tc>
      </w:tr>
      <w:tr w:rsidR="00C6177C" w:rsidRPr="00C6177C" w14:paraId="0DCDA47D" w14:textId="77777777" w:rsidTr="00D61A77">
        <w:trPr>
          <w:cantSplit/>
        </w:trPr>
        <w:tc>
          <w:tcPr>
            <w:tcW w:w="3816" w:type="dxa"/>
            <w:shd w:val="clear" w:color="auto" w:fill="auto"/>
          </w:tcPr>
          <w:p w14:paraId="1367F6E5" w14:textId="42B4775B" w:rsidR="00C6177C" w:rsidRPr="00C6177C" w:rsidRDefault="00C6177C" w:rsidP="00C6177C">
            <w:pPr>
              <w:pStyle w:val="TableText"/>
            </w:pPr>
            <w:r w:rsidRPr="00C6177C">
              <w:t>Can the grants be for two years, rather than one year, or at least 18 months.</w:t>
            </w:r>
            <w:r w:rsidR="00656070">
              <w:t xml:space="preserve"> </w:t>
            </w:r>
            <w:r w:rsidRPr="00C6177C">
              <w:t>I say this as Governments generally take so long to get the grant contracts out that there is often far less than a year to deliver.</w:t>
            </w:r>
            <w:r w:rsidR="00656070">
              <w:t xml:space="preserve"> </w:t>
            </w:r>
            <w:r w:rsidRPr="00C6177C">
              <w:t>Two years takes the pressure off and enables far better quality and quantity of community involvement.</w:t>
            </w:r>
          </w:p>
        </w:tc>
        <w:tc>
          <w:tcPr>
            <w:tcW w:w="5254" w:type="dxa"/>
            <w:shd w:val="clear" w:color="auto" w:fill="auto"/>
          </w:tcPr>
          <w:p w14:paraId="167777F3" w14:textId="77777777" w:rsidR="00C6177C" w:rsidRPr="00C6177C" w:rsidRDefault="00C6177C" w:rsidP="00C6177C">
            <w:pPr>
              <w:pStyle w:val="TableText"/>
            </w:pPr>
            <w:r w:rsidRPr="00C6177C">
              <w:t>Not agreed</w:t>
            </w:r>
          </w:p>
          <w:p w14:paraId="00416712" w14:textId="77777777" w:rsidR="00C6177C" w:rsidRPr="00C6177C" w:rsidRDefault="00C6177C" w:rsidP="00C6177C">
            <w:pPr>
              <w:pStyle w:val="TableText"/>
            </w:pPr>
            <w:r w:rsidRPr="00C6177C">
              <w:t>The program aims to increase economic activity and employment in Basin communities as result of grant funding. As such, we need to get funding into communities as soon as possible to help with recovery from drought and the impacts of COVID–19.</w:t>
            </w:r>
          </w:p>
          <w:p w14:paraId="681BBD15" w14:textId="77777777" w:rsidR="00C6177C" w:rsidRPr="00C6177C" w:rsidRDefault="00C6177C" w:rsidP="00C6177C">
            <w:pPr>
              <w:pStyle w:val="TableText"/>
            </w:pPr>
            <w:r w:rsidRPr="00C6177C">
              <w:t>Additionally, the guidelines provide that “The Department of Agriculture, Water and the Environment may approve a further 12 months extension provided you can demonstrate there were factors outside your control which prevented you from completing the project (for example, extreme weather events).”</w:t>
            </w:r>
          </w:p>
        </w:tc>
      </w:tr>
      <w:tr w:rsidR="00C6177C" w:rsidRPr="00C6177C" w14:paraId="4C838F66" w14:textId="77777777" w:rsidTr="00D61A77">
        <w:trPr>
          <w:cantSplit/>
        </w:trPr>
        <w:tc>
          <w:tcPr>
            <w:tcW w:w="3816" w:type="dxa"/>
            <w:shd w:val="clear" w:color="auto" w:fill="auto"/>
          </w:tcPr>
          <w:p w14:paraId="252C01EA" w14:textId="77777777" w:rsidR="00C6177C" w:rsidRPr="00C6177C" w:rsidRDefault="00C6177C" w:rsidP="00C6177C">
            <w:pPr>
              <w:pStyle w:val="TableText"/>
            </w:pPr>
            <w:r w:rsidRPr="00C6177C">
              <w:t>Different timelines and a heads up on when this will be available. 8 weeks and you can’t find groups? What do you do exactly?</w:t>
            </w:r>
          </w:p>
        </w:tc>
        <w:tc>
          <w:tcPr>
            <w:tcW w:w="5254" w:type="dxa"/>
            <w:shd w:val="clear" w:color="auto" w:fill="auto"/>
          </w:tcPr>
          <w:p w14:paraId="245231D2" w14:textId="77777777" w:rsidR="00C6177C" w:rsidRPr="00C6177C" w:rsidRDefault="00C6177C" w:rsidP="00C6177C">
            <w:pPr>
              <w:pStyle w:val="TableText"/>
            </w:pPr>
            <w:r w:rsidRPr="00C6177C">
              <w:t>Noted</w:t>
            </w:r>
          </w:p>
        </w:tc>
      </w:tr>
      <w:tr w:rsidR="00C6177C" w:rsidRPr="00C6177C" w14:paraId="19DE02A4" w14:textId="77777777" w:rsidTr="00D61A77">
        <w:trPr>
          <w:cantSplit/>
        </w:trPr>
        <w:tc>
          <w:tcPr>
            <w:tcW w:w="3816" w:type="dxa"/>
            <w:shd w:val="clear" w:color="auto" w:fill="auto"/>
          </w:tcPr>
          <w:p w14:paraId="6E210F39" w14:textId="77777777" w:rsidR="00C6177C" w:rsidRPr="00C6177C" w:rsidRDefault="00C6177C" w:rsidP="00C6177C">
            <w:pPr>
              <w:pStyle w:val="TableText"/>
            </w:pPr>
            <w:r w:rsidRPr="00C6177C">
              <w:t>Pay a living wage for people to organise and carry out their projects.</w:t>
            </w:r>
          </w:p>
        </w:tc>
        <w:tc>
          <w:tcPr>
            <w:tcW w:w="5254" w:type="dxa"/>
            <w:shd w:val="clear" w:color="auto" w:fill="auto"/>
          </w:tcPr>
          <w:p w14:paraId="0551FDC3" w14:textId="348A8D9B" w:rsidR="00C6177C" w:rsidRPr="00C6177C" w:rsidRDefault="000F69B6" w:rsidP="00C6177C">
            <w:pPr>
              <w:pStyle w:val="TableText"/>
            </w:pPr>
            <w:r>
              <w:t>Noted</w:t>
            </w:r>
          </w:p>
          <w:p w14:paraId="3580E5A7" w14:textId="77777777" w:rsidR="00C6177C" w:rsidRPr="00C6177C" w:rsidRDefault="00C6177C" w:rsidP="00C6177C">
            <w:pPr>
              <w:pStyle w:val="TableText"/>
            </w:pPr>
            <w:r w:rsidRPr="00C6177C">
              <w:t xml:space="preserve">All grant recipients are required to comply with the </w:t>
            </w:r>
            <w:r w:rsidRPr="00111735">
              <w:rPr>
                <w:i/>
                <w:iCs/>
              </w:rPr>
              <w:t>Fair Work Act 2009</w:t>
            </w:r>
            <w:r w:rsidRPr="00C6177C">
              <w:t xml:space="preserve"> and other workplace relations legislation, including offering pay and conditions consistent with the Award or relevant industrial agreement.</w:t>
            </w:r>
          </w:p>
        </w:tc>
      </w:tr>
      <w:tr w:rsidR="00C6177C" w:rsidRPr="00C6177C" w14:paraId="0CD33F52" w14:textId="77777777" w:rsidTr="00E82CB1">
        <w:trPr>
          <w:cantSplit/>
        </w:trPr>
        <w:tc>
          <w:tcPr>
            <w:tcW w:w="3816" w:type="dxa"/>
            <w:tcBorders>
              <w:bottom w:val="single" w:sz="4" w:space="0" w:color="auto"/>
            </w:tcBorders>
            <w:shd w:val="clear" w:color="auto" w:fill="auto"/>
          </w:tcPr>
          <w:p w14:paraId="0437C1D1" w14:textId="77777777" w:rsidR="00C6177C" w:rsidRPr="00C6177C" w:rsidRDefault="00C6177C" w:rsidP="00C6177C">
            <w:pPr>
              <w:pStyle w:val="TableText"/>
            </w:pPr>
            <w:r w:rsidRPr="00C6177C">
              <w:t>allow FIRST the First Nations to be the voice of this program/project.</w:t>
            </w:r>
          </w:p>
        </w:tc>
        <w:tc>
          <w:tcPr>
            <w:tcW w:w="5254" w:type="dxa"/>
            <w:tcBorders>
              <w:bottom w:val="single" w:sz="4" w:space="0" w:color="auto"/>
            </w:tcBorders>
            <w:shd w:val="clear" w:color="auto" w:fill="auto"/>
          </w:tcPr>
          <w:p w14:paraId="6A132E17" w14:textId="77777777" w:rsidR="00C6177C" w:rsidRPr="00C6177C" w:rsidRDefault="00C6177C" w:rsidP="00C6177C">
            <w:pPr>
              <w:pStyle w:val="TableText"/>
            </w:pPr>
            <w:r w:rsidRPr="00C6177C">
              <w:t>Noted</w:t>
            </w:r>
          </w:p>
          <w:p w14:paraId="7CDC06E9" w14:textId="51410FF5" w:rsidR="00C6177C" w:rsidRPr="00C6177C" w:rsidRDefault="00B03C96" w:rsidP="00C6177C">
            <w:pPr>
              <w:pStyle w:val="TableText"/>
            </w:pPr>
            <w:r>
              <w:rPr>
                <w:lang w:eastAsia="ja-JP"/>
              </w:rPr>
              <w:t>We recognise that First Nations are important stakeholders.</w:t>
            </w:r>
          </w:p>
        </w:tc>
      </w:tr>
    </w:tbl>
    <w:p w14:paraId="1FC02236" w14:textId="063D3E6F" w:rsidR="00C6177C" w:rsidRPr="001B0B6F" w:rsidRDefault="00D61A77" w:rsidP="001B0B6F">
      <w:pPr>
        <w:pStyle w:val="FigureTableNoteSource"/>
        <w:rPr>
          <w:lang w:eastAsia="ja-JP"/>
        </w:rPr>
      </w:pPr>
      <w:r>
        <w:rPr>
          <w:lang w:eastAsia="ja-JP"/>
        </w:rPr>
        <w:t>Note: Community feedback is published as received on Have Your Say, including spelling and grammatical errors. Comments where the submission is marked confidential, or not did wish for it to be published, or where the submission did not include a privacy declaration have not been included in the list above. However, these comments have still been considered.</w:t>
      </w:r>
      <w:r w:rsidR="00C6177C">
        <w:rPr>
          <w:rFonts w:ascii="Calibri Light" w:hAnsi="Calibri Light" w:cs="Calibri Light"/>
          <w:b/>
          <w:bCs/>
          <w:lang w:eastAsia="ja-JP"/>
        </w:rPr>
        <w:br w:type="page"/>
      </w:r>
    </w:p>
    <w:p w14:paraId="6982D82B" w14:textId="6F161C37" w:rsidR="00C6177C" w:rsidRDefault="00C6177C" w:rsidP="00C6177C">
      <w:pPr>
        <w:pStyle w:val="Caption"/>
      </w:pPr>
      <w:bookmarkStart w:id="100" w:name="_Ref63690507"/>
      <w:bookmarkStart w:id="101" w:name="_Toc63698680"/>
      <w:r>
        <w:lastRenderedPageBreak/>
        <w:t>Table C</w:t>
      </w:r>
      <w:r w:rsidR="008D3D23">
        <w:fldChar w:fldCharType="begin"/>
      </w:r>
      <w:r w:rsidR="008D3D23">
        <w:instrText xml:space="preserve"> SEQ Table_C \* ARABIC </w:instrText>
      </w:r>
      <w:r w:rsidR="008D3D23">
        <w:fldChar w:fldCharType="separate"/>
      </w:r>
      <w:r w:rsidR="008D3D23">
        <w:rPr>
          <w:noProof/>
        </w:rPr>
        <w:t>4</w:t>
      </w:r>
      <w:r w:rsidR="008D3D23">
        <w:rPr>
          <w:noProof/>
        </w:rPr>
        <w:fldChar w:fldCharType="end"/>
      </w:r>
      <w:bookmarkEnd w:id="100"/>
      <w:r>
        <w:t xml:space="preserve"> Other suggestions received</w:t>
      </w:r>
      <w:bookmarkEnd w:id="10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5254"/>
      </w:tblGrid>
      <w:tr w:rsidR="00C6177C" w:rsidRPr="00C6177C" w14:paraId="36996F17" w14:textId="77777777" w:rsidTr="00C6177C">
        <w:trPr>
          <w:cantSplit/>
          <w:tblHeader/>
        </w:trPr>
        <w:tc>
          <w:tcPr>
            <w:tcW w:w="3816" w:type="dxa"/>
            <w:tcBorders>
              <w:top w:val="single" w:sz="4" w:space="0" w:color="auto"/>
              <w:bottom w:val="single" w:sz="4" w:space="0" w:color="auto"/>
            </w:tcBorders>
            <w:shd w:val="clear" w:color="auto" w:fill="auto"/>
          </w:tcPr>
          <w:p w14:paraId="590F2534" w14:textId="223C9FA2" w:rsidR="00C6177C" w:rsidRPr="00C6177C" w:rsidRDefault="00EB065B" w:rsidP="00C6177C">
            <w:pPr>
              <w:pStyle w:val="TableHeading"/>
            </w:pPr>
            <w:r>
              <w:t>Community feedback</w:t>
            </w:r>
          </w:p>
        </w:tc>
        <w:tc>
          <w:tcPr>
            <w:tcW w:w="5254" w:type="dxa"/>
            <w:tcBorders>
              <w:top w:val="single" w:sz="4" w:space="0" w:color="auto"/>
              <w:bottom w:val="single" w:sz="4" w:space="0" w:color="auto"/>
            </w:tcBorders>
            <w:shd w:val="clear" w:color="auto" w:fill="auto"/>
          </w:tcPr>
          <w:p w14:paraId="3513344D" w14:textId="61E3CC4E" w:rsidR="00C6177C" w:rsidRPr="00C6177C" w:rsidRDefault="00EB065B" w:rsidP="00C6177C">
            <w:pPr>
              <w:pStyle w:val="TableHeading"/>
            </w:pPr>
            <w:r>
              <w:t>Response</w:t>
            </w:r>
          </w:p>
        </w:tc>
      </w:tr>
      <w:tr w:rsidR="00C6177C" w:rsidRPr="00C6177C" w14:paraId="09B14360" w14:textId="77777777" w:rsidTr="00D61A77">
        <w:trPr>
          <w:cantSplit/>
        </w:trPr>
        <w:tc>
          <w:tcPr>
            <w:tcW w:w="3816" w:type="dxa"/>
            <w:tcBorders>
              <w:top w:val="single" w:sz="4" w:space="0" w:color="auto"/>
            </w:tcBorders>
            <w:shd w:val="clear" w:color="auto" w:fill="auto"/>
          </w:tcPr>
          <w:p w14:paraId="374792FB" w14:textId="43DA45B9" w:rsidR="00C6177C" w:rsidRPr="00C6177C" w:rsidRDefault="00C6177C" w:rsidP="00C6177C">
            <w:pPr>
              <w:pStyle w:val="TableText"/>
            </w:pPr>
            <w:r w:rsidRPr="00C6177C">
              <w:t>Compliance is a real concern.</w:t>
            </w:r>
            <w:r w:rsidR="00656070">
              <w:t xml:space="preserve"> </w:t>
            </w:r>
            <w:r w:rsidRPr="00C6177C">
              <w:t>They're all out to rip you off :)</w:t>
            </w:r>
          </w:p>
        </w:tc>
        <w:tc>
          <w:tcPr>
            <w:tcW w:w="5254" w:type="dxa"/>
            <w:tcBorders>
              <w:top w:val="single" w:sz="4" w:space="0" w:color="auto"/>
            </w:tcBorders>
            <w:shd w:val="clear" w:color="auto" w:fill="auto"/>
          </w:tcPr>
          <w:p w14:paraId="4FDE87EA" w14:textId="77777777" w:rsidR="00C6177C" w:rsidRPr="00C6177C" w:rsidRDefault="00C6177C" w:rsidP="00C6177C">
            <w:pPr>
              <w:pStyle w:val="TableText"/>
            </w:pPr>
            <w:r w:rsidRPr="00C6177C">
              <w:t>Noted</w:t>
            </w:r>
          </w:p>
          <w:p w14:paraId="271108F5" w14:textId="77777777" w:rsidR="00C6177C" w:rsidRPr="00C6177C" w:rsidRDefault="00C6177C" w:rsidP="00C6177C">
            <w:pPr>
              <w:pStyle w:val="TableText"/>
            </w:pPr>
            <w:r w:rsidRPr="00C6177C">
              <w:t>The Community Grants Hub has existing arrangements to manage compliance with the grant agreement.</w:t>
            </w:r>
          </w:p>
        </w:tc>
      </w:tr>
      <w:tr w:rsidR="00C6177C" w:rsidRPr="00C6177C" w14:paraId="4FCE8BB5" w14:textId="77777777" w:rsidTr="00D61A77">
        <w:trPr>
          <w:cantSplit/>
        </w:trPr>
        <w:tc>
          <w:tcPr>
            <w:tcW w:w="3816" w:type="dxa"/>
            <w:shd w:val="clear" w:color="auto" w:fill="auto"/>
          </w:tcPr>
          <w:p w14:paraId="44ED4D2E" w14:textId="77777777" w:rsidR="00C6177C" w:rsidRPr="00C6177C" w:rsidRDefault="00C6177C" w:rsidP="00C6177C">
            <w:pPr>
              <w:pStyle w:val="TableText"/>
            </w:pPr>
            <w:r w:rsidRPr="00C6177C">
              <w:t>In addition to adding a steady annual supply of water to the Darling River, I believe the above proposal has the potential to supply(by gravity),fresh drinking water to a number of inland towns with a lower height than Mt Isa(eg: Walgett, Bourke, etc) where it could be piped directly into the town's reservoir, then via their filtration system into their town's distribution layout. This supply of tropical annual rain water is consistently dependable and a reliable resource yet to be used in the National Water Supply System. The system will use existing infrastructure wherever possible and have minimum repair &amp; maintenance requirements throughout its length.</w:t>
            </w:r>
          </w:p>
        </w:tc>
        <w:tc>
          <w:tcPr>
            <w:tcW w:w="5254" w:type="dxa"/>
            <w:shd w:val="clear" w:color="auto" w:fill="auto"/>
          </w:tcPr>
          <w:p w14:paraId="4A45496D" w14:textId="77777777" w:rsidR="00C6177C" w:rsidRDefault="000F69B6" w:rsidP="00C6177C">
            <w:pPr>
              <w:pStyle w:val="TableText"/>
            </w:pPr>
            <w:r>
              <w:t>Not agreed</w:t>
            </w:r>
          </w:p>
          <w:p w14:paraId="5EB6BCF1" w14:textId="3091936C" w:rsidR="000F69B6" w:rsidRPr="00C6177C" w:rsidRDefault="000F69B6" w:rsidP="00C6177C">
            <w:pPr>
              <w:pStyle w:val="TableText"/>
            </w:pPr>
            <w:r>
              <w:t>This is out of the program’s scope.</w:t>
            </w:r>
          </w:p>
        </w:tc>
      </w:tr>
      <w:tr w:rsidR="00C6177C" w:rsidRPr="00C6177C" w14:paraId="797A616F" w14:textId="77777777" w:rsidTr="00D61A77">
        <w:trPr>
          <w:cantSplit/>
        </w:trPr>
        <w:tc>
          <w:tcPr>
            <w:tcW w:w="3816" w:type="dxa"/>
            <w:shd w:val="clear" w:color="auto" w:fill="auto"/>
          </w:tcPr>
          <w:p w14:paraId="41D287F4" w14:textId="77777777" w:rsidR="00C6177C" w:rsidRPr="00C6177C" w:rsidRDefault="00C6177C" w:rsidP="00C6177C">
            <w:pPr>
              <w:pStyle w:val="TableText"/>
            </w:pPr>
            <w:r w:rsidRPr="00C6177C">
              <w:t>Unless you address the elephant in the room, water extraction, all these grants are meaningless. You would know this simply by looking back at previous projects. Good intentions little impact in comparison to the rape and pillage of the river</w:t>
            </w:r>
          </w:p>
        </w:tc>
        <w:tc>
          <w:tcPr>
            <w:tcW w:w="5254" w:type="dxa"/>
            <w:shd w:val="clear" w:color="auto" w:fill="auto"/>
          </w:tcPr>
          <w:p w14:paraId="44B67661" w14:textId="77777777" w:rsidR="00C6177C" w:rsidRPr="00C6177C" w:rsidRDefault="00C6177C" w:rsidP="00C6177C">
            <w:pPr>
              <w:pStyle w:val="TableText"/>
            </w:pPr>
            <w:r w:rsidRPr="00C6177C">
              <w:t>Not agreed</w:t>
            </w:r>
          </w:p>
          <w:p w14:paraId="26E83FCE" w14:textId="77777777" w:rsidR="00C6177C" w:rsidRPr="00C6177C" w:rsidRDefault="00C6177C" w:rsidP="00C6177C">
            <w:pPr>
              <w:pStyle w:val="TableText"/>
            </w:pPr>
            <w:r w:rsidRPr="00C6177C">
              <w:t>The program will not recover water for the environment and will not reduce farmers’ access to water.</w:t>
            </w:r>
          </w:p>
        </w:tc>
      </w:tr>
      <w:tr w:rsidR="00C6177C" w:rsidRPr="00C6177C" w14:paraId="2EAB4A9D" w14:textId="77777777" w:rsidTr="00D61A77">
        <w:trPr>
          <w:cantSplit/>
        </w:trPr>
        <w:tc>
          <w:tcPr>
            <w:tcW w:w="3816" w:type="dxa"/>
            <w:shd w:val="clear" w:color="auto" w:fill="auto"/>
          </w:tcPr>
          <w:p w14:paraId="66F8CD8B" w14:textId="77777777" w:rsidR="00C6177C" w:rsidRPr="00C6177C" w:rsidRDefault="00C6177C" w:rsidP="00C6177C">
            <w:pPr>
              <w:pStyle w:val="TableText"/>
            </w:pPr>
            <w:r w:rsidRPr="00C6177C">
              <w:t>There is so much that needs to be done and can be done, lots of wonderful ideas already happening, but the way we live now means we cannot rely on volunteers for the enormous amount that could be done. Restoring the environment to health and finding sustainable ways to live are the most important work that needs to be done now. More people would be able to contribute and get more done if they were paid. It is vital work and the attitude to providing grant money should not be ‘the govt is doing you a favour by allowing you money’</w:t>
            </w:r>
          </w:p>
        </w:tc>
        <w:tc>
          <w:tcPr>
            <w:tcW w:w="5254" w:type="dxa"/>
            <w:shd w:val="clear" w:color="auto" w:fill="auto"/>
          </w:tcPr>
          <w:p w14:paraId="71F22ED3" w14:textId="77777777" w:rsidR="00C6177C" w:rsidRPr="00C6177C" w:rsidRDefault="00C6177C" w:rsidP="00C6177C">
            <w:pPr>
              <w:pStyle w:val="TableText"/>
            </w:pPr>
            <w:r w:rsidRPr="00C6177C">
              <w:t>Noted</w:t>
            </w:r>
          </w:p>
        </w:tc>
      </w:tr>
      <w:tr w:rsidR="00C6177C" w:rsidRPr="00C6177C" w14:paraId="180D26C9" w14:textId="77777777" w:rsidTr="00D61A77">
        <w:trPr>
          <w:cantSplit/>
        </w:trPr>
        <w:tc>
          <w:tcPr>
            <w:tcW w:w="3816" w:type="dxa"/>
            <w:shd w:val="clear" w:color="auto" w:fill="auto"/>
          </w:tcPr>
          <w:p w14:paraId="26FB90DC" w14:textId="77777777" w:rsidR="00C6177C" w:rsidRPr="00C6177C" w:rsidRDefault="00C6177C" w:rsidP="00C6177C">
            <w:pPr>
              <w:pStyle w:val="TableText"/>
            </w:pPr>
            <w:r w:rsidRPr="00C6177C">
              <w:t>Multiple Traditional Owner Groups have been working with Catchment Management Authorities on EC5 project proposals. We need to understand what is funded under EC5, what didn't get funded and then potentially fund those projects under this program. Traditional Owner Groups are typically funded for on-ground works but we should also be funded as part of the Project Control Group for these types of projects, notably the large grants.</w:t>
            </w:r>
          </w:p>
        </w:tc>
        <w:tc>
          <w:tcPr>
            <w:tcW w:w="5254" w:type="dxa"/>
            <w:shd w:val="clear" w:color="auto" w:fill="auto"/>
          </w:tcPr>
          <w:p w14:paraId="1BF119D2" w14:textId="77777777" w:rsidR="00C6177C" w:rsidRPr="00C6177C" w:rsidRDefault="00C6177C" w:rsidP="00C6177C">
            <w:pPr>
              <w:pStyle w:val="TableText"/>
            </w:pPr>
            <w:r w:rsidRPr="00C6177C">
              <w:t>Noted</w:t>
            </w:r>
          </w:p>
          <w:p w14:paraId="0B785539" w14:textId="285357E1" w:rsidR="00C6177C" w:rsidRPr="00C6177C" w:rsidRDefault="003C5F3F" w:rsidP="00C6177C">
            <w:pPr>
              <w:pStyle w:val="TableText"/>
            </w:pPr>
            <w:r>
              <w:t>We</w:t>
            </w:r>
            <w:r w:rsidR="00C6177C" w:rsidRPr="00C6177C">
              <w:t xml:space="preserve"> understand that EC5 refers to Victorian Department of Environment, Land, Water and Planning – Environmental Contribution Funding Tranche 5. This feedback has been passed onto that agency.</w:t>
            </w:r>
          </w:p>
          <w:p w14:paraId="226A2D92" w14:textId="77777777" w:rsidR="00C6177C" w:rsidRPr="00C6177C" w:rsidRDefault="00C6177C" w:rsidP="00C6177C">
            <w:pPr>
              <w:pStyle w:val="TableText"/>
            </w:pPr>
            <w:r w:rsidRPr="00C6177C">
              <w:t>Indigenous Organisations are eligible under both the small and large grants streams.</w:t>
            </w:r>
          </w:p>
        </w:tc>
      </w:tr>
      <w:tr w:rsidR="00C6177C" w:rsidRPr="00C6177C" w14:paraId="460F9ECD" w14:textId="77777777" w:rsidTr="00D61A77">
        <w:trPr>
          <w:cantSplit/>
        </w:trPr>
        <w:tc>
          <w:tcPr>
            <w:tcW w:w="3816" w:type="dxa"/>
            <w:shd w:val="clear" w:color="auto" w:fill="auto"/>
          </w:tcPr>
          <w:p w14:paraId="3E6F863F" w14:textId="77777777" w:rsidR="00656070" w:rsidRDefault="00C6177C" w:rsidP="00C6177C">
            <w:pPr>
              <w:pStyle w:val="TableText"/>
            </w:pPr>
            <w:r w:rsidRPr="00C6177C">
              <w:lastRenderedPageBreak/>
              <w:t>My concern, particularly for the large grant program, but to a lesser extent the small grant programme, is the requirement as part of the application to have the written permission of all participating landholders.</w:t>
            </w:r>
          </w:p>
          <w:p w14:paraId="4D04F993" w14:textId="77777777" w:rsidR="00656070" w:rsidRDefault="00656070" w:rsidP="00C6177C">
            <w:pPr>
              <w:pStyle w:val="TableText"/>
            </w:pPr>
            <w:r>
              <w:t xml:space="preserve"> </w:t>
            </w:r>
            <w:r w:rsidR="00C6177C" w:rsidRPr="00C6177C">
              <w:t>I can envisage us applying for a project that will deliver outcomes on numerous properties and it would be a very major undertaking to communicate specifically with all landholders that may wish to be involved, and develop a specific plan to a level of detail that would give them confidence to provide access permission, all during the application phase, when there is obviously no guarantee that the project will get approval.</w:t>
            </w:r>
          </w:p>
          <w:p w14:paraId="5685EE7F" w14:textId="52E76C32" w:rsidR="00C6177C" w:rsidRPr="00C6177C" w:rsidRDefault="00656070" w:rsidP="00C6177C">
            <w:pPr>
              <w:pStyle w:val="TableText"/>
            </w:pPr>
            <w:r>
              <w:t xml:space="preserve"> </w:t>
            </w:r>
            <w:r w:rsidR="00C6177C" w:rsidRPr="00C6177C">
              <w:t>In the type of project I am envisaging, I think the applicant should just need to nominate either the hectares of land, or kilometres of watercourse frontage that will be improved, and the identification of the exact participating landholders made once the grant is approved. The applicantion would have to identify the catchment/catchments the project</w:t>
            </w:r>
            <w:r>
              <w:t xml:space="preserve"> </w:t>
            </w:r>
            <w:r w:rsidR="00C6177C" w:rsidRPr="00C6177C">
              <w:t>would operate in, and the general geographic area within the catchment.</w:t>
            </w:r>
          </w:p>
        </w:tc>
        <w:tc>
          <w:tcPr>
            <w:tcW w:w="5254" w:type="dxa"/>
            <w:shd w:val="clear" w:color="auto" w:fill="auto"/>
          </w:tcPr>
          <w:p w14:paraId="6B1B622A" w14:textId="77777777" w:rsidR="00C6177C" w:rsidRPr="00C6177C" w:rsidRDefault="00C6177C" w:rsidP="00C6177C">
            <w:pPr>
              <w:pStyle w:val="TableText"/>
            </w:pPr>
            <w:r w:rsidRPr="00C6177C">
              <w:t>Agreed</w:t>
            </w:r>
          </w:p>
          <w:p w14:paraId="1491D1E8" w14:textId="7BB6BE52" w:rsidR="00C6177C" w:rsidRPr="00C6177C" w:rsidRDefault="00A9495B" w:rsidP="00C6177C">
            <w:pPr>
              <w:pStyle w:val="TableText"/>
            </w:pPr>
            <w:r>
              <w:t>Section 4.2 of the guidelines which required up-front consent from the site owner/manager for your project where you are not the site owner/manager has now been removed.</w:t>
            </w:r>
          </w:p>
        </w:tc>
      </w:tr>
      <w:tr w:rsidR="00C6177C" w:rsidRPr="00C6177C" w14:paraId="1FE59D77" w14:textId="77777777" w:rsidTr="00D61A77">
        <w:trPr>
          <w:cantSplit/>
        </w:trPr>
        <w:tc>
          <w:tcPr>
            <w:tcW w:w="3816" w:type="dxa"/>
            <w:shd w:val="clear" w:color="auto" w:fill="auto"/>
          </w:tcPr>
          <w:p w14:paraId="604BF5C3" w14:textId="5FC48AF1" w:rsidR="00C6177C" w:rsidRPr="00C6177C" w:rsidRDefault="00C6177C" w:rsidP="00C6177C">
            <w:pPr>
              <w:pStyle w:val="TableText"/>
            </w:pPr>
            <w:r w:rsidRPr="00C6177C">
              <w:t>Encourage improved acknowledgement in funding process that recognises areas most disadvantaged by the Murray Darling Basin Plan and support community driven solutions to maximise environmental outcomes and social and economic benefits. Encourage the funding guidelines to exclude regions that have benefitted from the Basin Plan and additional flows achieve via Federally funded 'water recovery already for the environment' (eg local government areas in South Australia) and also exclude areas on the Darling where NSW Water Sharing Plans do not permit 'connectivity flows to the Murray or Lower Darling.</w:t>
            </w:r>
            <w:r w:rsidR="00656070">
              <w:t xml:space="preserve"> </w:t>
            </w:r>
            <w:r w:rsidRPr="00C6177C">
              <w:t>This does not mean exclusion of indigenous programs on the Darling , but this statement reflects the ongoing concerns about loss of connectivity flows from the Darling River (via extractions levels) and that funding should not be directed to regions where levels of 'take' remain of concern.</w:t>
            </w:r>
          </w:p>
        </w:tc>
        <w:tc>
          <w:tcPr>
            <w:tcW w:w="5254" w:type="dxa"/>
            <w:shd w:val="clear" w:color="auto" w:fill="auto"/>
          </w:tcPr>
          <w:p w14:paraId="5D202B21" w14:textId="77777777" w:rsidR="00C6177C" w:rsidRPr="00C6177C" w:rsidRDefault="00C6177C" w:rsidP="00C6177C">
            <w:pPr>
              <w:pStyle w:val="TableText"/>
            </w:pPr>
            <w:r w:rsidRPr="00C6177C">
              <w:t>Not agreed</w:t>
            </w:r>
          </w:p>
          <w:p w14:paraId="3BAEBB2A" w14:textId="3AAEDEF3" w:rsidR="000F69B6" w:rsidRDefault="00C6177C" w:rsidP="00C6177C">
            <w:pPr>
              <w:pStyle w:val="TableText"/>
            </w:pPr>
            <w:r w:rsidRPr="00C6177C">
              <w:t xml:space="preserve">As part of the assessment process, we will consider the extent that a reasonable spread of grant activities is achieved across the whole </w:t>
            </w:r>
            <w:r w:rsidR="00DC698B">
              <w:t>B</w:t>
            </w:r>
            <w:r w:rsidRPr="00C6177C">
              <w:t>asin. However, there are no specific allocations of funding per</w:t>
            </w:r>
            <w:r w:rsidR="000F69B6">
              <w:t>:</w:t>
            </w:r>
          </w:p>
          <w:p w14:paraId="1D817CD8" w14:textId="762C51F7" w:rsidR="000F69B6" w:rsidRDefault="000F69B6" w:rsidP="000F69B6">
            <w:pPr>
              <w:pStyle w:val="TableBullet1"/>
            </w:pPr>
            <w:r>
              <w:t>state or territory</w:t>
            </w:r>
          </w:p>
          <w:p w14:paraId="3481648C" w14:textId="2463EED5" w:rsidR="000F69B6" w:rsidRDefault="00C6177C" w:rsidP="000F69B6">
            <w:pPr>
              <w:pStyle w:val="TableBullet1"/>
            </w:pPr>
            <w:r w:rsidRPr="00C6177C">
              <w:t>catchment</w:t>
            </w:r>
            <w:r w:rsidR="000F69B6">
              <w:t>, or</w:t>
            </w:r>
          </w:p>
          <w:p w14:paraId="36238368" w14:textId="78501D4F" w:rsidR="00C6177C" w:rsidRPr="00C6177C" w:rsidRDefault="00C6177C" w:rsidP="000F69B6">
            <w:pPr>
              <w:pStyle w:val="TableBullet1"/>
            </w:pPr>
            <w:r w:rsidRPr="00C6177C">
              <w:t>Sustainable Diversion Limit resource unit.</w:t>
            </w:r>
          </w:p>
        </w:tc>
      </w:tr>
      <w:tr w:rsidR="00C6177C" w:rsidRPr="00C6177C" w14:paraId="42E4EB93" w14:textId="77777777" w:rsidTr="00E82CB1">
        <w:trPr>
          <w:cantSplit/>
        </w:trPr>
        <w:tc>
          <w:tcPr>
            <w:tcW w:w="3816" w:type="dxa"/>
            <w:tcBorders>
              <w:bottom w:val="single" w:sz="4" w:space="0" w:color="auto"/>
            </w:tcBorders>
            <w:shd w:val="clear" w:color="auto" w:fill="auto"/>
          </w:tcPr>
          <w:p w14:paraId="46D6B440" w14:textId="77777777" w:rsidR="00C6177C" w:rsidRPr="00C6177C" w:rsidRDefault="00C6177C" w:rsidP="00C6177C">
            <w:pPr>
              <w:pStyle w:val="TableText"/>
            </w:pPr>
            <w:r w:rsidRPr="00C6177C">
              <w:t>Copies of water plan and supporting information</w:t>
            </w:r>
          </w:p>
        </w:tc>
        <w:tc>
          <w:tcPr>
            <w:tcW w:w="5254" w:type="dxa"/>
            <w:tcBorders>
              <w:bottom w:val="single" w:sz="4" w:space="0" w:color="auto"/>
            </w:tcBorders>
            <w:shd w:val="clear" w:color="auto" w:fill="auto"/>
          </w:tcPr>
          <w:p w14:paraId="35CDC2CF" w14:textId="77777777" w:rsidR="00C6177C" w:rsidRPr="00C6177C" w:rsidRDefault="00C6177C" w:rsidP="00C6177C">
            <w:pPr>
              <w:pStyle w:val="TableText"/>
            </w:pPr>
            <w:r w:rsidRPr="00C6177C">
              <w:t>Noted</w:t>
            </w:r>
          </w:p>
          <w:p w14:paraId="31B74496" w14:textId="77777777" w:rsidR="00C6177C" w:rsidRPr="00C6177C" w:rsidRDefault="00C6177C" w:rsidP="00C6177C">
            <w:pPr>
              <w:pStyle w:val="TableText"/>
            </w:pPr>
            <w:r w:rsidRPr="00C6177C">
              <w:t xml:space="preserve">Information on Water Resource Plans is publicly available from the Murray–Darling Basin Authority </w:t>
            </w:r>
            <w:hyperlink r:id="rId50" w:history="1">
              <w:r w:rsidRPr="00C6177C">
                <w:rPr>
                  <w:rStyle w:val="Hyperlink"/>
                </w:rPr>
                <w:t>mdba.gov.au/basin-plan-roll-out/water-resource-plans</w:t>
              </w:r>
            </w:hyperlink>
            <w:r w:rsidRPr="00C6177C">
              <w:t>.</w:t>
            </w:r>
          </w:p>
        </w:tc>
      </w:tr>
    </w:tbl>
    <w:p w14:paraId="49FDDDF1" w14:textId="43D10620" w:rsidR="009F7C36" w:rsidRPr="009F7C36" w:rsidRDefault="00D61A77" w:rsidP="001B0B6F">
      <w:pPr>
        <w:pStyle w:val="FigureTableNoteSource"/>
        <w:rPr>
          <w:lang w:eastAsia="ja-JP"/>
        </w:rPr>
      </w:pPr>
      <w:r>
        <w:rPr>
          <w:lang w:eastAsia="ja-JP"/>
        </w:rPr>
        <w:t>Note: Community feedback is published as received on Have Your Say, including spelling and grammatical errors. Comments where the submission is marked confidential, or not did wish for it to be published, or where the submission did not include a privacy declaration have not been included in the list above. However, these comments have still been considered.</w:t>
      </w:r>
    </w:p>
    <w:p w14:paraId="067BD89E" w14:textId="379ABACE" w:rsidR="00764D6A" w:rsidRDefault="00E91D72" w:rsidP="00B60D94">
      <w:pPr>
        <w:pStyle w:val="Heading2"/>
        <w:numPr>
          <w:ilvl w:val="0"/>
          <w:numId w:val="0"/>
        </w:numPr>
        <w:ind w:left="709" w:hanging="709"/>
      </w:pPr>
      <w:bookmarkStart w:id="102" w:name="_Toc63698676"/>
      <w:r>
        <w:lastRenderedPageBreak/>
        <w:t>Glossary</w:t>
      </w:r>
      <w:bookmarkEnd w:id="89"/>
      <w:bookmarkEnd w:id="10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B60D94" w14:paraId="7635A8E6" w14:textId="77777777" w:rsidTr="00AA4472">
        <w:trPr>
          <w:cantSplit/>
          <w:tblHeader/>
        </w:trPr>
        <w:tc>
          <w:tcPr>
            <w:tcW w:w="1249" w:type="pct"/>
          </w:tcPr>
          <w:p w14:paraId="5FBA1981" w14:textId="77777777" w:rsidR="00B60D94" w:rsidRDefault="00B60D94" w:rsidP="00AA4472">
            <w:pPr>
              <w:pStyle w:val="TableHeading"/>
            </w:pPr>
            <w:r>
              <w:t>Term</w:t>
            </w:r>
          </w:p>
        </w:tc>
        <w:tc>
          <w:tcPr>
            <w:tcW w:w="3751" w:type="pct"/>
          </w:tcPr>
          <w:p w14:paraId="017164D3" w14:textId="77777777" w:rsidR="00B60D94" w:rsidRDefault="00B60D94" w:rsidP="00AA4472">
            <w:pPr>
              <w:pStyle w:val="TableHeading"/>
            </w:pPr>
            <w:r>
              <w:t>Definition</w:t>
            </w:r>
          </w:p>
        </w:tc>
      </w:tr>
      <w:tr w:rsidR="00B60D94" w14:paraId="36923D61" w14:textId="77777777" w:rsidTr="00AA4472">
        <w:tc>
          <w:tcPr>
            <w:tcW w:w="1249" w:type="pct"/>
          </w:tcPr>
          <w:p w14:paraId="5E797458" w14:textId="18377CAD" w:rsidR="00B60D94" w:rsidRDefault="00491274" w:rsidP="00AA4472">
            <w:pPr>
              <w:pStyle w:val="TableText"/>
            </w:pPr>
            <w:r>
              <w:t>CEWO</w:t>
            </w:r>
          </w:p>
        </w:tc>
        <w:tc>
          <w:tcPr>
            <w:tcW w:w="3751" w:type="pct"/>
          </w:tcPr>
          <w:p w14:paraId="74713885" w14:textId="60411813" w:rsidR="00B60D94" w:rsidRDefault="00491274" w:rsidP="00AA4472">
            <w:pPr>
              <w:pStyle w:val="TableText"/>
            </w:pPr>
            <w:r>
              <w:t>Commonwealth Environmental Water Office</w:t>
            </w:r>
          </w:p>
        </w:tc>
      </w:tr>
      <w:tr w:rsidR="00B60D94" w14:paraId="65A7B559" w14:textId="77777777" w:rsidTr="00AA4472">
        <w:tc>
          <w:tcPr>
            <w:tcW w:w="1249" w:type="pct"/>
          </w:tcPr>
          <w:p w14:paraId="23497DD8" w14:textId="6098B459" w:rsidR="00B60D94" w:rsidRDefault="00491274" w:rsidP="00AA4472">
            <w:pPr>
              <w:pStyle w:val="TableText"/>
            </w:pPr>
            <w:r>
              <w:t>MDB</w:t>
            </w:r>
          </w:p>
        </w:tc>
        <w:tc>
          <w:tcPr>
            <w:tcW w:w="3751" w:type="pct"/>
          </w:tcPr>
          <w:p w14:paraId="556D8582" w14:textId="1BD5F3C8" w:rsidR="00B60D94" w:rsidRDefault="00491274" w:rsidP="00AA4472">
            <w:pPr>
              <w:pStyle w:val="TableText"/>
            </w:pPr>
            <w:r>
              <w:t>Murray</w:t>
            </w:r>
            <w:r w:rsidR="00D61A77">
              <w:t>–</w:t>
            </w:r>
            <w:r>
              <w:t>Darling Basin</w:t>
            </w:r>
          </w:p>
        </w:tc>
      </w:tr>
      <w:tr w:rsidR="00491274" w14:paraId="3ACA7F9E" w14:textId="77777777" w:rsidTr="00AA4472">
        <w:tc>
          <w:tcPr>
            <w:tcW w:w="1249" w:type="pct"/>
          </w:tcPr>
          <w:p w14:paraId="3CD238B9" w14:textId="5DF0B604" w:rsidR="00491274" w:rsidRDefault="00491274" w:rsidP="00491274">
            <w:pPr>
              <w:pStyle w:val="TableText"/>
            </w:pPr>
            <w:r>
              <w:t>NRM</w:t>
            </w:r>
          </w:p>
        </w:tc>
        <w:tc>
          <w:tcPr>
            <w:tcW w:w="3751" w:type="pct"/>
          </w:tcPr>
          <w:p w14:paraId="67D6E98C" w14:textId="7683952F" w:rsidR="00491274" w:rsidRDefault="00491274" w:rsidP="00491274">
            <w:pPr>
              <w:pStyle w:val="TableText"/>
            </w:pPr>
            <w:r>
              <w:t>natural resource management</w:t>
            </w:r>
          </w:p>
        </w:tc>
      </w:tr>
    </w:tbl>
    <w:p w14:paraId="0087E8C6" w14:textId="77777777" w:rsidR="00B60D94" w:rsidRPr="00B60D94" w:rsidRDefault="00B60D94" w:rsidP="00B60D94">
      <w:pPr>
        <w:rPr>
          <w:lang w:eastAsia="ja-JP"/>
        </w:rPr>
      </w:pPr>
    </w:p>
    <w:sectPr w:rsidR="00B60D94" w:rsidRPr="00B60D9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80DBB6" w14:textId="77777777" w:rsidR="00111735" w:rsidRDefault="00111735">
      <w:r>
        <w:separator/>
      </w:r>
    </w:p>
    <w:p w14:paraId="1A79CD61" w14:textId="77777777" w:rsidR="00111735" w:rsidRDefault="00111735"/>
    <w:p w14:paraId="4DC8CA3E" w14:textId="77777777" w:rsidR="00111735" w:rsidRDefault="00111735"/>
  </w:endnote>
  <w:endnote w:type="continuationSeparator" w:id="0">
    <w:p w14:paraId="4479AA99" w14:textId="77777777" w:rsidR="00111735" w:rsidRDefault="00111735">
      <w:r>
        <w:continuationSeparator/>
      </w:r>
    </w:p>
    <w:p w14:paraId="0A9297BC" w14:textId="77777777" w:rsidR="00111735" w:rsidRDefault="00111735"/>
    <w:p w14:paraId="34D3CD35" w14:textId="77777777" w:rsidR="00111735" w:rsidRDefault="00111735"/>
  </w:endnote>
  <w:endnote w:type="continuationNotice" w:id="1">
    <w:p w14:paraId="505A2170" w14:textId="77777777" w:rsidR="00111735" w:rsidRDefault="00111735">
      <w:pPr>
        <w:pStyle w:val="Footer"/>
      </w:pPr>
    </w:p>
    <w:p w14:paraId="2CC1A359" w14:textId="77777777" w:rsidR="00111735" w:rsidRDefault="00111735"/>
    <w:p w14:paraId="1BA4691F" w14:textId="77777777" w:rsidR="00111735" w:rsidRDefault="001117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BD8CE" w14:textId="4956641B" w:rsidR="00111735" w:rsidRDefault="00111735">
    <w:pPr>
      <w:pStyle w:val="Footer"/>
    </w:pPr>
    <w:r>
      <w:t>Department of Agriculture, Water and the Environment</w:t>
    </w:r>
  </w:p>
  <w:p w14:paraId="067BD8CF" w14:textId="77777777" w:rsidR="00111735" w:rsidRDefault="00111735">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08B2AB" w14:textId="77777777" w:rsidR="00111735" w:rsidRDefault="00111735">
      <w:r>
        <w:separator/>
      </w:r>
    </w:p>
    <w:p w14:paraId="2FBB2DDA" w14:textId="77777777" w:rsidR="00111735" w:rsidRDefault="00111735"/>
    <w:p w14:paraId="3ADAD50B" w14:textId="77777777" w:rsidR="00111735" w:rsidRDefault="00111735"/>
  </w:footnote>
  <w:footnote w:type="continuationSeparator" w:id="0">
    <w:p w14:paraId="464EE410" w14:textId="77777777" w:rsidR="00111735" w:rsidRDefault="00111735">
      <w:r>
        <w:continuationSeparator/>
      </w:r>
    </w:p>
    <w:p w14:paraId="5B900184" w14:textId="77777777" w:rsidR="00111735" w:rsidRDefault="00111735"/>
    <w:p w14:paraId="3E971EA3" w14:textId="77777777" w:rsidR="00111735" w:rsidRDefault="00111735"/>
  </w:footnote>
  <w:footnote w:type="continuationNotice" w:id="1">
    <w:p w14:paraId="17D944CC" w14:textId="77777777" w:rsidR="00111735" w:rsidRDefault="00111735">
      <w:pPr>
        <w:pStyle w:val="Footer"/>
      </w:pPr>
    </w:p>
    <w:p w14:paraId="0530F3BF" w14:textId="77777777" w:rsidR="00111735" w:rsidRDefault="00111735"/>
    <w:p w14:paraId="42038B40" w14:textId="77777777" w:rsidR="00111735" w:rsidRDefault="001117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BD8CD" w14:textId="299F8719" w:rsidR="00111735" w:rsidRDefault="00111735">
    <w:pPr>
      <w:pStyle w:val="Header"/>
    </w:pPr>
    <w:r>
      <w:t xml:space="preserve">Murray–Darling Healthy Rivers – </w:t>
    </w:r>
    <w:r w:rsidR="00D60B86" w:rsidRPr="00D60B86">
      <w:t>Community feedback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BD8D0" w14:textId="1A51E4C4" w:rsidR="00111735" w:rsidRDefault="00111735">
    <w:pPr>
      <w:pStyle w:val="Header"/>
      <w:jc w:val="left"/>
    </w:pPr>
    <w:r>
      <w:rPr>
        <w:noProof/>
        <w:lang w:eastAsia="en-AU"/>
      </w:rPr>
      <w:drawing>
        <wp:inline distT="0" distB="0" distL="0" distR="0" wp14:anchorId="067BD8D3" wp14:editId="4ACE2A55">
          <wp:extent cx="2123264" cy="63724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6217A0"/>
    <w:multiLevelType w:val="hybridMultilevel"/>
    <w:tmpl w:val="B90E7B4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DF03F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2332BF04"/>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2"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FAB663"/>
    <w:multiLevelType w:val="hybridMultilevel"/>
    <w:tmpl w:val="42A5B1B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61E0F9D"/>
    <w:multiLevelType w:val="hybridMultilevel"/>
    <w:tmpl w:val="7C820A5E"/>
    <w:lvl w:ilvl="0" w:tplc="0C09000B">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2A913599"/>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8" w15:restartNumberingAfterBreak="0">
    <w:nsid w:val="2B103637"/>
    <w:multiLevelType w:val="multilevel"/>
    <w:tmpl w:val="BE78A4F8"/>
    <w:numStyleLink w:val="Numberlist"/>
  </w:abstractNum>
  <w:abstractNum w:abstractNumId="19" w15:restartNumberingAfterBreak="0">
    <w:nsid w:val="394A15FE"/>
    <w:multiLevelType w:val="multilevel"/>
    <w:tmpl w:val="F36C17E8"/>
    <w:numStyleLink w:val="Headinglist"/>
  </w:abstractNum>
  <w:abstractNum w:abstractNumId="20" w15:restartNumberingAfterBreak="0">
    <w:nsid w:val="414F4729"/>
    <w:multiLevelType w:val="multilevel"/>
    <w:tmpl w:val="A0241B28"/>
    <w:numStyleLink w:val="List1"/>
  </w:abstractNum>
  <w:abstractNum w:abstractNumId="21" w15:restartNumberingAfterBreak="0">
    <w:nsid w:val="486800B4"/>
    <w:multiLevelType w:val="multilevel"/>
    <w:tmpl w:val="A0241B28"/>
    <w:numStyleLink w:val="List1"/>
  </w:abstractNum>
  <w:abstractNum w:abstractNumId="22" w15:restartNumberingAfterBreak="0">
    <w:nsid w:val="48C745E8"/>
    <w:multiLevelType w:val="hybridMultilevel"/>
    <w:tmpl w:val="413A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4" w15:restartNumberingAfterBreak="0">
    <w:nsid w:val="496159DC"/>
    <w:multiLevelType w:val="multilevel"/>
    <w:tmpl w:val="BE78A4F8"/>
    <w:numStyleLink w:val="Numberlist"/>
  </w:abstractNum>
  <w:abstractNum w:abstractNumId="2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5BF570F"/>
    <w:multiLevelType w:val="hybridMultilevel"/>
    <w:tmpl w:val="00365F88"/>
    <w:lvl w:ilvl="0" w:tplc="BB9AB9E4">
      <w:numFmt w:val="bullet"/>
      <w:lvlText w:val="-"/>
      <w:lvlJc w:val="left"/>
      <w:pPr>
        <w:ind w:left="1080" w:hanging="360"/>
      </w:pPr>
      <w:rPr>
        <w:rFonts w:ascii="Calibri" w:eastAsia="Calibr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8"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1" w15:restartNumberingAfterBreak="0">
    <w:nsid w:val="621172AD"/>
    <w:multiLevelType w:val="hybridMultilevel"/>
    <w:tmpl w:val="5CE07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8209E8"/>
    <w:multiLevelType w:val="hybridMultilevel"/>
    <w:tmpl w:val="6888A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8C10A1"/>
    <w:multiLevelType w:val="multilevel"/>
    <w:tmpl w:val="BE78A4F8"/>
    <w:numStyleLink w:val="Numberlist"/>
  </w:abstractNum>
  <w:abstractNum w:abstractNumId="35" w15:restartNumberingAfterBreak="0">
    <w:nsid w:val="6D883F25"/>
    <w:multiLevelType w:val="hybridMultilevel"/>
    <w:tmpl w:val="790410F4"/>
    <w:lvl w:ilvl="0" w:tplc="FFFFFFFF">
      <w:start w:val="1"/>
      <w:numFmt w:val="bullet"/>
      <w:lvlText w:val="•"/>
      <w:lvlJc w:val="left"/>
    </w:lvl>
    <w:lvl w:ilvl="1" w:tplc="0C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E11448D"/>
    <w:multiLevelType w:val="hybridMultilevel"/>
    <w:tmpl w:val="152239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33934B7"/>
    <w:multiLevelType w:val="multilevel"/>
    <w:tmpl w:val="A0241B28"/>
    <w:numStyleLink w:val="List1"/>
  </w:abstractNum>
  <w:abstractNum w:abstractNumId="38" w15:restartNumberingAfterBreak="0">
    <w:nsid w:val="75CA2443"/>
    <w:multiLevelType w:val="hybridMultilevel"/>
    <w:tmpl w:val="99C223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23"/>
  </w:num>
  <w:num w:numId="4">
    <w:abstractNumId w:val="10"/>
  </w:num>
  <w:num w:numId="5">
    <w:abstractNumId w:val="29"/>
  </w:num>
  <w:num w:numId="6">
    <w:abstractNumId w:val="30"/>
  </w:num>
  <w:num w:numId="7">
    <w:abstractNumId w:val="8"/>
  </w:num>
  <w:num w:numId="8">
    <w:abstractNumId w:val="15"/>
  </w:num>
  <w:num w:numId="9">
    <w:abstractNumId w:val="19"/>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5"/>
  </w:num>
  <w:num w:numId="13">
    <w:abstractNumId w:val="4"/>
  </w:num>
  <w:num w:numId="14">
    <w:abstractNumId w:val="3"/>
  </w:num>
  <w:num w:numId="15">
    <w:abstractNumId w:val="12"/>
  </w:num>
  <w:num w:numId="16">
    <w:abstractNumId w:val="27"/>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2"/>
  </w:num>
  <w:num w:numId="20">
    <w:abstractNumId w:val="1"/>
  </w:num>
  <w:num w:numId="21">
    <w:abstractNumId w:val="18"/>
  </w:num>
  <w:num w:numId="22">
    <w:abstractNumId w:val="24"/>
  </w:num>
  <w:num w:numId="23">
    <w:abstractNumId w:val="34"/>
  </w:num>
  <w:num w:numId="24">
    <w:abstractNumId w:val="14"/>
  </w:num>
  <w:num w:numId="25">
    <w:abstractNumId w:val="20"/>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25"/>
  </w:num>
  <w:num w:numId="29">
    <w:abstractNumId w:val="28"/>
  </w:num>
  <w:num w:numId="30">
    <w:abstractNumId w:val="9"/>
  </w:num>
  <w:num w:numId="31">
    <w:abstractNumId w:val="33"/>
  </w:num>
  <w:num w:numId="32">
    <w:abstractNumId w:val="29"/>
  </w:num>
  <w:num w:numId="33">
    <w:abstractNumId w:val="29"/>
  </w:num>
  <w:num w:numId="34">
    <w:abstractNumId w:val="29"/>
  </w:num>
  <w:num w:numId="35">
    <w:abstractNumId w:val="38"/>
  </w:num>
  <w:num w:numId="36">
    <w:abstractNumId w:val="26"/>
  </w:num>
  <w:num w:numId="37">
    <w:abstractNumId w:val="22"/>
  </w:num>
  <w:num w:numId="38">
    <w:abstractNumId w:val="29"/>
  </w:num>
  <w:num w:numId="39">
    <w:abstractNumId w:val="29"/>
  </w:num>
  <w:num w:numId="40">
    <w:abstractNumId w:val="31"/>
  </w:num>
  <w:num w:numId="41">
    <w:abstractNumId w:val="11"/>
  </w:num>
  <w:num w:numId="42">
    <w:abstractNumId w:val="17"/>
  </w:num>
  <w:num w:numId="43">
    <w:abstractNumId w:val="36"/>
  </w:num>
  <w:num w:numId="44">
    <w:abstractNumId w:val="0"/>
  </w:num>
  <w:num w:numId="45">
    <w:abstractNumId w:val="13"/>
  </w:num>
  <w:num w:numId="46">
    <w:abstractNumId w:val="35"/>
  </w:num>
  <w:num w:numId="4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6A"/>
    <w:rsid w:val="00025664"/>
    <w:rsid w:val="0003182D"/>
    <w:rsid w:val="00070620"/>
    <w:rsid w:val="000714CD"/>
    <w:rsid w:val="00092358"/>
    <w:rsid w:val="000A40F1"/>
    <w:rsid w:val="000B3C94"/>
    <w:rsid w:val="000E6B49"/>
    <w:rsid w:val="000F42F1"/>
    <w:rsid w:val="000F69B6"/>
    <w:rsid w:val="00111735"/>
    <w:rsid w:val="00113AAB"/>
    <w:rsid w:val="001168E0"/>
    <w:rsid w:val="001A17F9"/>
    <w:rsid w:val="001B0B6F"/>
    <w:rsid w:val="001E2B9B"/>
    <w:rsid w:val="001E6FB9"/>
    <w:rsid w:val="001F16DE"/>
    <w:rsid w:val="00222137"/>
    <w:rsid w:val="00250689"/>
    <w:rsid w:val="00254731"/>
    <w:rsid w:val="00284D14"/>
    <w:rsid w:val="00286307"/>
    <w:rsid w:val="00286915"/>
    <w:rsid w:val="002D5D7A"/>
    <w:rsid w:val="00325CE0"/>
    <w:rsid w:val="00384AFF"/>
    <w:rsid w:val="003C5F3F"/>
    <w:rsid w:val="003C77A2"/>
    <w:rsid w:val="003F70EC"/>
    <w:rsid w:val="00485D26"/>
    <w:rsid w:val="00491274"/>
    <w:rsid w:val="004A1461"/>
    <w:rsid w:val="004A3D76"/>
    <w:rsid w:val="004B1D54"/>
    <w:rsid w:val="004D0CBF"/>
    <w:rsid w:val="004D3BB4"/>
    <w:rsid w:val="004E42BE"/>
    <w:rsid w:val="005013C1"/>
    <w:rsid w:val="00503376"/>
    <w:rsid w:val="005043EB"/>
    <w:rsid w:val="00505CF5"/>
    <w:rsid w:val="0058002B"/>
    <w:rsid w:val="005808B1"/>
    <w:rsid w:val="0058351B"/>
    <w:rsid w:val="00584FB7"/>
    <w:rsid w:val="005A151A"/>
    <w:rsid w:val="005A46E4"/>
    <w:rsid w:val="005C77F9"/>
    <w:rsid w:val="005D1821"/>
    <w:rsid w:val="00605F87"/>
    <w:rsid w:val="006069C3"/>
    <w:rsid w:val="00616F76"/>
    <w:rsid w:val="00656070"/>
    <w:rsid w:val="00662665"/>
    <w:rsid w:val="006662B2"/>
    <w:rsid w:val="00666E50"/>
    <w:rsid w:val="00677BA4"/>
    <w:rsid w:val="006C5145"/>
    <w:rsid w:val="006D1607"/>
    <w:rsid w:val="006F633A"/>
    <w:rsid w:val="00704977"/>
    <w:rsid w:val="00742B94"/>
    <w:rsid w:val="00746533"/>
    <w:rsid w:val="00764D6A"/>
    <w:rsid w:val="00773056"/>
    <w:rsid w:val="00774EB5"/>
    <w:rsid w:val="007976F3"/>
    <w:rsid w:val="007A3D3A"/>
    <w:rsid w:val="007C1B17"/>
    <w:rsid w:val="007D5E86"/>
    <w:rsid w:val="007E2860"/>
    <w:rsid w:val="00813EFC"/>
    <w:rsid w:val="00821F4A"/>
    <w:rsid w:val="008322C6"/>
    <w:rsid w:val="00844141"/>
    <w:rsid w:val="008638BF"/>
    <w:rsid w:val="008A5986"/>
    <w:rsid w:val="008B47A7"/>
    <w:rsid w:val="008D3D23"/>
    <w:rsid w:val="0090174C"/>
    <w:rsid w:val="0092693E"/>
    <w:rsid w:val="009278B9"/>
    <w:rsid w:val="00934DA2"/>
    <w:rsid w:val="00944DBB"/>
    <w:rsid w:val="00955F93"/>
    <w:rsid w:val="009A3840"/>
    <w:rsid w:val="009B34A0"/>
    <w:rsid w:val="009F7C36"/>
    <w:rsid w:val="00A0093E"/>
    <w:rsid w:val="00A05252"/>
    <w:rsid w:val="00A063A5"/>
    <w:rsid w:val="00A125E4"/>
    <w:rsid w:val="00A309DF"/>
    <w:rsid w:val="00A41A92"/>
    <w:rsid w:val="00A51B58"/>
    <w:rsid w:val="00A9495B"/>
    <w:rsid w:val="00AA0750"/>
    <w:rsid w:val="00AA4472"/>
    <w:rsid w:val="00AA4591"/>
    <w:rsid w:val="00B03C96"/>
    <w:rsid w:val="00B06AB9"/>
    <w:rsid w:val="00B24FB8"/>
    <w:rsid w:val="00B50705"/>
    <w:rsid w:val="00B53773"/>
    <w:rsid w:val="00B53FD1"/>
    <w:rsid w:val="00B5740E"/>
    <w:rsid w:val="00B60D94"/>
    <w:rsid w:val="00B66FE1"/>
    <w:rsid w:val="00B81594"/>
    <w:rsid w:val="00B97E61"/>
    <w:rsid w:val="00BD1046"/>
    <w:rsid w:val="00BD7FCC"/>
    <w:rsid w:val="00C003C5"/>
    <w:rsid w:val="00C02519"/>
    <w:rsid w:val="00C14263"/>
    <w:rsid w:val="00C37CDF"/>
    <w:rsid w:val="00C4411B"/>
    <w:rsid w:val="00C51943"/>
    <w:rsid w:val="00C520A1"/>
    <w:rsid w:val="00C6177C"/>
    <w:rsid w:val="00C7295D"/>
    <w:rsid w:val="00C85C62"/>
    <w:rsid w:val="00CC4AB7"/>
    <w:rsid w:val="00D60B86"/>
    <w:rsid w:val="00D61A77"/>
    <w:rsid w:val="00D97293"/>
    <w:rsid w:val="00DB2A6E"/>
    <w:rsid w:val="00DB50CB"/>
    <w:rsid w:val="00DC10F2"/>
    <w:rsid w:val="00DC698B"/>
    <w:rsid w:val="00DD5B8E"/>
    <w:rsid w:val="00DD6A7C"/>
    <w:rsid w:val="00E20810"/>
    <w:rsid w:val="00E32F3D"/>
    <w:rsid w:val="00E54FE5"/>
    <w:rsid w:val="00E82CB1"/>
    <w:rsid w:val="00E91D72"/>
    <w:rsid w:val="00EB065B"/>
    <w:rsid w:val="00EB5BB6"/>
    <w:rsid w:val="00EC377C"/>
    <w:rsid w:val="00EF123A"/>
    <w:rsid w:val="00EF55CC"/>
    <w:rsid w:val="00F04729"/>
    <w:rsid w:val="00F05594"/>
    <w:rsid w:val="00F50F19"/>
    <w:rsid w:val="00F521CB"/>
    <w:rsid w:val="00F6537B"/>
    <w:rsid w:val="00F76B23"/>
    <w:rsid w:val="00FA2743"/>
    <w:rsid w:val="00FA2B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67BD5AC"/>
  <w15:docId w15:val="{046B99E0-7AA2-497B-AAEF-CBDFD4BE2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0B3C94"/>
    <w:rPr>
      <w:color w:val="605E5C"/>
      <w:shd w:val="clear" w:color="auto" w:fill="E1DFDD"/>
    </w:rPr>
  </w:style>
  <w:style w:type="paragraph" w:styleId="ListParagraph">
    <w:name w:val="List Paragraph"/>
    <w:basedOn w:val="Normal"/>
    <w:uiPriority w:val="34"/>
    <w:qFormat/>
    <w:rsid w:val="000B3C94"/>
    <w:pPr>
      <w:ind w:left="720"/>
      <w:contextualSpacing/>
    </w:pPr>
  </w:style>
  <w:style w:type="numbering" w:customStyle="1" w:styleId="ListBullets">
    <w:name w:val="ListBullets"/>
    <w:uiPriority w:val="99"/>
    <w:rsid w:val="009F7C36"/>
    <w:pPr>
      <w:numPr>
        <w:numId w:val="41"/>
      </w:numPr>
    </w:pPr>
  </w:style>
  <w:style w:type="paragraph" w:customStyle="1" w:styleId="Default">
    <w:name w:val="Default"/>
    <w:rsid w:val="009F7C36"/>
    <w:pPr>
      <w:autoSpaceDE w:val="0"/>
      <w:autoSpaceDN w:val="0"/>
      <w:adjustRightInd w:val="0"/>
    </w:pPr>
    <w:rPr>
      <w:rFonts w:ascii="Calibri" w:eastAsia="Calibri" w:hAnsi="Calibri" w:cs="Calibri"/>
      <w:color w:val="000000"/>
      <w:sz w:val="24"/>
      <w:szCs w:val="24"/>
    </w:rPr>
  </w:style>
  <w:style w:type="paragraph" w:styleId="ListBullet4">
    <w:name w:val="List Bullet 4"/>
    <w:basedOn w:val="Normal"/>
    <w:uiPriority w:val="99"/>
    <w:unhideWhenUsed/>
    <w:rsid w:val="00F76B23"/>
    <w:pPr>
      <w:tabs>
        <w:tab w:val="num" w:pos="1209"/>
      </w:tabs>
      <w:spacing w:before="120" w:after="0" w:line="240" w:lineRule="auto"/>
      <w:ind w:left="1209" w:hanging="360"/>
      <w:contextualSpacing/>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957475">
      <w:bodyDiv w:val="1"/>
      <w:marLeft w:val="0"/>
      <w:marRight w:val="0"/>
      <w:marTop w:val="0"/>
      <w:marBottom w:val="0"/>
      <w:divBdr>
        <w:top w:val="none" w:sz="0" w:space="0" w:color="auto"/>
        <w:left w:val="none" w:sz="0" w:space="0" w:color="auto"/>
        <w:bottom w:val="none" w:sz="0" w:space="0" w:color="auto"/>
        <w:right w:val="none" w:sz="0" w:space="0" w:color="auto"/>
      </w:divBdr>
    </w:div>
    <w:div w:id="1076826345">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559452">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632912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50757465">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chart" Target="charts/chart7.xml"/><Relationship Id="rId39" Type="http://schemas.openxmlformats.org/officeDocument/2006/relationships/chart" Target="charts/chart20.xm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hyperlink" Target="https://www.mdba.gov.au/basin-plan-roll-out/water-resource-plans"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 Type="http://schemas.openxmlformats.org/officeDocument/2006/relationships/numbering" Target="numbering.xml"/><Relationship Id="rId15" Type="http://schemas.openxmlformats.org/officeDocument/2006/relationships/hyperlink" Target="https://www.agriculture.gov.au/water/mdb/programs/basin-wide/healthy-rivers-program"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8" Type="http://schemas.openxmlformats.org/officeDocument/2006/relationships/webSettings" Target="web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bond%20damien2\Downloads\HYS%20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 What state or territory do you live</a:t>
            </a:r>
            <a:r>
              <a:rPr lang="en-AU" baseline="0"/>
              <a:t> in?</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D6-4E7B-9FEA-26D567180F8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D6-4E7B-9FEA-26D567180F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0D6-4E7B-9FEA-26D567180F8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0D6-4E7B-9FEA-26D567180F8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0D6-4E7B-9FEA-26D567180F8F}"/>
              </c:ext>
            </c:extLst>
          </c:dPt>
          <c:cat>
            <c:strRef>
              <c:f>Sheet1!$B$2:$B$6</c:f>
              <c:strCache>
                <c:ptCount val="5"/>
                <c:pt idx="0">
                  <c:v>NSW</c:v>
                </c:pt>
                <c:pt idx="1">
                  <c:v>VIC</c:v>
                </c:pt>
                <c:pt idx="2">
                  <c:v>QLD</c:v>
                </c:pt>
                <c:pt idx="3">
                  <c:v>SA</c:v>
                </c:pt>
                <c:pt idx="4">
                  <c:v>ACT</c:v>
                </c:pt>
              </c:strCache>
            </c:strRef>
          </c:cat>
          <c:val>
            <c:numRef>
              <c:f>Sheet1!$C$2:$C$6</c:f>
              <c:numCache>
                <c:formatCode>General</c:formatCode>
                <c:ptCount val="5"/>
                <c:pt idx="0">
                  <c:v>18</c:v>
                </c:pt>
                <c:pt idx="1">
                  <c:v>18</c:v>
                </c:pt>
                <c:pt idx="2">
                  <c:v>6</c:v>
                </c:pt>
                <c:pt idx="3">
                  <c:v>5</c:v>
                </c:pt>
                <c:pt idx="4">
                  <c:v>1</c:v>
                </c:pt>
              </c:numCache>
            </c:numRef>
          </c:val>
          <c:extLst>
            <c:ext xmlns:c16="http://schemas.microsoft.com/office/drawing/2014/chart" uri="{C3380CC4-5D6E-409C-BE32-E72D297353CC}">
              <c16:uniqueId val="{0000000A-D0D6-4E7B-9FEA-26D567180F8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10. The proposed contractual and grant management arrangements (section 10 of the draft guidelines) for both streams are appropriate for the value of the grants.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1"/>
          <c:tx>
            <c:strRef>
              <c:f>Sheet1!$G$49</c:f>
              <c:strCache>
                <c:ptCount val="1"/>
                <c:pt idx="0">
                  <c:v>Strongly Agree</c:v>
                </c:pt>
              </c:strCache>
            </c:strRef>
          </c:tx>
          <c:spPr>
            <a:solidFill>
              <a:schemeClr val="accent2"/>
            </a:solidFill>
            <a:ln>
              <a:noFill/>
            </a:ln>
            <a:effectLst/>
          </c:spPr>
          <c:invertIfNegative val="0"/>
          <c:cat>
            <c:strRef>
              <c:f>Sheet1!$E$50</c:f>
              <c:strCache>
                <c:ptCount val="1"/>
                <c:pt idx="0">
                  <c:v>The proposed contractual and grant management arrangements (section 10) for both streams are appropriate for the value of the grants.</c:v>
                </c:pt>
              </c:strCache>
            </c:strRef>
          </c:cat>
          <c:val>
            <c:numRef>
              <c:f>Sheet1!$G$50</c:f>
              <c:numCache>
                <c:formatCode>General</c:formatCode>
                <c:ptCount val="1"/>
                <c:pt idx="0">
                  <c:v>2</c:v>
                </c:pt>
              </c:numCache>
            </c:numRef>
          </c:val>
          <c:extLst>
            <c:ext xmlns:c16="http://schemas.microsoft.com/office/drawing/2014/chart" uri="{C3380CC4-5D6E-409C-BE32-E72D297353CC}">
              <c16:uniqueId val="{00000000-352F-4AE8-B71A-FA39428B1736}"/>
            </c:ext>
          </c:extLst>
        </c:ser>
        <c:ser>
          <c:idx val="2"/>
          <c:order val="2"/>
          <c:tx>
            <c:strRef>
              <c:f>Sheet1!$H$49</c:f>
              <c:strCache>
                <c:ptCount val="1"/>
                <c:pt idx="0">
                  <c:v>Agree</c:v>
                </c:pt>
              </c:strCache>
            </c:strRef>
          </c:tx>
          <c:spPr>
            <a:solidFill>
              <a:schemeClr val="accent3"/>
            </a:solidFill>
            <a:ln>
              <a:noFill/>
            </a:ln>
            <a:effectLst/>
          </c:spPr>
          <c:invertIfNegative val="0"/>
          <c:cat>
            <c:strRef>
              <c:f>Sheet1!$E$50</c:f>
              <c:strCache>
                <c:ptCount val="1"/>
                <c:pt idx="0">
                  <c:v>The proposed contractual and grant management arrangements (section 10) for both streams are appropriate for the value of the grants.</c:v>
                </c:pt>
              </c:strCache>
            </c:strRef>
          </c:cat>
          <c:val>
            <c:numRef>
              <c:f>Sheet1!$H$50</c:f>
              <c:numCache>
                <c:formatCode>General</c:formatCode>
                <c:ptCount val="1"/>
                <c:pt idx="0">
                  <c:v>27</c:v>
                </c:pt>
              </c:numCache>
            </c:numRef>
          </c:val>
          <c:extLst>
            <c:ext xmlns:c16="http://schemas.microsoft.com/office/drawing/2014/chart" uri="{C3380CC4-5D6E-409C-BE32-E72D297353CC}">
              <c16:uniqueId val="{00000001-352F-4AE8-B71A-FA39428B1736}"/>
            </c:ext>
          </c:extLst>
        </c:ser>
        <c:ser>
          <c:idx val="3"/>
          <c:order val="3"/>
          <c:tx>
            <c:strRef>
              <c:f>Sheet1!$I$49</c:f>
              <c:strCache>
                <c:ptCount val="1"/>
                <c:pt idx="0">
                  <c:v>Neutral</c:v>
                </c:pt>
              </c:strCache>
            </c:strRef>
          </c:tx>
          <c:spPr>
            <a:solidFill>
              <a:schemeClr val="accent4"/>
            </a:solidFill>
            <a:ln>
              <a:noFill/>
            </a:ln>
            <a:effectLst/>
          </c:spPr>
          <c:invertIfNegative val="0"/>
          <c:cat>
            <c:strRef>
              <c:f>Sheet1!$E$50</c:f>
              <c:strCache>
                <c:ptCount val="1"/>
                <c:pt idx="0">
                  <c:v>The proposed contractual and grant management arrangements (section 10) for both streams are appropriate for the value of the grants.</c:v>
                </c:pt>
              </c:strCache>
            </c:strRef>
          </c:cat>
          <c:val>
            <c:numRef>
              <c:f>Sheet1!$I$50</c:f>
              <c:numCache>
                <c:formatCode>General</c:formatCode>
                <c:ptCount val="1"/>
                <c:pt idx="0">
                  <c:v>11</c:v>
                </c:pt>
              </c:numCache>
            </c:numRef>
          </c:val>
          <c:extLst>
            <c:ext xmlns:c16="http://schemas.microsoft.com/office/drawing/2014/chart" uri="{C3380CC4-5D6E-409C-BE32-E72D297353CC}">
              <c16:uniqueId val="{00000002-352F-4AE8-B71A-FA39428B1736}"/>
            </c:ext>
          </c:extLst>
        </c:ser>
        <c:ser>
          <c:idx val="4"/>
          <c:order val="4"/>
          <c:tx>
            <c:strRef>
              <c:f>Sheet1!$J$49</c:f>
              <c:strCache>
                <c:ptCount val="1"/>
                <c:pt idx="0">
                  <c:v>Disagree</c:v>
                </c:pt>
              </c:strCache>
            </c:strRef>
          </c:tx>
          <c:spPr>
            <a:solidFill>
              <a:schemeClr val="accent5"/>
            </a:solidFill>
            <a:ln>
              <a:noFill/>
            </a:ln>
            <a:effectLst/>
          </c:spPr>
          <c:invertIfNegative val="0"/>
          <c:cat>
            <c:strRef>
              <c:f>Sheet1!$E$50</c:f>
              <c:strCache>
                <c:ptCount val="1"/>
                <c:pt idx="0">
                  <c:v>The proposed contractual and grant management arrangements (section 10) for both streams are appropriate for the value of the grants.</c:v>
                </c:pt>
              </c:strCache>
            </c:strRef>
          </c:cat>
          <c:val>
            <c:numRef>
              <c:f>Sheet1!$J$50</c:f>
              <c:numCache>
                <c:formatCode>General</c:formatCode>
                <c:ptCount val="1"/>
                <c:pt idx="0">
                  <c:v>5</c:v>
                </c:pt>
              </c:numCache>
            </c:numRef>
          </c:val>
          <c:extLst>
            <c:ext xmlns:c16="http://schemas.microsoft.com/office/drawing/2014/chart" uri="{C3380CC4-5D6E-409C-BE32-E72D297353CC}">
              <c16:uniqueId val="{00000003-352F-4AE8-B71A-FA39428B1736}"/>
            </c:ext>
          </c:extLst>
        </c:ser>
        <c:ser>
          <c:idx val="5"/>
          <c:order val="5"/>
          <c:tx>
            <c:strRef>
              <c:f>Sheet1!$K$49</c:f>
              <c:strCache>
                <c:ptCount val="1"/>
                <c:pt idx="0">
                  <c:v>Strongly Disagree</c:v>
                </c:pt>
              </c:strCache>
            </c:strRef>
          </c:tx>
          <c:spPr>
            <a:solidFill>
              <a:schemeClr val="accent6"/>
            </a:solidFill>
            <a:ln>
              <a:noFill/>
            </a:ln>
            <a:effectLst/>
          </c:spPr>
          <c:invertIfNegative val="0"/>
          <c:cat>
            <c:strRef>
              <c:f>Sheet1!$E$50</c:f>
              <c:strCache>
                <c:ptCount val="1"/>
                <c:pt idx="0">
                  <c:v>The proposed contractual and grant management arrangements (section 10) for both streams are appropriate for the value of the grants.</c:v>
                </c:pt>
              </c:strCache>
            </c:strRef>
          </c:cat>
          <c:val>
            <c:numRef>
              <c:f>Sheet1!$K$50</c:f>
              <c:numCache>
                <c:formatCode>General</c:formatCode>
                <c:ptCount val="1"/>
                <c:pt idx="0">
                  <c:v>1</c:v>
                </c:pt>
              </c:numCache>
            </c:numRef>
          </c:val>
          <c:extLst>
            <c:ext xmlns:c16="http://schemas.microsoft.com/office/drawing/2014/chart" uri="{C3380CC4-5D6E-409C-BE32-E72D297353CC}">
              <c16:uniqueId val="{00000004-352F-4AE8-B71A-FA39428B1736}"/>
            </c:ext>
          </c:extLst>
        </c:ser>
        <c:dLbls>
          <c:showLegendKey val="0"/>
          <c:showVal val="0"/>
          <c:showCatName val="0"/>
          <c:showSerName val="0"/>
          <c:showPercent val="0"/>
          <c:showBubbleSize val="0"/>
        </c:dLbls>
        <c:gapWidth val="150"/>
        <c:overlap val="100"/>
        <c:axId val="1087046000"/>
        <c:axId val="1087040096"/>
        <c:extLst>
          <c:ext xmlns:c15="http://schemas.microsoft.com/office/drawing/2012/chart" uri="{02D57815-91ED-43cb-92C2-25804820EDAC}">
            <c15:filteredBarSeries>
              <c15:ser>
                <c:idx val="0"/>
                <c:order val="0"/>
                <c:tx>
                  <c:strRef>
                    <c:extLst>
                      <c:ext uri="{02D57815-91ED-43cb-92C2-25804820EDAC}">
                        <c15:formulaRef>
                          <c15:sqref>Sheet1!$F$49</c15:sqref>
                        </c15:formulaRef>
                      </c:ext>
                    </c:extLst>
                    <c:strCache>
                      <c:ptCount val="1"/>
                    </c:strCache>
                  </c:strRef>
                </c:tx>
                <c:spPr>
                  <a:solidFill>
                    <a:schemeClr val="accent1"/>
                  </a:solidFill>
                  <a:ln>
                    <a:noFill/>
                  </a:ln>
                  <a:effectLst/>
                </c:spPr>
                <c:invertIfNegative val="0"/>
                <c:cat>
                  <c:strRef>
                    <c:extLst>
                      <c:ext uri="{02D57815-91ED-43cb-92C2-25804820EDAC}">
                        <c15:formulaRef>
                          <c15:sqref>Sheet1!$E$50</c15:sqref>
                        </c15:formulaRef>
                      </c:ext>
                    </c:extLst>
                    <c:strCache>
                      <c:ptCount val="1"/>
                      <c:pt idx="0">
                        <c:v>The proposed contractual and grant management arrangements (section 10) for both streams are appropriate for the value of the grants.</c:v>
                      </c:pt>
                    </c:strCache>
                  </c:strRef>
                </c:cat>
                <c:val>
                  <c:numRef>
                    <c:extLst>
                      <c:ext uri="{02D57815-91ED-43cb-92C2-25804820EDAC}">
                        <c15:formulaRef>
                          <c15:sqref>Sheet1!$F$50</c15:sqref>
                        </c15:formulaRef>
                      </c:ext>
                    </c:extLst>
                    <c:numCache>
                      <c:formatCode>General</c:formatCode>
                      <c:ptCount val="1"/>
                    </c:numCache>
                  </c:numRef>
                </c:val>
                <c:extLst>
                  <c:ext xmlns:c16="http://schemas.microsoft.com/office/drawing/2014/chart" uri="{C3380CC4-5D6E-409C-BE32-E72D297353CC}">
                    <c16:uniqueId val="{00000005-352F-4AE8-B71A-FA39428B1736}"/>
                  </c:ext>
                </c:extLst>
              </c15:ser>
            </c15:filteredBarSeries>
          </c:ext>
        </c:extLst>
      </c:barChart>
      <c:catAx>
        <c:axId val="1087046000"/>
        <c:scaling>
          <c:orientation val="minMax"/>
        </c:scaling>
        <c:delete val="1"/>
        <c:axPos val="l"/>
        <c:numFmt formatCode="General" sourceLinked="1"/>
        <c:majorTickMark val="none"/>
        <c:minorTickMark val="none"/>
        <c:tickLblPos val="nextTo"/>
        <c:crossAx val="1087040096"/>
        <c:crosses val="autoZero"/>
        <c:auto val="1"/>
        <c:lblAlgn val="ctr"/>
        <c:lblOffset val="100"/>
        <c:noMultiLvlLbl val="0"/>
      </c:catAx>
      <c:valAx>
        <c:axId val="10870400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7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11. The lists of eligible entities in both the small and large grants guidelines (section 4.1 of the draft guidelines) are broad enough to enable wide community participation.</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1"/>
          <c:tx>
            <c:strRef>
              <c:f>Sheet1!$G$70</c:f>
              <c:strCache>
                <c:ptCount val="1"/>
                <c:pt idx="0">
                  <c:v>Strongly Agree</c:v>
                </c:pt>
              </c:strCache>
            </c:strRef>
          </c:tx>
          <c:spPr>
            <a:solidFill>
              <a:schemeClr val="accent2"/>
            </a:solidFill>
            <a:ln>
              <a:noFill/>
            </a:ln>
            <a:effectLst/>
          </c:spPr>
          <c:invertIfNegative val="0"/>
          <c:cat>
            <c:strRef>
              <c:f>Sheet1!$E$71</c:f>
              <c:strCache>
                <c:ptCount val="1"/>
                <c:pt idx="0">
                  <c:v>The lists of eligible entities in both the small and large grants guidelines (section 4.1) are broad enough to enable wide community participation.</c:v>
                </c:pt>
              </c:strCache>
            </c:strRef>
          </c:cat>
          <c:val>
            <c:numRef>
              <c:f>Sheet1!$G$71</c:f>
              <c:numCache>
                <c:formatCode>General</c:formatCode>
                <c:ptCount val="1"/>
                <c:pt idx="0">
                  <c:v>13</c:v>
                </c:pt>
              </c:numCache>
            </c:numRef>
          </c:val>
          <c:extLst>
            <c:ext xmlns:c16="http://schemas.microsoft.com/office/drawing/2014/chart" uri="{C3380CC4-5D6E-409C-BE32-E72D297353CC}">
              <c16:uniqueId val="{00000000-8AF0-49D5-A669-4BD85C49F9FA}"/>
            </c:ext>
          </c:extLst>
        </c:ser>
        <c:ser>
          <c:idx val="2"/>
          <c:order val="2"/>
          <c:tx>
            <c:strRef>
              <c:f>Sheet1!$H$70</c:f>
              <c:strCache>
                <c:ptCount val="1"/>
                <c:pt idx="0">
                  <c:v>Agree</c:v>
                </c:pt>
              </c:strCache>
            </c:strRef>
          </c:tx>
          <c:spPr>
            <a:solidFill>
              <a:schemeClr val="accent3"/>
            </a:solidFill>
            <a:ln>
              <a:noFill/>
            </a:ln>
            <a:effectLst/>
          </c:spPr>
          <c:invertIfNegative val="0"/>
          <c:cat>
            <c:strRef>
              <c:f>Sheet1!$E$71</c:f>
              <c:strCache>
                <c:ptCount val="1"/>
                <c:pt idx="0">
                  <c:v>The lists of eligible entities in both the small and large grants guidelines (section 4.1) are broad enough to enable wide community participation.</c:v>
                </c:pt>
              </c:strCache>
            </c:strRef>
          </c:cat>
          <c:val>
            <c:numRef>
              <c:f>Sheet1!$H$71</c:f>
              <c:numCache>
                <c:formatCode>General</c:formatCode>
                <c:ptCount val="1"/>
                <c:pt idx="0">
                  <c:v>51</c:v>
                </c:pt>
              </c:numCache>
            </c:numRef>
          </c:val>
          <c:extLst>
            <c:ext xmlns:c16="http://schemas.microsoft.com/office/drawing/2014/chart" uri="{C3380CC4-5D6E-409C-BE32-E72D297353CC}">
              <c16:uniqueId val="{00000001-8AF0-49D5-A669-4BD85C49F9FA}"/>
            </c:ext>
          </c:extLst>
        </c:ser>
        <c:ser>
          <c:idx val="3"/>
          <c:order val="3"/>
          <c:tx>
            <c:strRef>
              <c:f>Sheet1!$I$70</c:f>
              <c:strCache>
                <c:ptCount val="1"/>
                <c:pt idx="0">
                  <c:v>Neutral</c:v>
                </c:pt>
              </c:strCache>
            </c:strRef>
          </c:tx>
          <c:spPr>
            <a:solidFill>
              <a:schemeClr val="accent4"/>
            </a:solidFill>
            <a:ln>
              <a:noFill/>
            </a:ln>
            <a:effectLst/>
          </c:spPr>
          <c:invertIfNegative val="0"/>
          <c:cat>
            <c:strRef>
              <c:f>Sheet1!$E$71</c:f>
              <c:strCache>
                <c:ptCount val="1"/>
                <c:pt idx="0">
                  <c:v>The lists of eligible entities in both the small and large grants guidelines (section 4.1) are broad enough to enable wide community participation.</c:v>
                </c:pt>
              </c:strCache>
            </c:strRef>
          </c:cat>
          <c:val>
            <c:numRef>
              <c:f>Sheet1!$I$71</c:f>
              <c:numCache>
                <c:formatCode>General</c:formatCode>
                <c:ptCount val="1"/>
                <c:pt idx="0">
                  <c:v>22</c:v>
                </c:pt>
              </c:numCache>
            </c:numRef>
          </c:val>
          <c:extLst>
            <c:ext xmlns:c16="http://schemas.microsoft.com/office/drawing/2014/chart" uri="{C3380CC4-5D6E-409C-BE32-E72D297353CC}">
              <c16:uniqueId val="{00000002-8AF0-49D5-A669-4BD85C49F9FA}"/>
            </c:ext>
          </c:extLst>
        </c:ser>
        <c:ser>
          <c:idx val="4"/>
          <c:order val="4"/>
          <c:tx>
            <c:strRef>
              <c:f>Sheet1!$J$70</c:f>
              <c:strCache>
                <c:ptCount val="1"/>
                <c:pt idx="0">
                  <c:v>Disagree</c:v>
                </c:pt>
              </c:strCache>
            </c:strRef>
          </c:tx>
          <c:spPr>
            <a:solidFill>
              <a:schemeClr val="accent5"/>
            </a:solidFill>
            <a:ln>
              <a:noFill/>
            </a:ln>
            <a:effectLst/>
          </c:spPr>
          <c:invertIfNegative val="0"/>
          <c:cat>
            <c:strRef>
              <c:f>Sheet1!$E$71</c:f>
              <c:strCache>
                <c:ptCount val="1"/>
                <c:pt idx="0">
                  <c:v>The lists of eligible entities in both the small and large grants guidelines (section 4.1) are broad enough to enable wide community participation.</c:v>
                </c:pt>
              </c:strCache>
            </c:strRef>
          </c:cat>
          <c:val>
            <c:numRef>
              <c:f>Sheet1!$J$71</c:f>
              <c:numCache>
                <c:formatCode>General</c:formatCode>
                <c:ptCount val="1"/>
                <c:pt idx="0">
                  <c:v>9</c:v>
                </c:pt>
              </c:numCache>
            </c:numRef>
          </c:val>
          <c:extLst>
            <c:ext xmlns:c16="http://schemas.microsoft.com/office/drawing/2014/chart" uri="{C3380CC4-5D6E-409C-BE32-E72D297353CC}">
              <c16:uniqueId val="{00000003-8AF0-49D5-A669-4BD85C49F9FA}"/>
            </c:ext>
          </c:extLst>
        </c:ser>
        <c:ser>
          <c:idx val="5"/>
          <c:order val="5"/>
          <c:tx>
            <c:strRef>
              <c:f>Sheet1!$K$70</c:f>
              <c:strCache>
                <c:ptCount val="1"/>
                <c:pt idx="0">
                  <c:v>Strongly Disagree</c:v>
                </c:pt>
              </c:strCache>
            </c:strRef>
          </c:tx>
          <c:spPr>
            <a:solidFill>
              <a:schemeClr val="accent6"/>
            </a:solidFill>
            <a:ln>
              <a:noFill/>
            </a:ln>
            <a:effectLst/>
          </c:spPr>
          <c:invertIfNegative val="0"/>
          <c:cat>
            <c:strRef>
              <c:f>Sheet1!$E$71</c:f>
              <c:strCache>
                <c:ptCount val="1"/>
                <c:pt idx="0">
                  <c:v>The lists of eligible entities in both the small and large grants guidelines (section 4.1) are broad enough to enable wide community participation.</c:v>
                </c:pt>
              </c:strCache>
            </c:strRef>
          </c:cat>
          <c:val>
            <c:numRef>
              <c:f>Sheet1!$K$71</c:f>
              <c:numCache>
                <c:formatCode>General</c:formatCode>
                <c:ptCount val="1"/>
                <c:pt idx="0">
                  <c:v>4</c:v>
                </c:pt>
              </c:numCache>
            </c:numRef>
          </c:val>
          <c:extLst>
            <c:ext xmlns:c16="http://schemas.microsoft.com/office/drawing/2014/chart" uri="{C3380CC4-5D6E-409C-BE32-E72D297353CC}">
              <c16:uniqueId val="{00000004-8AF0-49D5-A669-4BD85C49F9FA}"/>
            </c:ext>
          </c:extLst>
        </c:ser>
        <c:dLbls>
          <c:showLegendKey val="0"/>
          <c:showVal val="0"/>
          <c:showCatName val="0"/>
          <c:showSerName val="0"/>
          <c:showPercent val="0"/>
          <c:showBubbleSize val="0"/>
        </c:dLbls>
        <c:gapWidth val="150"/>
        <c:overlap val="100"/>
        <c:axId val="1148309288"/>
        <c:axId val="1148312896"/>
        <c:extLst>
          <c:ext xmlns:c15="http://schemas.microsoft.com/office/drawing/2012/chart" uri="{02D57815-91ED-43cb-92C2-25804820EDAC}">
            <c15:filteredBarSeries>
              <c15:ser>
                <c:idx val="0"/>
                <c:order val="0"/>
                <c:tx>
                  <c:strRef>
                    <c:extLst>
                      <c:ext uri="{02D57815-91ED-43cb-92C2-25804820EDAC}">
                        <c15:formulaRef>
                          <c15:sqref>Sheet1!$F$70</c15:sqref>
                        </c15:formulaRef>
                      </c:ext>
                    </c:extLst>
                    <c:strCache>
                      <c:ptCount val="1"/>
                    </c:strCache>
                  </c:strRef>
                </c:tx>
                <c:spPr>
                  <a:solidFill>
                    <a:schemeClr val="accent1"/>
                  </a:solidFill>
                  <a:ln>
                    <a:noFill/>
                  </a:ln>
                  <a:effectLst/>
                </c:spPr>
                <c:invertIfNegative val="0"/>
                <c:cat>
                  <c:strRef>
                    <c:extLst>
                      <c:ext uri="{02D57815-91ED-43cb-92C2-25804820EDAC}">
                        <c15:formulaRef>
                          <c15:sqref>Sheet1!$E$71</c15:sqref>
                        </c15:formulaRef>
                      </c:ext>
                    </c:extLst>
                    <c:strCache>
                      <c:ptCount val="1"/>
                      <c:pt idx="0">
                        <c:v>The lists of eligible entities in both the small and large grants guidelines (section 4.1) are broad enough to enable wide community participation.</c:v>
                      </c:pt>
                    </c:strCache>
                  </c:strRef>
                </c:cat>
                <c:val>
                  <c:numRef>
                    <c:extLst>
                      <c:ext uri="{02D57815-91ED-43cb-92C2-25804820EDAC}">
                        <c15:formulaRef>
                          <c15:sqref>Sheet1!$F$71</c15:sqref>
                        </c15:formulaRef>
                      </c:ext>
                    </c:extLst>
                    <c:numCache>
                      <c:formatCode>General</c:formatCode>
                      <c:ptCount val="1"/>
                    </c:numCache>
                  </c:numRef>
                </c:val>
                <c:extLst>
                  <c:ext xmlns:c16="http://schemas.microsoft.com/office/drawing/2014/chart" uri="{C3380CC4-5D6E-409C-BE32-E72D297353CC}">
                    <c16:uniqueId val="{00000005-8AF0-49D5-A669-4BD85C49F9FA}"/>
                  </c:ext>
                </c:extLst>
              </c15:ser>
            </c15:filteredBarSeries>
          </c:ext>
        </c:extLst>
      </c:barChart>
      <c:catAx>
        <c:axId val="1148309288"/>
        <c:scaling>
          <c:orientation val="minMax"/>
        </c:scaling>
        <c:delete val="1"/>
        <c:axPos val="l"/>
        <c:numFmt formatCode="General" sourceLinked="1"/>
        <c:majorTickMark val="none"/>
        <c:minorTickMark val="none"/>
        <c:tickLblPos val="nextTo"/>
        <c:crossAx val="1148312896"/>
        <c:crosses val="autoZero"/>
        <c:auto val="1"/>
        <c:lblAlgn val="ctr"/>
        <c:lblOffset val="100"/>
        <c:noMultiLvlLbl val="0"/>
      </c:catAx>
      <c:valAx>
        <c:axId val="1148312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309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12. State and territory agencies and local governments should be excluded from small grants to ensure farmers and small organisations have access to funding.</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1"/>
          <c:tx>
            <c:strRef>
              <c:f>Sheet1!$G$72</c:f>
              <c:strCache>
                <c:ptCount val="1"/>
                <c:pt idx="0">
                  <c:v>Strongly Agree</c:v>
                </c:pt>
              </c:strCache>
            </c:strRef>
          </c:tx>
          <c:spPr>
            <a:solidFill>
              <a:schemeClr val="accent2"/>
            </a:solidFill>
            <a:ln>
              <a:noFill/>
            </a:ln>
            <a:effectLst/>
          </c:spPr>
          <c:invertIfNegative val="0"/>
          <c:cat>
            <c:strRef>
              <c:f>Sheet1!$E$73</c:f>
              <c:strCache>
                <c:ptCount val="1"/>
                <c:pt idx="0">
                  <c:v>State and territory agencies and local governments should be excluded from small grants to ensure farmers and small organisations have access to funding.</c:v>
                </c:pt>
              </c:strCache>
            </c:strRef>
          </c:cat>
          <c:val>
            <c:numRef>
              <c:f>Sheet1!$G$73</c:f>
              <c:numCache>
                <c:formatCode>General</c:formatCode>
                <c:ptCount val="1"/>
                <c:pt idx="0">
                  <c:v>11</c:v>
                </c:pt>
              </c:numCache>
            </c:numRef>
          </c:val>
          <c:extLst>
            <c:ext xmlns:c16="http://schemas.microsoft.com/office/drawing/2014/chart" uri="{C3380CC4-5D6E-409C-BE32-E72D297353CC}">
              <c16:uniqueId val="{00000000-97B2-4A4F-A339-232C16110AD1}"/>
            </c:ext>
          </c:extLst>
        </c:ser>
        <c:ser>
          <c:idx val="2"/>
          <c:order val="2"/>
          <c:tx>
            <c:strRef>
              <c:f>Sheet1!$H$72</c:f>
              <c:strCache>
                <c:ptCount val="1"/>
                <c:pt idx="0">
                  <c:v>Agree</c:v>
                </c:pt>
              </c:strCache>
            </c:strRef>
          </c:tx>
          <c:spPr>
            <a:solidFill>
              <a:schemeClr val="accent3"/>
            </a:solidFill>
            <a:ln>
              <a:noFill/>
            </a:ln>
            <a:effectLst/>
          </c:spPr>
          <c:invertIfNegative val="0"/>
          <c:cat>
            <c:strRef>
              <c:f>Sheet1!$E$73</c:f>
              <c:strCache>
                <c:ptCount val="1"/>
                <c:pt idx="0">
                  <c:v>State and territory agencies and local governments should be excluded from small grants to ensure farmers and small organisations have access to funding.</c:v>
                </c:pt>
              </c:strCache>
            </c:strRef>
          </c:cat>
          <c:val>
            <c:numRef>
              <c:f>Sheet1!$H$73</c:f>
              <c:numCache>
                <c:formatCode>General</c:formatCode>
                <c:ptCount val="1"/>
                <c:pt idx="0">
                  <c:v>12</c:v>
                </c:pt>
              </c:numCache>
            </c:numRef>
          </c:val>
          <c:extLst>
            <c:ext xmlns:c16="http://schemas.microsoft.com/office/drawing/2014/chart" uri="{C3380CC4-5D6E-409C-BE32-E72D297353CC}">
              <c16:uniqueId val="{00000001-97B2-4A4F-A339-232C16110AD1}"/>
            </c:ext>
          </c:extLst>
        </c:ser>
        <c:ser>
          <c:idx val="3"/>
          <c:order val="3"/>
          <c:tx>
            <c:strRef>
              <c:f>Sheet1!$I$72</c:f>
              <c:strCache>
                <c:ptCount val="1"/>
                <c:pt idx="0">
                  <c:v>Neutral</c:v>
                </c:pt>
              </c:strCache>
            </c:strRef>
          </c:tx>
          <c:spPr>
            <a:solidFill>
              <a:schemeClr val="accent4"/>
            </a:solidFill>
            <a:ln>
              <a:noFill/>
            </a:ln>
            <a:effectLst/>
          </c:spPr>
          <c:invertIfNegative val="0"/>
          <c:cat>
            <c:strRef>
              <c:f>Sheet1!$E$73</c:f>
              <c:strCache>
                <c:ptCount val="1"/>
                <c:pt idx="0">
                  <c:v>State and territory agencies and local governments should be excluded from small grants to ensure farmers and small organisations have access to funding.</c:v>
                </c:pt>
              </c:strCache>
            </c:strRef>
          </c:cat>
          <c:val>
            <c:numRef>
              <c:f>Sheet1!$I$73</c:f>
              <c:numCache>
                <c:formatCode>General</c:formatCode>
                <c:ptCount val="1"/>
                <c:pt idx="0">
                  <c:v>12</c:v>
                </c:pt>
              </c:numCache>
            </c:numRef>
          </c:val>
          <c:extLst>
            <c:ext xmlns:c16="http://schemas.microsoft.com/office/drawing/2014/chart" uri="{C3380CC4-5D6E-409C-BE32-E72D297353CC}">
              <c16:uniqueId val="{00000002-97B2-4A4F-A339-232C16110AD1}"/>
            </c:ext>
          </c:extLst>
        </c:ser>
        <c:ser>
          <c:idx val="4"/>
          <c:order val="4"/>
          <c:tx>
            <c:strRef>
              <c:f>Sheet1!$J$72</c:f>
              <c:strCache>
                <c:ptCount val="1"/>
                <c:pt idx="0">
                  <c:v>Disagree</c:v>
                </c:pt>
              </c:strCache>
            </c:strRef>
          </c:tx>
          <c:spPr>
            <a:solidFill>
              <a:schemeClr val="accent5"/>
            </a:solidFill>
            <a:ln>
              <a:noFill/>
            </a:ln>
            <a:effectLst/>
          </c:spPr>
          <c:invertIfNegative val="0"/>
          <c:cat>
            <c:strRef>
              <c:f>Sheet1!$E$73</c:f>
              <c:strCache>
                <c:ptCount val="1"/>
                <c:pt idx="0">
                  <c:v>State and territory agencies and local governments should be excluded from small grants to ensure farmers and small organisations have access to funding.</c:v>
                </c:pt>
              </c:strCache>
            </c:strRef>
          </c:cat>
          <c:val>
            <c:numRef>
              <c:f>Sheet1!$J$73</c:f>
              <c:numCache>
                <c:formatCode>General</c:formatCode>
                <c:ptCount val="1"/>
                <c:pt idx="0">
                  <c:v>8</c:v>
                </c:pt>
              </c:numCache>
            </c:numRef>
          </c:val>
          <c:extLst>
            <c:ext xmlns:c16="http://schemas.microsoft.com/office/drawing/2014/chart" uri="{C3380CC4-5D6E-409C-BE32-E72D297353CC}">
              <c16:uniqueId val="{00000003-97B2-4A4F-A339-232C16110AD1}"/>
            </c:ext>
          </c:extLst>
        </c:ser>
        <c:ser>
          <c:idx val="5"/>
          <c:order val="5"/>
          <c:tx>
            <c:strRef>
              <c:f>Sheet1!$K$72</c:f>
              <c:strCache>
                <c:ptCount val="1"/>
                <c:pt idx="0">
                  <c:v>Strongly Disagree</c:v>
                </c:pt>
              </c:strCache>
            </c:strRef>
          </c:tx>
          <c:spPr>
            <a:solidFill>
              <a:schemeClr val="accent6"/>
            </a:solidFill>
            <a:ln>
              <a:noFill/>
            </a:ln>
            <a:effectLst/>
          </c:spPr>
          <c:invertIfNegative val="0"/>
          <c:cat>
            <c:strRef>
              <c:f>Sheet1!$E$73</c:f>
              <c:strCache>
                <c:ptCount val="1"/>
                <c:pt idx="0">
                  <c:v>State and territory agencies and local governments should be excluded from small grants to ensure farmers and small organisations have access to funding.</c:v>
                </c:pt>
              </c:strCache>
            </c:strRef>
          </c:cat>
          <c:val>
            <c:numRef>
              <c:f>Sheet1!$K$73</c:f>
              <c:numCache>
                <c:formatCode>General</c:formatCode>
                <c:ptCount val="1"/>
                <c:pt idx="0">
                  <c:v>3</c:v>
                </c:pt>
              </c:numCache>
            </c:numRef>
          </c:val>
          <c:extLst>
            <c:ext xmlns:c16="http://schemas.microsoft.com/office/drawing/2014/chart" uri="{C3380CC4-5D6E-409C-BE32-E72D297353CC}">
              <c16:uniqueId val="{00000004-97B2-4A4F-A339-232C16110AD1}"/>
            </c:ext>
          </c:extLst>
        </c:ser>
        <c:dLbls>
          <c:showLegendKey val="0"/>
          <c:showVal val="0"/>
          <c:showCatName val="0"/>
          <c:showSerName val="0"/>
          <c:showPercent val="0"/>
          <c:showBubbleSize val="0"/>
        </c:dLbls>
        <c:gapWidth val="150"/>
        <c:overlap val="100"/>
        <c:axId val="601879792"/>
        <c:axId val="601882088"/>
        <c:extLst>
          <c:ext xmlns:c15="http://schemas.microsoft.com/office/drawing/2012/chart" uri="{02D57815-91ED-43cb-92C2-25804820EDAC}">
            <c15:filteredBarSeries>
              <c15:ser>
                <c:idx val="0"/>
                <c:order val="0"/>
                <c:tx>
                  <c:strRef>
                    <c:extLst>
                      <c:ext uri="{02D57815-91ED-43cb-92C2-25804820EDAC}">
                        <c15:formulaRef>
                          <c15:sqref>Sheet1!$F$72</c15:sqref>
                        </c15:formulaRef>
                      </c:ext>
                    </c:extLst>
                    <c:strCache>
                      <c:ptCount val="1"/>
                    </c:strCache>
                  </c:strRef>
                </c:tx>
                <c:spPr>
                  <a:solidFill>
                    <a:schemeClr val="accent1"/>
                  </a:solidFill>
                  <a:ln>
                    <a:noFill/>
                  </a:ln>
                  <a:effectLst/>
                </c:spPr>
                <c:invertIfNegative val="0"/>
                <c:cat>
                  <c:strRef>
                    <c:extLst>
                      <c:ext uri="{02D57815-91ED-43cb-92C2-25804820EDAC}">
                        <c15:formulaRef>
                          <c15:sqref>Sheet1!$E$73</c15:sqref>
                        </c15:formulaRef>
                      </c:ext>
                    </c:extLst>
                    <c:strCache>
                      <c:ptCount val="1"/>
                      <c:pt idx="0">
                        <c:v>State and territory agencies and local governments should be excluded from small grants to ensure farmers and small organisations have access to funding.</c:v>
                      </c:pt>
                    </c:strCache>
                  </c:strRef>
                </c:cat>
                <c:val>
                  <c:numRef>
                    <c:extLst>
                      <c:ext uri="{02D57815-91ED-43cb-92C2-25804820EDAC}">
                        <c15:formulaRef>
                          <c15:sqref>Sheet1!$F$73</c15:sqref>
                        </c15:formulaRef>
                      </c:ext>
                    </c:extLst>
                    <c:numCache>
                      <c:formatCode>General</c:formatCode>
                      <c:ptCount val="1"/>
                    </c:numCache>
                  </c:numRef>
                </c:val>
                <c:extLst>
                  <c:ext xmlns:c16="http://schemas.microsoft.com/office/drawing/2014/chart" uri="{C3380CC4-5D6E-409C-BE32-E72D297353CC}">
                    <c16:uniqueId val="{00000005-97B2-4A4F-A339-232C16110AD1}"/>
                  </c:ext>
                </c:extLst>
              </c15:ser>
            </c15:filteredBarSeries>
          </c:ext>
        </c:extLst>
      </c:barChart>
      <c:catAx>
        <c:axId val="601879792"/>
        <c:scaling>
          <c:orientation val="minMax"/>
        </c:scaling>
        <c:delete val="1"/>
        <c:axPos val="l"/>
        <c:numFmt formatCode="General" sourceLinked="1"/>
        <c:majorTickMark val="none"/>
        <c:minorTickMark val="none"/>
        <c:tickLblPos val="nextTo"/>
        <c:crossAx val="601882088"/>
        <c:crosses val="autoZero"/>
        <c:auto val="1"/>
        <c:lblAlgn val="ctr"/>
        <c:lblOffset val="100"/>
        <c:noMultiLvlLbl val="0"/>
      </c:catAx>
      <c:valAx>
        <c:axId val="601882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87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13. The 56 NRM organisations should be excluded small grants round to ensure that smaller community-based organisations have a greater chance of being successful.</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1"/>
          <c:tx>
            <c:strRef>
              <c:f>Sheet1!$G$74</c:f>
              <c:strCache>
                <c:ptCount val="1"/>
                <c:pt idx="0">
                  <c:v>Strongly Agree</c:v>
                </c:pt>
              </c:strCache>
            </c:strRef>
          </c:tx>
          <c:spPr>
            <a:solidFill>
              <a:schemeClr val="accent2"/>
            </a:solidFill>
            <a:ln>
              <a:noFill/>
            </a:ln>
            <a:effectLst/>
          </c:spPr>
          <c:invertIfNegative val="0"/>
          <c:cat>
            <c:strRef>
              <c:f>Sheet1!$E$75</c:f>
              <c:strCache>
                <c:ptCount val="1"/>
                <c:pt idx="0">
                  <c:v>The 56 NRM organisations should be excluded small grants round to ensure that smaller community-based organisations have a greater chance of being successful.</c:v>
                </c:pt>
              </c:strCache>
            </c:strRef>
          </c:cat>
          <c:val>
            <c:numRef>
              <c:f>Sheet1!$G$75</c:f>
              <c:numCache>
                <c:formatCode>General</c:formatCode>
                <c:ptCount val="1"/>
                <c:pt idx="0">
                  <c:v>11</c:v>
                </c:pt>
              </c:numCache>
            </c:numRef>
          </c:val>
          <c:extLst>
            <c:ext xmlns:c16="http://schemas.microsoft.com/office/drawing/2014/chart" uri="{C3380CC4-5D6E-409C-BE32-E72D297353CC}">
              <c16:uniqueId val="{00000000-E84A-464D-91F0-D54EE7D86882}"/>
            </c:ext>
          </c:extLst>
        </c:ser>
        <c:ser>
          <c:idx val="2"/>
          <c:order val="2"/>
          <c:tx>
            <c:strRef>
              <c:f>Sheet1!$H$74</c:f>
              <c:strCache>
                <c:ptCount val="1"/>
                <c:pt idx="0">
                  <c:v>Agree</c:v>
                </c:pt>
              </c:strCache>
            </c:strRef>
          </c:tx>
          <c:spPr>
            <a:solidFill>
              <a:schemeClr val="accent3"/>
            </a:solidFill>
            <a:ln>
              <a:noFill/>
            </a:ln>
            <a:effectLst/>
          </c:spPr>
          <c:invertIfNegative val="0"/>
          <c:cat>
            <c:strRef>
              <c:f>Sheet1!$E$75</c:f>
              <c:strCache>
                <c:ptCount val="1"/>
                <c:pt idx="0">
                  <c:v>The 56 NRM organisations should be excluded small grants round to ensure that smaller community-based organisations have a greater chance of being successful.</c:v>
                </c:pt>
              </c:strCache>
            </c:strRef>
          </c:cat>
          <c:val>
            <c:numRef>
              <c:f>Sheet1!$H$75</c:f>
              <c:numCache>
                <c:formatCode>General</c:formatCode>
                <c:ptCount val="1"/>
                <c:pt idx="0">
                  <c:v>11</c:v>
                </c:pt>
              </c:numCache>
            </c:numRef>
          </c:val>
          <c:extLst>
            <c:ext xmlns:c16="http://schemas.microsoft.com/office/drawing/2014/chart" uri="{C3380CC4-5D6E-409C-BE32-E72D297353CC}">
              <c16:uniqueId val="{00000001-E84A-464D-91F0-D54EE7D86882}"/>
            </c:ext>
          </c:extLst>
        </c:ser>
        <c:ser>
          <c:idx val="3"/>
          <c:order val="3"/>
          <c:tx>
            <c:strRef>
              <c:f>Sheet1!$I$74</c:f>
              <c:strCache>
                <c:ptCount val="1"/>
                <c:pt idx="0">
                  <c:v>Neutral</c:v>
                </c:pt>
              </c:strCache>
            </c:strRef>
          </c:tx>
          <c:spPr>
            <a:solidFill>
              <a:schemeClr val="accent4"/>
            </a:solidFill>
            <a:ln>
              <a:noFill/>
            </a:ln>
            <a:effectLst/>
          </c:spPr>
          <c:invertIfNegative val="0"/>
          <c:cat>
            <c:strRef>
              <c:f>Sheet1!$E$75</c:f>
              <c:strCache>
                <c:ptCount val="1"/>
                <c:pt idx="0">
                  <c:v>The 56 NRM organisations should be excluded small grants round to ensure that smaller community-based organisations have a greater chance of being successful.</c:v>
                </c:pt>
              </c:strCache>
            </c:strRef>
          </c:cat>
          <c:val>
            <c:numRef>
              <c:f>Sheet1!$I$75</c:f>
              <c:numCache>
                <c:formatCode>General</c:formatCode>
                <c:ptCount val="1"/>
                <c:pt idx="0">
                  <c:v>16</c:v>
                </c:pt>
              </c:numCache>
            </c:numRef>
          </c:val>
          <c:extLst>
            <c:ext xmlns:c16="http://schemas.microsoft.com/office/drawing/2014/chart" uri="{C3380CC4-5D6E-409C-BE32-E72D297353CC}">
              <c16:uniqueId val="{00000002-E84A-464D-91F0-D54EE7D86882}"/>
            </c:ext>
          </c:extLst>
        </c:ser>
        <c:ser>
          <c:idx val="4"/>
          <c:order val="4"/>
          <c:tx>
            <c:strRef>
              <c:f>Sheet1!$J$74</c:f>
              <c:strCache>
                <c:ptCount val="1"/>
                <c:pt idx="0">
                  <c:v>Disagree</c:v>
                </c:pt>
              </c:strCache>
            </c:strRef>
          </c:tx>
          <c:spPr>
            <a:solidFill>
              <a:schemeClr val="accent5"/>
            </a:solidFill>
            <a:ln>
              <a:noFill/>
            </a:ln>
            <a:effectLst/>
          </c:spPr>
          <c:invertIfNegative val="0"/>
          <c:cat>
            <c:strRef>
              <c:f>Sheet1!$E$75</c:f>
              <c:strCache>
                <c:ptCount val="1"/>
                <c:pt idx="0">
                  <c:v>The 56 NRM organisations should be excluded small grants round to ensure that smaller community-based organisations have a greater chance of being successful.</c:v>
                </c:pt>
              </c:strCache>
            </c:strRef>
          </c:cat>
          <c:val>
            <c:numRef>
              <c:f>Sheet1!$J$75</c:f>
              <c:numCache>
                <c:formatCode>General</c:formatCode>
                <c:ptCount val="1"/>
                <c:pt idx="0">
                  <c:v>5</c:v>
                </c:pt>
              </c:numCache>
            </c:numRef>
          </c:val>
          <c:extLst>
            <c:ext xmlns:c16="http://schemas.microsoft.com/office/drawing/2014/chart" uri="{C3380CC4-5D6E-409C-BE32-E72D297353CC}">
              <c16:uniqueId val="{00000003-E84A-464D-91F0-D54EE7D86882}"/>
            </c:ext>
          </c:extLst>
        </c:ser>
        <c:ser>
          <c:idx val="5"/>
          <c:order val="5"/>
          <c:tx>
            <c:strRef>
              <c:f>Sheet1!$K$74</c:f>
              <c:strCache>
                <c:ptCount val="1"/>
                <c:pt idx="0">
                  <c:v>Strongly Disagree</c:v>
                </c:pt>
              </c:strCache>
            </c:strRef>
          </c:tx>
          <c:spPr>
            <a:solidFill>
              <a:schemeClr val="accent6"/>
            </a:solidFill>
            <a:ln>
              <a:noFill/>
            </a:ln>
            <a:effectLst/>
          </c:spPr>
          <c:invertIfNegative val="0"/>
          <c:cat>
            <c:strRef>
              <c:f>Sheet1!$E$75</c:f>
              <c:strCache>
                <c:ptCount val="1"/>
                <c:pt idx="0">
                  <c:v>The 56 NRM organisations should be excluded small grants round to ensure that smaller community-based organisations have a greater chance of being successful.</c:v>
                </c:pt>
              </c:strCache>
            </c:strRef>
          </c:cat>
          <c:val>
            <c:numRef>
              <c:f>Sheet1!$K$75</c:f>
              <c:numCache>
                <c:formatCode>General</c:formatCode>
                <c:ptCount val="1"/>
                <c:pt idx="0">
                  <c:v>3</c:v>
                </c:pt>
              </c:numCache>
            </c:numRef>
          </c:val>
          <c:extLst>
            <c:ext xmlns:c16="http://schemas.microsoft.com/office/drawing/2014/chart" uri="{C3380CC4-5D6E-409C-BE32-E72D297353CC}">
              <c16:uniqueId val="{00000004-E84A-464D-91F0-D54EE7D86882}"/>
            </c:ext>
          </c:extLst>
        </c:ser>
        <c:ser>
          <c:idx val="6"/>
          <c:order val="6"/>
          <c:spPr>
            <a:solidFill>
              <a:schemeClr val="accent1">
                <a:lumMod val="60000"/>
              </a:schemeClr>
            </a:solidFill>
            <a:ln>
              <a:noFill/>
            </a:ln>
            <a:effectLst/>
          </c:spPr>
          <c:invertIfNegative val="0"/>
          <c:cat>
            <c:strRef>
              <c:f>Sheet1!$E$75</c:f>
              <c:strCache>
                <c:ptCount val="1"/>
                <c:pt idx="0">
                  <c:v>The 56 NRM organisations should be excluded small grants round to ensure that smaller community-based organisations have a greater chance of being successful.</c:v>
                </c:pt>
              </c:strCache>
            </c:strRef>
          </c:cat>
          <c:val>
            <c:numRef>
              <c:f>Sheet1!$F$75</c:f>
              <c:numCache>
                <c:formatCode>General</c:formatCode>
                <c:ptCount val="1"/>
              </c:numCache>
            </c:numRef>
          </c:val>
          <c:extLst>
            <c:ext xmlns:c16="http://schemas.microsoft.com/office/drawing/2014/chart" uri="{C3380CC4-5D6E-409C-BE32-E72D297353CC}">
              <c16:uniqueId val="{00000005-E84A-464D-91F0-D54EE7D86882}"/>
            </c:ext>
          </c:extLst>
        </c:ser>
        <c:dLbls>
          <c:showLegendKey val="0"/>
          <c:showVal val="0"/>
          <c:showCatName val="0"/>
          <c:showSerName val="0"/>
          <c:showPercent val="0"/>
          <c:showBubbleSize val="0"/>
        </c:dLbls>
        <c:gapWidth val="150"/>
        <c:overlap val="100"/>
        <c:axId val="1087055512"/>
        <c:axId val="1087061416"/>
        <c:extLst>
          <c:ext xmlns:c15="http://schemas.microsoft.com/office/drawing/2012/chart" uri="{02D57815-91ED-43cb-92C2-25804820EDAC}">
            <c15:filteredBarSeries>
              <c15:ser>
                <c:idx val="0"/>
                <c:order val="0"/>
                <c:tx>
                  <c:strRef>
                    <c:extLst>
                      <c:ext uri="{02D57815-91ED-43cb-92C2-25804820EDAC}">
                        <c15:formulaRef>
                          <c15:sqref>Sheet1!$F$74</c15:sqref>
                        </c15:formulaRef>
                      </c:ext>
                    </c:extLst>
                    <c:strCache>
                      <c:ptCount val="1"/>
                    </c:strCache>
                  </c:strRef>
                </c:tx>
                <c:spPr>
                  <a:solidFill>
                    <a:schemeClr val="accent1"/>
                  </a:solidFill>
                  <a:ln>
                    <a:noFill/>
                  </a:ln>
                  <a:effectLst/>
                </c:spPr>
                <c:invertIfNegative val="0"/>
                <c:cat>
                  <c:strRef>
                    <c:extLst>
                      <c:ext uri="{02D57815-91ED-43cb-92C2-25804820EDAC}">
                        <c15:formulaRef>
                          <c15:sqref>Sheet1!$E$75</c15:sqref>
                        </c15:formulaRef>
                      </c:ext>
                    </c:extLst>
                    <c:strCache>
                      <c:ptCount val="1"/>
                      <c:pt idx="0">
                        <c:v>The 56 NRM organisations should be excluded small grants round to ensure that smaller community-based organisations have a greater chance of being successful.</c:v>
                      </c:pt>
                    </c:strCache>
                  </c:strRef>
                </c:cat>
                <c:val>
                  <c:numRef>
                    <c:extLst>
                      <c:ext uri="{02D57815-91ED-43cb-92C2-25804820EDAC}">
                        <c15:formulaRef>
                          <c15:sqref>Sheet1!$F$75</c15:sqref>
                        </c15:formulaRef>
                      </c:ext>
                    </c:extLst>
                    <c:numCache>
                      <c:formatCode>General</c:formatCode>
                      <c:ptCount val="1"/>
                    </c:numCache>
                  </c:numRef>
                </c:val>
                <c:extLst>
                  <c:ext xmlns:c16="http://schemas.microsoft.com/office/drawing/2014/chart" uri="{C3380CC4-5D6E-409C-BE32-E72D297353CC}">
                    <c16:uniqueId val="{00000006-E84A-464D-91F0-D54EE7D86882}"/>
                  </c:ext>
                </c:extLst>
              </c15:ser>
            </c15:filteredBarSeries>
          </c:ext>
        </c:extLst>
      </c:barChart>
      <c:catAx>
        <c:axId val="1087055512"/>
        <c:scaling>
          <c:orientation val="minMax"/>
        </c:scaling>
        <c:delete val="1"/>
        <c:axPos val="l"/>
        <c:numFmt formatCode="General" sourceLinked="1"/>
        <c:majorTickMark val="none"/>
        <c:minorTickMark val="none"/>
        <c:tickLblPos val="nextTo"/>
        <c:crossAx val="1087061416"/>
        <c:crosses val="autoZero"/>
        <c:auto val="1"/>
        <c:lblAlgn val="ctr"/>
        <c:lblOffset val="100"/>
        <c:noMultiLvlLbl val="0"/>
      </c:catAx>
      <c:valAx>
        <c:axId val="1087061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7055512"/>
        <c:crosses val="autoZero"/>
        <c:crossBetween val="between"/>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14. </a:t>
            </a:r>
            <a:r>
              <a:rPr lang="en-AU" sz="1400" b="0" i="0" u="none" strike="noStrike" baseline="0">
                <a:effectLst/>
              </a:rPr>
              <a:t>Are there entities which should be included or excluded from the eligible list not currently in the guidelines?</a:t>
            </a:r>
            <a:endParaRPr lang="en-AU" sz="1400" b="0" i="0" u="none" strike="noStrike" kern="1200" spc="0" baseline="0">
              <a:solidFill>
                <a:sysClr val="windowText" lastClr="000000">
                  <a:lumMod val="65000"/>
                  <a:lumOff val="35000"/>
                </a:sysClr>
              </a:solidFill>
              <a:effectLst/>
              <a:latin typeface="+mn-lt"/>
              <a:ea typeface="+mn-ea"/>
              <a:cs typeface="+mn-cs"/>
            </a:endParaRP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r>
              <a:rPr lang="en-AU" sz="1400" b="0" i="0" u="none" strike="noStrike" kern="1200" spc="0" baseline="0">
                <a:solidFill>
                  <a:sysClr val="windowText" lastClr="000000">
                    <a:lumMod val="65000"/>
                    <a:lumOff val="35000"/>
                  </a:sysClr>
                </a:solidFill>
                <a:latin typeface="+mn-lt"/>
                <a:ea typeface="+mn-ea"/>
                <a:cs typeface="+mn-cs"/>
              </a:rPr>
              <a:t>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1D-4158-9411-F97F71501D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1D-4158-9411-F97F71501DF0}"/>
              </c:ext>
            </c:extLst>
          </c:dPt>
          <c:cat>
            <c:strRef>
              <c:f>Sheet1!$B$102:$B$103</c:f>
              <c:strCache>
                <c:ptCount val="2"/>
                <c:pt idx="0">
                  <c:v>Yes</c:v>
                </c:pt>
                <c:pt idx="1">
                  <c:v>No</c:v>
                </c:pt>
              </c:strCache>
            </c:strRef>
          </c:cat>
          <c:val>
            <c:numRef>
              <c:f>Sheet1!$C$102:$C$103</c:f>
              <c:numCache>
                <c:formatCode>General</c:formatCode>
                <c:ptCount val="2"/>
                <c:pt idx="0">
                  <c:v>17</c:v>
                </c:pt>
                <c:pt idx="1">
                  <c:v>28</c:v>
                </c:pt>
              </c:numCache>
            </c:numRef>
          </c:val>
          <c:extLst>
            <c:ext xmlns:c16="http://schemas.microsoft.com/office/drawing/2014/chart" uri="{C3380CC4-5D6E-409C-BE32-E72D297353CC}">
              <c16:uniqueId val="{00000004-A31D-4158-9411-F97F71501D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15. If you think your entity does not have the capacity to undertake a project alone, would you be able to find and partner with another eligible entity to apply for a grant?</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B78-4E94-9C49-8A8412B835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B78-4E94-9C49-8A8412B835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B78-4E94-9C49-8A8412B835DA}"/>
              </c:ext>
            </c:extLst>
          </c:dPt>
          <c:cat>
            <c:strRef>
              <c:f>Sheet1!$B$106:$B$108</c:f>
              <c:strCache>
                <c:ptCount val="3"/>
                <c:pt idx="0">
                  <c:v>Yes</c:v>
                </c:pt>
                <c:pt idx="1">
                  <c:v>No</c:v>
                </c:pt>
                <c:pt idx="2">
                  <c:v>Undecided</c:v>
                </c:pt>
              </c:strCache>
            </c:strRef>
          </c:cat>
          <c:val>
            <c:numRef>
              <c:f>Sheet1!$C$106:$C$108</c:f>
              <c:numCache>
                <c:formatCode>General</c:formatCode>
                <c:ptCount val="3"/>
                <c:pt idx="0">
                  <c:v>23</c:v>
                </c:pt>
                <c:pt idx="1">
                  <c:v>7</c:v>
                </c:pt>
                <c:pt idx="2">
                  <c:v>16</c:v>
                </c:pt>
              </c:numCache>
            </c:numRef>
          </c:val>
          <c:extLst>
            <c:ext xmlns:c16="http://schemas.microsoft.com/office/drawing/2014/chart" uri="{C3380CC4-5D6E-409C-BE32-E72D297353CC}">
              <c16:uniqueId val="{00000006-6B78-4E94-9C49-8A8412B835D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16. The guidelines clearly indicate what is an eligible or ineligible activity.</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1"/>
          <c:tx>
            <c:strRef>
              <c:f>Sheet1!$G$101</c:f>
              <c:strCache>
                <c:ptCount val="1"/>
                <c:pt idx="0">
                  <c:v>Strongly Agree</c:v>
                </c:pt>
              </c:strCache>
            </c:strRef>
          </c:tx>
          <c:spPr>
            <a:solidFill>
              <a:schemeClr val="accent2"/>
            </a:solidFill>
            <a:ln>
              <a:noFill/>
            </a:ln>
            <a:effectLst/>
          </c:spPr>
          <c:invertIfNegative val="0"/>
          <c:cat>
            <c:strRef>
              <c:f>Sheet1!$E$102</c:f>
              <c:strCache>
                <c:ptCount val="1"/>
                <c:pt idx="0">
                  <c:v>The guidelines clearly indicate what is an eligible or ineligible activity.</c:v>
                </c:pt>
              </c:strCache>
            </c:strRef>
          </c:cat>
          <c:val>
            <c:numRef>
              <c:f>Sheet1!$G$102</c:f>
              <c:numCache>
                <c:formatCode>General</c:formatCode>
                <c:ptCount val="1"/>
                <c:pt idx="0">
                  <c:v>6</c:v>
                </c:pt>
              </c:numCache>
            </c:numRef>
          </c:val>
          <c:extLst>
            <c:ext xmlns:c16="http://schemas.microsoft.com/office/drawing/2014/chart" uri="{C3380CC4-5D6E-409C-BE32-E72D297353CC}">
              <c16:uniqueId val="{00000000-B895-44BB-BE70-7E4879DB6059}"/>
            </c:ext>
          </c:extLst>
        </c:ser>
        <c:ser>
          <c:idx val="2"/>
          <c:order val="2"/>
          <c:tx>
            <c:strRef>
              <c:f>Sheet1!$H$101</c:f>
              <c:strCache>
                <c:ptCount val="1"/>
                <c:pt idx="0">
                  <c:v>Agree</c:v>
                </c:pt>
              </c:strCache>
            </c:strRef>
          </c:tx>
          <c:spPr>
            <a:solidFill>
              <a:schemeClr val="accent3"/>
            </a:solidFill>
            <a:ln>
              <a:noFill/>
            </a:ln>
            <a:effectLst/>
          </c:spPr>
          <c:invertIfNegative val="0"/>
          <c:cat>
            <c:strRef>
              <c:f>Sheet1!$E$102</c:f>
              <c:strCache>
                <c:ptCount val="1"/>
                <c:pt idx="0">
                  <c:v>The guidelines clearly indicate what is an eligible or ineligible activity.</c:v>
                </c:pt>
              </c:strCache>
            </c:strRef>
          </c:cat>
          <c:val>
            <c:numRef>
              <c:f>Sheet1!$H$102</c:f>
              <c:numCache>
                <c:formatCode>General</c:formatCode>
                <c:ptCount val="1"/>
                <c:pt idx="0">
                  <c:v>24</c:v>
                </c:pt>
              </c:numCache>
            </c:numRef>
          </c:val>
          <c:extLst>
            <c:ext xmlns:c16="http://schemas.microsoft.com/office/drawing/2014/chart" uri="{C3380CC4-5D6E-409C-BE32-E72D297353CC}">
              <c16:uniqueId val="{00000001-B895-44BB-BE70-7E4879DB6059}"/>
            </c:ext>
          </c:extLst>
        </c:ser>
        <c:ser>
          <c:idx val="3"/>
          <c:order val="3"/>
          <c:tx>
            <c:strRef>
              <c:f>Sheet1!$I$101</c:f>
              <c:strCache>
                <c:ptCount val="1"/>
                <c:pt idx="0">
                  <c:v>Neutral</c:v>
                </c:pt>
              </c:strCache>
            </c:strRef>
          </c:tx>
          <c:spPr>
            <a:solidFill>
              <a:schemeClr val="accent4"/>
            </a:solidFill>
            <a:ln>
              <a:noFill/>
            </a:ln>
            <a:effectLst/>
          </c:spPr>
          <c:invertIfNegative val="0"/>
          <c:cat>
            <c:strRef>
              <c:f>Sheet1!$E$102</c:f>
              <c:strCache>
                <c:ptCount val="1"/>
                <c:pt idx="0">
                  <c:v>The guidelines clearly indicate what is an eligible or ineligible activity.</c:v>
                </c:pt>
              </c:strCache>
            </c:strRef>
          </c:cat>
          <c:val>
            <c:numRef>
              <c:f>Sheet1!$I$102</c:f>
              <c:numCache>
                <c:formatCode>General</c:formatCode>
                <c:ptCount val="1"/>
                <c:pt idx="0">
                  <c:v>6</c:v>
                </c:pt>
              </c:numCache>
            </c:numRef>
          </c:val>
          <c:extLst>
            <c:ext xmlns:c16="http://schemas.microsoft.com/office/drawing/2014/chart" uri="{C3380CC4-5D6E-409C-BE32-E72D297353CC}">
              <c16:uniqueId val="{00000002-B895-44BB-BE70-7E4879DB6059}"/>
            </c:ext>
          </c:extLst>
        </c:ser>
        <c:ser>
          <c:idx val="4"/>
          <c:order val="4"/>
          <c:tx>
            <c:strRef>
              <c:f>Sheet1!$J$101</c:f>
              <c:strCache>
                <c:ptCount val="1"/>
                <c:pt idx="0">
                  <c:v>Disagree</c:v>
                </c:pt>
              </c:strCache>
            </c:strRef>
          </c:tx>
          <c:spPr>
            <a:solidFill>
              <a:schemeClr val="accent5"/>
            </a:solidFill>
            <a:ln>
              <a:noFill/>
            </a:ln>
            <a:effectLst/>
          </c:spPr>
          <c:invertIfNegative val="0"/>
          <c:cat>
            <c:strRef>
              <c:f>Sheet1!$E$102</c:f>
              <c:strCache>
                <c:ptCount val="1"/>
                <c:pt idx="0">
                  <c:v>The guidelines clearly indicate what is an eligible or ineligible activity.</c:v>
                </c:pt>
              </c:strCache>
            </c:strRef>
          </c:cat>
          <c:val>
            <c:numRef>
              <c:f>Sheet1!$J$102</c:f>
              <c:numCache>
                <c:formatCode>General</c:formatCode>
                <c:ptCount val="1"/>
                <c:pt idx="0">
                  <c:v>8</c:v>
                </c:pt>
              </c:numCache>
            </c:numRef>
          </c:val>
          <c:extLst>
            <c:ext xmlns:c16="http://schemas.microsoft.com/office/drawing/2014/chart" uri="{C3380CC4-5D6E-409C-BE32-E72D297353CC}">
              <c16:uniqueId val="{00000003-B895-44BB-BE70-7E4879DB6059}"/>
            </c:ext>
          </c:extLst>
        </c:ser>
        <c:ser>
          <c:idx val="5"/>
          <c:order val="5"/>
          <c:tx>
            <c:strRef>
              <c:f>Sheet1!$K$101</c:f>
              <c:strCache>
                <c:ptCount val="1"/>
                <c:pt idx="0">
                  <c:v>Strongly Disagree</c:v>
                </c:pt>
              </c:strCache>
            </c:strRef>
          </c:tx>
          <c:spPr>
            <a:solidFill>
              <a:schemeClr val="accent6"/>
            </a:solidFill>
            <a:ln>
              <a:noFill/>
            </a:ln>
            <a:effectLst/>
          </c:spPr>
          <c:invertIfNegative val="0"/>
          <c:cat>
            <c:strRef>
              <c:f>Sheet1!$E$102</c:f>
              <c:strCache>
                <c:ptCount val="1"/>
                <c:pt idx="0">
                  <c:v>The guidelines clearly indicate what is an eligible or ineligible activity.</c:v>
                </c:pt>
              </c:strCache>
            </c:strRef>
          </c:cat>
          <c:val>
            <c:numRef>
              <c:f>Sheet1!$K$102</c:f>
              <c:numCache>
                <c:formatCode>General</c:formatCode>
                <c:ptCount val="1"/>
                <c:pt idx="0">
                  <c:v>1</c:v>
                </c:pt>
              </c:numCache>
            </c:numRef>
          </c:val>
          <c:extLst>
            <c:ext xmlns:c16="http://schemas.microsoft.com/office/drawing/2014/chart" uri="{C3380CC4-5D6E-409C-BE32-E72D297353CC}">
              <c16:uniqueId val="{00000004-B895-44BB-BE70-7E4879DB6059}"/>
            </c:ext>
          </c:extLst>
        </c:ser>
        <c:dLbls>
          <c:showLegendKey val="0"/>
          <c:showVal val="0"/>
          <c:showCatName val="0"/>
          <c:showSerName val="0"/>
          <c:showPercent val="0"/>
          <c:showBubbleSize val="0"/>
        </c:dLbls>
        <c:gapWidth val="150"/>
        <c:overlap val="100"/>
        <c:axId val="1148150688"/>
        <c:axId val="1148140520"/>
        <c:extLst>
          <c:ext xmlns:c15="http://schemas.microsoft.com/office/drawing/2012/chart" uri="{02D57815-91ED-43cb-92C2-25804820EDAC}">
            <c15:filteredBarSeries>
              <c15:ser>
                <c:idx val="0"/>
                <c:order val="0"/>
                <c:tx>
                  <c:strRef>
                    <c:extLst>
                      <c:ext uri="{02D57815-91ED-43cb-92C2-25804820EDAC}">
                        <c15:formulaRef>
                          <c15:sqref>Sheet1!$F$101</c15:sqref>
                        </c15:formulaRef>
                      </c:ext>
                    </c:extLst>
                    <c:strCache>
                      <c:ptCount val="1"/>
                    </c:strCache>
                  </c:strRef>
                </c:tx>
                <c:spPr>
                  <a:solidFill>
                    <a:schemeClr val="accent1"/>
                  </a:solidFill>
                  <a:ln>
                    <a:noFill/>
                  </a:ln>
                  <a:effectLst/>
                </c:spPr>
                <c:invertIfNegative val="0"/>
                <c:cat>
                  <c:strRef>
                    <c:extLst>
                      <c:ext uri="{02D57815-91ED-43cb-92C2-25804820EDAC}">
                        <c15:formulaRef>
                          <c15:sqref>Sheet1!$E$102</c15:sqref>
                        </c15:formulaRef>
                      </c:ext>
                    </c:extLst>
                    <c:strCache>
                      <c:ptCount val="1"/>
                      <c:pt idx="0">
                        <c:v>The guidelines clearly indicate what is an eligible or ineligible activity.</c:v>
                      </c:pt>
                    </c:strCache>
                  </c:strRef>
                </c:cat>
                <c:val>
                  <c:numRef>
                    <c:extLst>
                      <c:ext uri="{02D57815-91ED-43cb-92C2-25804820EDAC}">
                        <c15:formulaRef>
                          <c15:sqref>Sheet1!$F$102</c15:sqref>
                        </c15:formulaRef>
                      </c:ext>
                    </c:extLst>
                    <c:numCache>
                      <c:formatCode>General</c:formatCode>
                      <c:ptCount val="1"/>
                    </c:numCache>
                  </c:numRef>
                </c:val>
                <c:extLst>
                  <c:ext xmlns:c16="http://schemas.microsoft.com/office/drawing/2014/chart" uri="{C3380CC4-5D6E-409C-BE32-E72D297353CC}">
                    <c16:uniqueId val="{00000005-B895-44BB-BE70-7E4879DB6059}"/>
                  </c:ext>
                </c:extLst>
              </c15:ser>
            </c15:filteredBarSeries>
          </c:ext>
        </c:extLst>
      </c:barChart>
      <c:catAx>
        <c:axId val="1148150688"/>
        <c:scaling>
          <c:orientation val="minMax"/>
        </c:scaling>
        <c:delete val="1"/>
        <c:axPos val="l"/>
        <c:numFmt formatCode="General" sourceLinked="1"/>
        <c:majorTickMark val="none"/>
        <c:minorTickMark val="none"/>
        <c:tickLblPos val="nextTo"/>
        <c:crossAx val="1148140520"/>
        <c:crosses val="autoZero"/>
        <c:auto val="1"/>
        <c:lblAlgn val="ctr"/>
        <c:lblOffset val="100"/>
        <c:noMultiLvlLbl val="0"/>
      </c:catAx>
      <c:valAx>
        <c:axId val="1148140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15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17. There is a broad range of eligible activities under the program</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1"/>
          <c:tx>
            <c:strRef>
              <c:f>Sheet1!$G$103</c:f>
              <c:strCache>
                <c:ptCount val="1"/>
                <c:pt idx="0">
                  <c:v>Strongly Agree</c:v>
                </c:pt>
              </c:strCache>
            </c:strRef>
          </c:tx>
          <c:spPr>
            <a:solidFill>
              <a:schemeClr val="accent2"/>
            </a:solidFill>
            <a:ln>
              <a:noFill/>
            </a:ln>
            <a:effectLst/>
          </c:spPr>
          <c:invertIfNegative val="0"/>
          <c:cat>
            <c:strRef>
              <c:f>Sheet1!$E$104</c:f>
              <c:strCache>
                <c:ptCount val="1"/>
                <c:pt idx="0">
                  <c:v>There is a broad range of eligible activities under the program.</c:v>
                </c:pt>
              </c:strCache>
            </c:strRef>
          </c:cat>
          <c:val>
            <c:numRef>
              <c:f>Sheet1!$G$104</c:f>
              <c:numCache>
                <c:formatCode>General</c:formatCode>
                <c:ptCount val="1"/>
                <c:pt idx="0">
                  <c:v>2</c:v>
                </c:pt>
              </c:numCache>
            </c:numRef>
          </c:val>
          <c:extLst>
            <c:ext xmlns:c16="http://schemas.microsoft.com/office/drawing/2014/chart" uri="{C3380CC4-5D6E-409C-BE32-E72D297353CC}">
              <c16:uniqueId val="{00000000-D757-4E75-AAA9-1ECD8E655B0A}"/>
            </c:ext>
          </c:extLst>
        </c:ser>
        <c:ser>
          <c:idx val="2"/>
          <c:order val="2"/>
          <c:tx>
            <c:strRef>
              <c:f>Sheet1!$H$103</c:f>
              <c:strCache>
                <c:ptCount val="1"/>
                <c:pt idx="0">
                  <c:v>Agree</c:v>
                </c:pt>
              </c:strCache>
            </c:strRef>
          </c:tx>
          <c:spPr>
            <a:solidFill>
              <a:schemeClr val="accent3"/>
            </a:solidFill>
            <a:ln>
              <a:noFill/>
            </a:ln>
            <a:effectLst/>
          </c:spPr>
          <c:invertIfNegative val="0"/>
          <c:cat>
            <c:strRef>
              <c:f>Sheet1!$E$104</c:f>
              <c:strCache>
                <c:ptCount val="1"/>
                <c:pt idx="0">
                  <c:v>There is a broad range of eligible activities under the program.</c:v>
                </c:pt>
              </c:strCache>
            </c:strRef>
          </c:cat>
          <c:val>
            <c:numRef>
              <c:f>Sheet1!$H$104</c:f>
              <c:numCache>
                <c:formatCode>General</c:formatCode>
                <c:ptCount val="1"/>
                <c:pt idx="0">
                  <c:v>23</c:v>
                </c:pt>
              </c:numCache>
            </c:numRef>
          </c:val>
          <c:extLst>
            <c:ext xmlns:c16="http://schemas.microsoft.com/office/drawing/2014/chart" uri="{C3380CC4-5D6E-409C-BE32-E72D297353CC}">
              <c16:uniqueId val="{00000001-D757-4E75-AAA9-1ECD8E655B0A}"/>
            </c:ext>
          </c:extLst>
        </c:ser>
        <c:ser>
          <c:idx val="3"/>
          <c:order val="3"/>
          <c:tx>
            <c:strRef>
              <c:f>Sheet1!$I$103</c:f>
              <c:strCache>
                <c:ptCount val="1"/>
                <c:pt idx="0">
                  <c:v>Neutral</c:v>
                </c:pt>
              </c:strCache>
            </c:strRef>
          </c:tx>
          <c:spPr>
            <a:solidFill>
              <a:schemeClr val="accent4"/>
            </a:solidFill>
            <a:ln>
              <a:noFill/>
            </a:ln>
            <a:effectLst/>
          </c:spPr>
          <c:invertIfNegative val="0"/>
          <c:cat>
            <c:strRef>
              <c:f>Sheet1!$E$104</c:f>
              <c:strCache>
                <c:ptCount val="1"/>
                <c:pt idx="0">
                  <c:v>There is a broad range of eligible activities under the program.</c:v>
                </c:pt>
              </c:strCache>
            </c:strRef>
          </c:cat>
          <c:val>
            <c:numRef>
              <c:f>Sheet1!$I$104</c:f>
              <c:numCache>
                <c:formatCode>General</c:formatCode>
                <c:ptCount val="1"/>
                <c:pt idx="0">
                  <c:v>6</c:v>
                </c:pt>
              </c:numCache>
            </c:numRef>
          </c:val>
          <c:extLst>
            <c:ext xmlns:c16="http://schemas.microsoft.com/office/drawing/2014/chart" uri="{C3380CC4-5D6E-409C-BE32-E72D297353CC}">
              <c16:uniqueId val="{00000002-D757-4E75-AAA9-1ECD8E655B0A}"/>
            </c:ext>
          </c:extLst>
        </c:ser>
        <c:ser>
          <c:idx val="4"/>
          <c:order val="4"/>
          <c:tx>
            <c:strRef>
              <c:f>Sheet1!$J$103</c:f>
              <c:strCache>
                <c:ptCount val="1"/>
                <c:pt idx="0">
                  <c:v>Disagree</c:v>
                </c:pt>
              </c:strCache>
            </c:strRef>
          </c:tx>
          <c:spPr>
            <a:solidFill>
              <a:schemeClr val="accent5"/>
            </a:solidFill>
            <a:ln>
              <a:noFill/>
            </a:ln>
            <a:effectLst/>
          </c:spPr>
          <c:invertIfNegative val="0"/>
          <c:cat>
            <c:strRef>
              <c:f>Sheet1!$E$104</c:f>
              <c:strCache>
                <c:ptCount val="1"/>
                <c:pt idx="0">
                  <c:v>There is a broad range of eligible activities under the program.</c:v>
                </c:pt>
              </c:strCache>
            </c:strRef>
          </c:cat>
          <c:val>
            <c:numRef>
              <c:f>Sheet1!$J$104</c:f>
              <c:numCache>
                <c:formatCode>General</c:formatCode>
                <c:ptCount val="1"/>
                <c:pt idx="0">
                  <c:v>11</c:v>
                </c:pt>
              </c:numCache>
            </c:numRef>
          </c:val>
          <c:extLst>
            <c:ext xmlns:c16="http://schemas.microsoft.com/office/drawing/2014/chart" uri="{C3380CC4-5D6E-409C-BE32-E72D297353CC}">
              <c16:uniqueId val="{00000003-D757-4E75-AAA9-1ECD8E655B0A}"/>
            </c:ext>
          </c:extLst>
        </c:ser>
        <c:ser>
          <c:idx val="5"/>
          <c:order val="5"/>
          <c:tx>
            <c:strRef>
              <c:f>Sheet1!$K$103</c:f>
              <c:strCache>
                <c:ptCount val="1"/>
                <c:pt idx="0">
                  <c:v>Strongly Disagree</c:v>
                </c:pt>
              </c:strCache>
            </c:strRef>
          </c:tx>
          <c:spPr>
            <a:solidFill>
              <a:schemeClr val="accent6"/>
            </a:solidFill>
            <a:ln>
              <a:noFill/>
            </a:ln>
            <a:effectLst/>
          </c:spPr>
          <c:invertIfNegative val="0"/>
          <c:cat>
            <c:strRef>
              <c:f>Sheet1!$E$104</c:f>
              <c:strCache>
                <c:ptCount val="1"/>
                <c:pt idx="0">
                  <c:v>There is a broad range of eligible activities under the program.</c:v>
                </c:pt>
              </c:strCache>
            </c:strRef>
          </c:cat>
          <c:val>
            <c:numRef>
              <c:f>Sheet1!$K$104</c:f>
              <c:numCache>
                <c:formatCode>General</c:formatCode>
                <c:ptCount val="1"/>
                <c:pt idx="0">
                  <c:v>1</c:v>
                </c:pt>
              </c:numCache>
            </c:numRef>
          </c:val>
          <c:extLst>
            <c:ext xmlns:c16="http://schemas.microsoft.com/office/drawing/2014/chart" uri="{C3380CC4-5D6E-409C-BE32-E72D297353CC}">
              <c16:uniqueId val="{00000004-D757-4E75-AAA9-1ECD8E655B0A}"/>
            </c:ext>
          </c:extLst>
        </c:ser>
        <c:dLbls>
          <c:showLegendKey val="0"/>
          <c:showVal val="0"/>
          <c:showCatName val="0"/>
          <c:showSerName val="0"/>
          <c:showPercent val="0"/>
          <c:showBubbleSize val="0"/>
        </c:dLbls>
        <c:gapWidth val="150"/>
        <c:overlap val="100"/>
        <c:axId val="839723080"/>
        <c:axId val="839726688"/>
        <c:extLst>
          <c:ext xmlns:c15="http://schemas.microsoft.com/office/drawing/2012/chart" uri="{02D57815-91ED-43cb-92C2-25804820EDAC}">
            <c15:filteredBarSeries>
              <c15:ser>
                <c:idx val="0"/>
                <c:order val="0"/>
                <c:tx>
                  <c:strRef>
                    <c:extLst>
                      <c:ext uri="{02D57815-91ED-43cb-92C2-25804820EDAC}">
                        <c15:formulaRef>
                          <c15:sqref>Sheet1!$F$103</c15:sqref>
                        </c15:formulaRef>
                      </c:ext>
                    </c:extLst>
                    <c:strCache>
                      <c:ptCount val="1"/>
                    </c:strCache>
                  </c:strRef>
                </c:tx>
                <c:spPr>
                  <a:solidFill>
                    <a:schemeClr val="accent1"/>
                  </a:solidFill>
                  <a:ln>
                    <a:noFill/>
                  </a:ln>
                  <a:effectLst/>
                </c:spPr>
                <c:invertIfNegative val="0"/>
                <c:cat>
                  <c:strRef>
                    <c:extLst>
                      <c:ext uri="{02D57815-91ED-43cb-92C2-25804820EDAC}">
                        <c15:formulaRef>
                          <c15:sqref>Sheet1!$E$104</c15:sqref>
                        </c15:formulaRef>
                      </c:ext>
                    </c:extLst>
                    <c:strCache>
                      <c:ptCount val="1"/>
                      <c:pt idx="0">
                        <c:v>There is a broad range of eligible activities under the program.</c:v>
                      </c:pt>
                    </c:strCache>
                  </c:strRef>
                </c:cat>
                <c:val>
                  <c:numRef>
                    <c:extLst>
                      <c:ext uri="{02D57815-91ED-43cb-92C2-25804820EDAC}">
                        <c15:formulaRef>
                          <c15:sqref>Sheet1!$F$104</c15:sqref>
                        </c15:formulaRef>
                      </c:ext>
                    </c:extLst>
                    <c:numCache>
                      <c:formatCode>General</c:formatCode>
                      <c:ptCount val="1"/>
                    </c:numCache>
                  </c:numRef>
                </c:val>
                <c:extLst>
                  <c:ext xmlns:c16="http://schemas.microsoft.com/office/drawing/2014/chart" uri="{C3380CC4-5D6E-409C-BE32-E72D297353CC}">
                    <c16:uniqueId val="{00000005-D757-4E75-AAA9-1ECD8E655B0A}"/>
                  </c:ext>
                </c:extLst>
              </c15:ser>
            </c15:filteredBarSeries>
          </c:ext>
        </c:extLst>
      </c:barChart>
      <c:catAx>
        <c:axId val="839723080"/>
        <c:scaling>
          <c:orientation val="minMax"/>
        </c:scaling>
        <c:delete val="1"/>
        <c:axPos val="l"/>
        <c:numFmt formatCode="General" sourceLinked="1"/>
        <c:majorTickMark val="none"/>
        <c:minorTickMark val="none"/>
        <c:tickLblPos val="nextTo"/>
        <c:crossAx val="839726688"/>
        <c:crosses val="autoZero"/>
        <c:auto val="1"/>
        <c:lblAlgn val="ctr"/>
        <c:lblOffset val="100"/>
        <c:noMultiLvlLbl val="0"/>
      </c:catAx>
      <c:valAx>
        <c:axId val="839726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9723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18. </a:t>
            </a:r>
            <a:r>
              <a:rPr lang="en-AU" sz="1400" b="0" i="0" u="none" strike="noStrike" baseline="0">
                <a:effectLst/>
              </a:rPr>
              <a:t>I can identify potential projects that will address river and wetland health in my community</a:t>
            </a:r>
            <a:endParaRPr lang="en-AU" sz="1400" b="0" i="0" u="none" strike="noStrike" kern="1200" spc="0" baseline="0">
              <a:solidFill>
                <a:sysClr val="windowText" lastClr="000000">
                  <a:lumMod val="65000"/>
                  <a:lumOff val="35000"/>
                </a:sysClr>
              </a:solidFill>
              <a:effectLst/>
              <a:latin typeface="+mn-lt"/>
              <a:ea typeface="+mn-ea"/>
              <a:cs typeface="+mn-cs"/>
            </a:endParaRP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r>
              <a:rPr lang="en-AU" sz="1400" b="0" i="0" u="none" strike="noStrike" kern="1200" spc="0" baseline="0">
                <a:solidFill>
                  <a:sysClr val="windowText" lastClr="000000">
                    <a:lumMod val="65000"/>
                    <a:lumOff val="35000"/>
                  </a:sysClr>
                </a:solidFill>
                <a:latin typeface="+mn-lt"/>
                <a:ea typeface="+mn-ea"/>
                <a:cs typeface="+mn-cs"/>
              </a:rPr>
              <a:t>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1"/>
          <c:tx>
            <c:strRef>
              <c:f>Sheet1!$G$105</c:f>
              <c:strCache>
                <c:ptCount val="1"/>
                <c:pt idx="0">
                  <c:v>Strongly Agree</c:v>
                </c:pt>
              </c:strCache>
            </c:strRef>
          </c:tx>
          <c:spPr>
            <a:solidFill>
              <a:schemeClr val="accent2"/>
            </a:solidFill>
            <a:ln>
              <a:noFill/>
            </a:ln>
            <a:effectLst/>
          </c:spPr>
          <c:invertIfNegative val="0"/>
          <c:cat>
            <c:strRef>
              <c:f>Sheet1!$E$106</c:f>
              <c:strCache>
                <c:ptCount val="1"/>
                <c:pt idx="0">
                  <c:v>I can identify potential projects that will address river and wetland health in my community.</c:v>
                </c:pt>
              </c:strCache>
            </c:strRef>
          </c:cat>
          <c:val>
            <c:numRef>
              <c:f>Sheet1!$G$106</c:f>
              <c:numCache>
                <c:formatCode>General</c:formatCode>
                <c:ptCount val="1"/>
                <c:pt idx="0">
                  <c:v>14</c:v>
                </c:pt>
              </c:numCache>
            </c:numRef>
          </c:val>
          <c:extLst>
            <c:ext xmlns:c16="http://schemas.microsoft.com/office/drawing/2014/chart" uri="{C3380CC4-5D6E-409C-BE32-E72D297353CC}">
              <c16:uniqueId val="{00000000-C4A8-4808-BADF-40D421FBBC87}"/>
            </c:ext>
          </c:extLst>
        </c:ser>
        <c:ser>
          <c:idx val="2"/>
          <c:order val="2"/>
          <c:tx>
            <c:strRef>
              <c:f>Sheet1!$H$105</c:f>
              <c:strCache>
                <c:ptCount val="1"/>
                <c:pt idx="0">
                  <c:v>Agree</c:v>
                </c:pt>
              </c:strCache>
            </c:strRef>
          </c:tx>
          <c:spPr>
            <a:solidFill>
              <a:schemeClr val="accent3"/>
            </a:solidFill>
            <a:ln>
              <a:noFill/>
            </a:ln>
            <a:effectLst/>
          </c:spPr>
          <c:invertIfNegative val="0"/>
          <c:cat>
            <c:strRef>
              <c:f>Sheet1!$E$106</c:f>
              <c:strCache>
                <c:ptCount val="1"/>
                <c:pt idx="0">
                  <c:v>I can identify potential projects that will address river and wetland health in my community.</c:v>
                </c:pt>
              </c:strCache>
            </c:strRef>
          </c:cat>
          <c:val>
            <c:numRef>
              <c:f>Sheet1!$H$106</c:f>
              <c:numCache>
                <c:formatCode>General</c:formatCode>
                <c:ptCount val="1"/>
                <c:pt idx="0">
                  <c:v>22</c:v>
                </c:pt>
              </c:numCache>
            </c:numRef>
          </c:val>
          <c:extLst>
            <c:ext xmlns:c16="http://schemas.microsoft.com/office/drawing/2014/chart" uri="{C3380CC4-5D6E-409C-BE32-E72D297353CC}">
              <c16:uniqueId val="{00000001-C4A8-4808-BADF-40D421FBBC87}"/>
            </c:ext>
          </c:extLst>
        </c:ser>
        <c:ser>
          <c:idx val="3"/>
          <c:order val="3"/>
          <c:tx>
            <c:strRef>
              <c:f>Sheet1!$I$105</c:f>
              <c:strCache>
                <c:ptCount val="1"/>
                <c:pt idx="0">
                  <c:v>Neutral</c:v>
                </c:pt>
              </c:strCache>
            </c:strRef>
          </c:tx>
          <c:spPr>
            <a:solidFill>
              <a:schemeClr val="accent4"/>
            </a:solidFill>
            <a:ln>
              <a:noFill/>
            </a:ln>
            <a:effectLst/>
          </c:spPr>
          <c:invertIfNegative val="0"/>
          <c:cat>
            <c:strRef>
              <c:f>Sheet1!$E$106</c:f>
              <c:strCache>
                <c:ptCount val="1"/>
                <c:pt idx="0">
                  <c:v>I can identify potential projects that will address river and wetland health in my community.</c:v>
                </c:pt>
              </c:strCache>
            </c:strRef>
          </c:cat>
          <c:val>
            <c:numRef>
              <c:f>Sheet1!$I$106</c:f>
              <c:numCache>
                <c:formatCode>General</c:formatCode>
                <c:ptCount val="1"/>
                <c:pt idx="0">
                  <c:v>5</c:v>
                </c:pt>
              </c:numCache>
            </c:numRef>
          </c:val>
          <c:extLst>
            <c:ext xmlns:c16="http://schemas.microsoft.com/office/drawing/2014/chart" uri="{C3380CC4-5D6E-409C-BE32-E72D297353CC}">
              <c16:uniqueId val="{00000002-C4A8-4808-BADF-40D421FBBC87}"/>
            </c:ext>
          </c:extLst>
        </c:ser>
        <c:ser>
          <c:idx val="4"/>
          <c:order val="4"/>
          <c:tx>
            <c:strRef>
              <c:f>Sheet1!$J$105</c:f>
              <c:strCache>
                <c:ptCount val="1"/>
                <c:pt idx="0">
                  <c:v>Disagree</c:v>
                </c:pt>
              </c:strCache>
            </c:strRef>
          </c:tx>
          <c:spPr>
            <a:solidFill>
              <a:schemeClr val="accent5"/>
            </a:solidFill>
            <a:ln>
              <a:noFill/>
            </a:ln>
            <a:effectLst/>
          </c:spPr>
          <c:invertIfNegative val="0"/>
          <c:cat>
            <c:strRef>
              <c:f>Sheet1!$E$106</c:f>
              <c:strCache>
                <c:ptCount val="1"/>
                <c:pt idx="0">
                  <c:v>I can identify potential projects that will address river and wetland health in my community.</c:v>
                </c:pt>
              </c:strCache>
            </c:strRef>
          </c:cat>
          <c:val>
            <c:numRef>
              <c:f>Sheet1!$J$106</c:f>
              <c:numCache>
                <c:formatCode>General</c:formatCode>
                <c:ptCount val="1"/>
                <c:pt idx="0">
                  <c:v>4</c:v>
                </c:pt>
              </c:numCache>
            </c:numRef>
          </c:val>
          <c:extLst>
            <c:ext xmlns:c16="http://schemas.microsoft.com/office/drawing/2014/chart" uri="{C3380CC4-5D6E-409C-BE32-E72D297353CC}">
              <c16:uniqueId val="{00000003-C4A8-4808-BADF-40D421FBBC87}"/>
            </c:ext>
          </c:extLst>
        </c:ser>
        <c:ser>
          <c:idx val="5"/>
          <c:order val="5"/>
          <c:tx>
            <c:strRef>
              <c:f>Sheet1!$K$105</c:f>
              <c:strCache>
                <c:ptCount val="1"/>
                <c:pt idx="0">
                  <c:v>Strongly Disagree</c:v>
                </c:pt>
              </c:strCache>
            </c:strRef>
          </c:tx>
          <c:spPr>
            <a:solidFill>
              <a:schemeClr val="accent6"/>
            </a:solidFill>
            <a:ln>
              <a:noFill/>
            </a:ln>
            <a:effectLst/>
          </c:spPr>
          <c:invertIfNegative val="0"/>
          <c:cat>
            <c:strRef>
              <c:f>Sheet1!$E$106</c:f>
              <c:strCache>
                <c:ptCount val="1"/>
                <c:pt idx="0">
                  <c:v>I can identify potential projects that will address river and wetland health in my community.</c:v>
                </c:pt>
              </c:strCache>
            </c:strRef>
          </c:cat>
          <c:val>
            <c:numRef>
              <c:f>Sheet1!$K$106</c:f>
              <c:numCache>
                <c:formatCode>General</c:formatCode>
                <c:ptCount val="1"/>
                <c:pt idx="0">
                  <c:v>0</c:v>
                </c:pt>
              </c:numCache>
            </c:numRef>
          </c:val>
          <c:extLst>
            <c:ext xmlns:c16="http://schemas.microsoft.com/office/drawing/2014/chart" uri="{C3380CC4-5D6E-409C-BE32-E72D297353CC}">
              <c16:uniqueId val="{00000004-C4A8-4808-BADF-40D421FBBC87}"/>
            </c:ext>
          </c:extLst>
        </c:ser>
        <c:dLbls>
          <c:showLegendKey val="0"/>
          <c:showVal val="0"/>
          <c:showCatName val="0"/>
          <c:showSerName val="0"/>
          <c:showPercent val="0"/>
          <c:showBubbleSize val="0"/>
        </c:dLbls>
        <c:gapWidth val="150"/>
        <c:overlap val="100"/>
        <c:axId val="603932112"/>
        <c:axId val="603931784"/>
        <c:extLst>
          <c:ext xmlns:c15="http://schemas.microsoft.com/office/drawing/2012/chart" uri="{02D57815-91ED-43cb-92C2-25804820EDAC}">
            <c15:filteredBarSeries>
              <c15:ser>
                <c:idx val="0"/>
                <c:order val="0"/>
                <c:tx>
                  <c:strRef>
                    <c:extLst>
                      <c:ext uri="{02D57815-91ED-43cb-92C2-25804820EDAC}">
                        <c15:formulaRef>
                          <c15:sqref>Sheet1!$F$105</c15:sqref>
                        </c15:formulaRef>
                      </c:ext>
                    </c:extLst>
                    <c:strCache>
                      <c:ptCount val="1"/>
                    </c:strCache>
                  </c:strRef>
                </c:tx>
                <c:spPr>
                  <a:solidFill>
                    <a:schemeClr val="accent1"/>
                  </a:solidFill>
                  <a:ln>
                    <a:noFill/>
                  </a:ln>
                  <a:effectLst/>
                </c:spPr>
                <c:invertIfNegative val="0"/>
                <c:cat>
                  <c:strRef>
                    <c:extLst>
                      <c:ext uri="{02D57815-91ED-43cb-92C2-25804820EDAC}">
                        <c15:formulaRef>
                          <c15:sqref>Sheet1!$E$106</c15:sqref>
                        </c15:formulaRef>
                      </c:ext>
                    </c:extLst>
                    <c:strCache>
                      <c:ptCount val="1"/>
                      <c:pt idx="0">
                        <c:v>I can identify potential projects that will address river and wetland health in my community.</c:v>
                      </c:pt>
                    </c:strCache>
                  </c:strRef>
                </c:cat>
                <c:val>
                  <c:numRef>
                    <c:extLst>
                      <c:ext uri="{02D57815-91ED-43cb-92C2-25804820EDAC}">
                        <c15:formulaRef>
                          <c15:sqref>Sheet1!$F$106</c15:sqref>
                        </c15:formulaRef>
                      </c:ext>
                    </c:extLst>
                    <c:numCache>
                      <c:formatCode>General</c:formatCode>
                      <c:ptCount val="1"/>
                    </c:numCache>
                  </c:numRef>
                </c:val>
                <c:extLst>
                  <c:ext xmlns:c16="http://schemas.microsoft.com/office/drawing/2014/chart" uri="{C3380CC4-5D6E-409C-BE32-E72D297353CC}">
                    <c16:uniqueId val="{00000005-C4A8-4808-BADF-40D421FBBC87}"/>
                  </c:ext>
                </c:extLst>
              </c15:ser>
            </c15:filteredBarSeries>
          </c:ext>
        </c:extLst>
      </c:barChart>
      <c:catAx>
        <c:axId val="603932112"/>
        <c:scaling>
          <c:orientation val="minMax"/>
        </c:scaling>
        <c:delete val="1"/>
        <c:axPos val="l"/>
        <c:numFmt formatCode="General" sourceLinked="1"/>
        <c:majorTickMark val="none"/>
        <c:minorTickMark val="none"/>
        <c:tickLblPos val="nextTo"/>
        <c:crossAx val="603931784"/>
        <c:crosses val="autoZero"/>
        <c:auto val="1"/>
        <c:lblAlgn val="ctr"/>
        <c:lblOffset val="100"/>
        <c:noMultiLvlLbl val="0"/>
      </c:catAx>
      <c:valAx>
        <c:axId val="603931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393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19. The range of funding amounts available will allow a wide range of projects to be supported.</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1"/>
          <c:tx>
            <c:strRef>
              <c:f>Sheet1!$G$107</c:f>
              <c:strCache>
                <c:ptCount val="1"/>
                <c:pt idx="0">
                  <c:v>Strongly Agree</c:v>
                </c:pt>
              </c:strCache>
            </c:strRef>
          </c:tx>
          <c:spPr>
            <a:solidFill>
              <a:schemeClr val="accent2"/>
            </a:solidFill>
            <a:ln>
              <a:noFill/>
            </a:ln>
            <a:effectLst/>
          </c:spPr>
          <c:invertIfNegative val="0"/>
          <c:cat>
            <c:strRef>
              <c:f>Sheet1!$E$108</c:f>
              <c:strCache>
                <c:ptCount val="1"/>
                <c:pt idx="0">
                  <c:v>The range of funding amounts available will allow a wide range of projects to be supported.</c:v>
                </c:pt>
              </c:strCache>
            </c:strRef>
          </c:cat>
          <c:val>
            <c:numRef>
              <c:f>Sheet1!$G$108</c:f>
              <c:numCache>
                <c:formatCode>General</c:formatCode>
                <c:ptCount val="1"/>
                <c:pt idx="0">
                  <c:v>2</c:v>
                </c:pt>
              </c:numCache>
            </c:numRef>
          </c:val>
          <c:extLst>
            <c:ext xmlns:c16="http://schemas.microsoft.com/office/drawing/2014/chart" uri="{C3380CC4-5D6E-409C-BE32-E72D297353CC}">
              <c16:uniqueId val="{00000000-878D-4D6A-A927-279205A13281}"/>
            </c:ext>
          </c:extLst>
        </c:ser>
        <c:ser>
          <c:idx val="2"/>
          <c:order val="2"/>
          <c:tx>
            <c:strRef>
              <c:f>Sheet1!$H$107</c:f>
              <c:strCache>
                <c:ptCount val="1"/>
                <c:pt idx="0">
                  <c:v>Agree</c:v>
                </c:pt>
              </c:strCache>
            </c:strRef>
          </c:tx>
          <c:spPr>
            <a:solidFill>
              <a:schemeClr val="accent3"/>
            </a:solidFill>
            <a:ln>
              <a:noFill/>
            </a:ln>
            <a:effectLst/>
          </c:spPr>
          <c:invertIfNegative val="0"/>
          <c:cat>
            <c:strRef>
              <c:f>Sheet1!$E$108</c:f>
              <c:strCache>
                <c:ptCount val="1"/>
                <c:pt idx="0">
                  <c:v>The range of funding amounts available will allow a wide range of projects to be supported.</c:v>
                </c:pt>
              </c:strCache>
            </c:strRef>
          </c:cat>
          <c:val>
            <c:numRef>
              <c:f>Sheet1!$H$108</c:f>
              <c:numCache>
                <c:formatCode>General</c:formatCode>
                <c:ptCount val="1"/>
                <c:pt idx="0">
                  <c:v>30</c:v>
                </c:pt>
              </c:numCache>
            </c:numRef>
          </c:val>
          <c:extLst>
            <c:ext xmlns:c16="http://schemas.microsoft.com/office/drawing/2014/chart" uri="{C3380CC4-5D6E-409C-BE32-E72D297353CC}">
              <c16:uniqueId val="{00000001-878D-4D6A-A927-279205A13281}"/>
            </c:ext>
          </c:extLst>
        </c:ser>
        <c:ser>
          <c:idx val="3"/>
          <c:order val="3"/>
          <c:tx>
            <c:strRef>
              <c:f>Sheet1!$I$107</c:f>
              <c:strCache>
                <c:ptCount val="1"/>
                <c:pt idx="0">
                  <c:v>Neutral</c:v>
                </c:pt>
              </c:strCache>
            </c:strRef>
          </c:tx>
          <c:spPr>
            <a:solidFill>
              <a:schemeClr val="accent4"/>
            </a:solidFill>
            <a:ln>
              <a:noFill/>
            </a:ln>
            <a:effectLst/>
          </c:spPr>
          <c:invertIfNegative val="0"/>
          <c:cat>
            <c:strRef>
              <c:f>Sheet1!$E$108</c:f>
              <c:strCache>
                <c:ptCount val="1"/>
                <c:pt idx="0">
                  <c:v>The range of funding amounts available will allow a wide range of projects to be supported.</c:v>
                </c:pt>
              </c:strCache>
            </c:strRef>
          </c:cat>
          <c:val>
            <c:numRef>
              <c:f>Sheet1!$I$108</c:f>
              <c:numCache>
                <c:formatCode>General</c:formatCode>
                <c:ptCount val="1"/>
                <c:pt idx="0">
                  <c:v>7</c:v>
                </c:pt>
              </c:numCache>
            </c:numRef>
          </c:val>
          <c:extLst>
            <c:ext xmlns:c16="http://schemas.microsoft.com/office/drawing/2014/chart" uri="{C3380CC4-5D6E-409C-BE32-E72D297353CC}">
              <c16:uniqueId val="{00000002-878D-4D6A-A927-279205A13281}"/>
            </c:ext>
          </c:extLst>
        </c:ser>
        <c:ser>
          <c:idx val="4"/>
          <c:order val="4"/>
          <c:tx>
            <c:strRef>
              <c:f>Sheet1!$J$107</c:f>
              <c:strCache>
                <c:ptCount val="1"/>
                <c:pt idx="0">
                  <c:v>Disagree</c:v>
                </c:pt>
              </c:strCache>
            </c:strRef>
          </c:tx>
          <c:spPr>
            <a:solidFill>
              <a:schemeClr val="accent5"/>
            </a:solidFill>
            <a:ln>
              <a:noFill/>
            </a:ln>
            <a:effectLst/>
          </c:spPr>
          <c:invertIfNegative val="0"/>
          <c:cat>
            <c:strRef>
              <c:f>Sheet1!$E$108</c:f>
              <c:strCache>
                <c:ptCount val="1"/>
                <c:pt idx="0">
                  <c:v>The range of funding amounts available will allow a wide range of projects to be supported.</c:v>
                </c:pt>
              </c:strCache>
            </c:strRef>
          </c:cat>
          <c:val>
            <c:numRef>
              <c:f>Sheet1!$J$108</c:f>
              <c:numCache>
                <c:formatCode>General</c:formatCode>
                <c:ptCount val="1"/>
                <c:pt idx="0">
                  <c:v>5</c:v>
                </c:pt>
              </c:numCache>
            </c:numRef>
          </c:val>
          <c:extLst>
            <c:ext xmlns:c16="http://schemas.microsoft.com/office/drawing/2014/chart" uri="{C3380CC4-5D6E-409C-BE32-E72D297353CC}">
              <c16:uniqueId val="{00000003-878D-4D6A-A927-279205A13281}"/>
            </c:ext>
          </c:extLst>
        </c:ser>
        <c:ser>
          <c:idx val="5"/>
          <c:order val="5"/>
          <c:tx>
            <c:strRef>
              <c:f>Sheet1!$K$107</c:f>
              <c:strCache>
                <c:ptCount val="1"/>
                <c:pt idx="0">
                  <c:v>Strongly Disagree</c:v>
                </c:pt>
              </c:strCache>
            </c:strRef>
          </c:tx>
          <c:spPr>
            <a:solidFill>
              <a:schemeClr val="accent6"/>
            </a:solidFill>
            <a:ln>
              <a:noFill/>
            </a:ln>
            <a:effectLst/>
          </c:spPr>
          <c:invertIfNegative val="0"/>
          <c:cat>
            <c:strRef>
              <c:f>Sheet1!$E$108</c:f>
              <c:strCache>
                <c:ptCount val="1"/>
                <c:pt idx="0">
                  <c:v>The range of funding amounts available will allow a wide range of projects to be supported.</c:v>
                </c:pt>
              </c:strCache>
            </c:strRef>
          </c:cat>
          <c:val>
            <c:numRef>
              <c:f>Sheet1!$K$108</c:f>
              <c:numCache>
                <c:formatCode>General</c:formatCode>
                <c:ptCount val="1"/>
                <c:pt idx="0">
                  <c:v>1</c:v>
                </c:pt>
              </c:numCache>
            </c:numRef>
          </c:val>
          <c:extLst>
            <c:ext xmlns:c16="http://schemas.microsoft.com/office/drawing/2014/chart" uri="{C3380CC4-5D6E-409C-BE32-E72D297353CC}">
              <c16:uniqueId val="{00000004-878D-4D6A-A927-279205A13281}"/>
            </c:ext>
          </c:extLst>
        </c:ser>
        <c:dLbls>
          <c:showLegendKey val="0"/>
          <c:showVal val="0"/>
          <c:showCatName val="0"/>
          <c:showSerName val="0"/>
          <c:showPercent val="0"/>
          <c:showBubbleSize val="0"/>
        </c:dLbls>
        <c:gapWidth val="150"/>
        <c:overlap val="100"/>
        <c:axId val="977913088"/>
        <c:axId val="977909480"/>
        <c:extLst>
          <c:ext xmlns:c15="http://schemas.microsoft.com/office/drawing/2012/chart" uri="{02D57815-91ED-43cb-92C2-25804820EDAC}">
            <c15:filteredBarSeries>
              <c15:ser>
                <c:idx val="0"/>
                <c:order val="0"/>
                <c:tx>
                  <c:strRef>
                    <c:extLst>
                      <c:ext uri="{02D57815-91ED-43cb-92C2-25804820EDAC}">
                        <c15:formulaRef>
                          <c15:sqref>Sheet1!$F$107</c15:sqref>
                        </c15:formulaRef>
                      </c:ext>
                    </c:extLst>
                    <c:strCache>
                      <c:ptCount val="1"/>
                    </c:strCache>
                  </c:strRef>
                </c:tx>
                <c:spPr>
                  <a:solidFill>
                    <a:schemeClr val="accent1"/>
                  </a:solidFill>
                  <a:ln>
                    <a:noFill/>
                  </a:ln>
                  <a:effectLst/>
                </c:spPr>
                <c:invertIfNegative val="0"/>
                <c:cat>
                  <c:strRef>
                    <c:extLst>
                      <c:ext uri="{02D57815-91ED-43cb-92C2-25804820EDAC}">
                        <c15:formulaRef>
                          <c15:sqref>Sheet1!$E$108</c15:sqref>
                        </c15:formulaRef>
                      </c:ext>
                    </c:extLst>
                    <c:strCache>
                      <c:ptCount val="1"/>
                      <c:pt idx="0">
                        <c:v>The range of funding amounts available will allow a wide range of projects to be supported.</c:v>
                      </c:pt>
                    </c:strCache>
                  </c:strRef>
                </c:cat>
                <c:val>
                  <c:numRef>
                    <c:extLst>
                      <c:ext uri="{02D57815-91ED-43cb-92C2-25804820EDAC}">
                        <c15:formulaRef>
                          <c15:sqref>Sheet1!$F$108</c15:sqref>
                        </c15:formulaRef>
                      </c:ext>
                    </c:extLst>
                    <c:numCache>
                      <c:formatCode>General</c:formatCode>
                      <c:ptCount val="1"/>
                    </c:numCache>
                  </c:numRef>
                </c:val>
                <c:extLst>
                  <c:ext xmlns:c16="http://schemas.microsoft.com/office/drawing/2014/chart" uri="{C3380CC4-5D6E-409C-BE32-E72D297353CC}">
                    <c16:uniqueId val="{00000005-878D-4D6A-A927-279205A13281}"/>
                  </c:ext>
                </c:extLst>
              </c15:ser>
            </c15:filteredBarSeries>
          </c:ext>
        </c:extLst>
      </c:barChart>
      <c:catAx>
        <c:axId val="977913088"/>
        <c:scaling>
          <c:orientation val="minMax"/>
        </c:scaling>
        <c:delete val="1"/>
        <c:axPos val="l"/>
        <c:numFmt formatCode="General" sourceLinked="1"/>
        <c:majorTickMark val="none"/>
        <c:minorTickMark val="none"/>
        <c:tickLblPos val="nextTo"/>
        <c:crossAx val="977909480"/>
        <c:crosses val="autoZero"/>
        <c:auto val="1"/>
        <c:lblAlgn val="ctr"/>
        <c:lblOffset val="100"/>
        <c:noMultiLvlLbl val="0"/>
      </c:catAx>
      <c:valAx>
        <c:axId val="9779094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791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 What type of stakeholder do you identify as? You can check more than one box.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Sheet1!$B$9:$B$23</c:f>
              <c:strCache>
                <c:ptCount val="15"/>
                <c:pt idx="0">
                  <c:v>State government organisation</c:v>
                </c:pt>
                <c:pt idx="1">
                  <c:v>Local government organisation</c:v>
                </c:pt>
                <c:pt idx="2">
                  <c:v>Indigenous organisation</c:v>
                </c:pt>
                <c:pt idx="3">
                  <c:v>Non-profit non-government organisation</c:v>
                </c:pt>
                <c:pt idx="4">
                  <c:v>Company</c:v>
                </c:pt>
                <c:pt idx="5">
                  <c:v>Natural resource management organisation</c:v>
                </c:pt>
                <c:pt idx="6">
                  <c:v>Industry representative body</c:v>
                </c:pt>
                <c:pt idx="7">
                  <c:v>Academic</c:v>
                </c:pt>
                <c:pt idx="8">
                  <c:v>Environmental group</c:v>
                </c:pt>
                <c:pt idx="9">
                  <c:v>Irrigator</c:v>
                </c:pt>
                <c:pt idx="10">
                  <c:v>Dryland farmer</c:v>
                </c:pt>
                <c:pt idx="11">
                  <c:v>Land manager</c:v>
                </c:pt>
                <c:pt idx="12">
                  <c:v>Sole trader</c:v>
                </c:pt>
                <c:pt idx="13">
                  <c:v>Private citizen</c:v>
                </c:pt>
                <c:pt idx="14">
                  <c:v>Other</c:v>
                </c:pt>
              </c:strCache>
            </c:strRef>
          </c:cat>
          <c:val>
            <c:numRef>
              <c:f>Sheet1!$C$9:$C$23</c:f>
              <c:numCache>
                <c:formatCode>General</c:formatCode>
                <c:ptCount val="15"/>
                <c:pt idx="0">
                  <c:v>5</c:v>
                </c:pt>
                <c:pt idx="1">
                  <c:v>1</c:v>
                </c:pt>
                <c:pt idx="2">
                  <c:v>6</c:v>
                </c:pt>
                <c:pt idx="3">
                  <c:v>10</c:v>
                </c:pt>
                <c:pt idx="4">
                  <c:v>3</c:v>
                </c:pt>
                <c:pt idx="5">
                  <c:v>8</c:v>
                </c:pt>
                <c:pt idx="6">
                  <c:v>3</c:v>
                </c:pt>
                <c:pt idx="7">
                  <c:v>2</c:v>
                </c:pt>
                <c:pt idx="8">
                  <c:v>6</c:v>
                </c:pt>
                <c:pt idx="9">
                  <c:v>7</c:v>
                </c:pt>
                <c:pt idx="10">
                  <c:v>7</c:v>
                </c:pt>
                <c:pt idx="11">
                  <c:v>9</c:v>
                </c:pt>
                <c:pt idx="12">
                  <c:v>5</c:v>
                </c:pt>
                <c:pt idx="13">
                  <c:v>13</c:v>
                </c:pt>
                <c:pt idx="14">
                  <c:v>6</c:v>
                </c:pt>
              </c:numCache>
            </c:numRef>
          </c:val>
          <c:extLst>
            <c:ext xmlns:c16="http://schemas.microsoft.com/office/drawing/2014/chart" uri="{C3380CC4-5D6E-409C-BE32-E72D297353CC}">
              <c16:uniqueId val="{00000000-FA6E-4712-B0BD-7FE8CFF5DF23}"/>
            </c:ext>
          </c:extLst>
        </c:ser>
        <c:dLbls>
          <c:showLegendKey val="0"/>
          <c:showVal val="0"/>
          <c:showCatName val="0"/>
          <c:showSerName val="0"/>
          <c:showPercent val="0"/>
          <c:showBubbleSize val="0"/>
        </c:dLbls>
        <c:gapWidth val="219"/>
        <c:overlap val="-27"/>
        <c:axId val="960752600"/>
        <c:axId val="960752928"/>
      </c:barChart>
      <c:catAx>
        <c:axId val="960752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752928"/>
        <c:crosses val="autoZero"/>
        <c:auto val="1"/>
        <c:lblAlgn val="ctr"/>
        <c:lblOffset val="100"/>
        <c:noMultiLvlLbl val="0"/>
      </c:catAx>
      <c:valAx>
        <c:axId val="96075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752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20. My organisation will be able to undertake eligible activities under the guidelines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1"/>
          <c:tx>
            <c:strRef>
              <c:f>Sheet1!$G$109</c:f>
              <c:strCache>
                <c:ptCount val="1"/>
                <c:pt idx="0">
                  <c:v>Strongly Agree</c:v>
                </c:pt>
              </c:strCache>
            </c:strRef>
          </c:tx>
          <c:spPr>
            <a:solidFill>
              <a:schemeClr val="accent2"/>
            </a:solidFill>
            <a:ln>
              <a:noFill/>
            </a:ln>
            <a:effectLst/>
          </c:spPr>
          <c:invertIfNegative val="0"/>
          <c:cat>
            <c:strRef>
              <c:f>Sheet1!$E$110</c:f>
              <c:strCache>
                <c:ptCount val="1"/>
                <c:pt idx="0">
                  <c:v>My organisation will be able to undertake eligible activities under the guidelines.</c:v>
                </c:pt>
              </c:strCache>
            </c:strRef>
          </c:cat>
          <c:val>
            <c:numRef>
              <c:f>Sheet1!$G$110</c:f>
              <c:numCache>
                <c:formatCode>General</c:formatCode>
                <c:ptCount val="1"/>
                <c:pt idx="0">
                  <c:v>7</c:v>
                </c:pt>
              </c:numCache>
            </c:numRef>
          </c:val>
          <c:extLst>
            <c:ext xmlns:c16="http://schemas.microsoft.com/office/drawing/2014/chart" uri="{C3380CC4-5D6E-409C-BE32-E72D297353CC}">
              <c16:uniqueId val="{00000000-816B-4C07-87CC-6C73E5B76D2B}"/>
            </c:ext>
          </c:extLst>
        </c:ser>
        <c:ser>
          <c:idx val="2"/>
          <c:order val="2"/>
          <c:tx>
            <c:strRef>
              <c:f>Sheet1!$H$109</c:f>
              <c:strCache>
                <c:ptCount val="1"/>
                <c:pt idx="0">
                  <c:v>Agree</c:v>
                </c:pt>
              </c:strCache>
            </c:strRef>
          </c:tx>
          <c:spPr>
            <a:solidFill>
              <a:schemeClr val="accent3"/>
            </a:solidFill>
            <a:ln>
              <a:noFill/>
            </a:ln>
            <a:effectLst/>
          </c:spPr>
          <c:invertIfNegative val="0"/>
          <c:cat>
            <c:strRef>
              <c:f>Sheet1!$E$110</c:f>
              <c:strCache>
                <c:ptCount val="1"/>
                <c:pt idx="0">
                  <c:v>My organisation will be able to undertake eligible activities under the guidelines.</c:v>
                </c:pt>
              </c:strCache>
            </c:strRef>
          </c:cat>
          <c:val>
            <c:numRef>
              <c:f>Sheet1!$H$110</c:f>
              <c:numCache>
                <c:formatCode>General</c:formatCode>
                <c:ptCount val="1"/>
                <c:pt idx="0">
                  <c:v>16</c:v>
                </c:pt>
              </c:numCache>
            </c:numRef>
          </c:val>
          <c:extLst>
            <c:ext xmlns:c16="http://schemas.microsoft.com/office/drawing/2014/chart" uri="{C3380CC4-5D6E-409C-BE32-E72D297353CC}">
              <c16:uniqueId val="{00000001-816B-4C07-87CC-6C73E5B76D2B}"/>
            </c:ext>
          </c:extLst>
        </c:ser>
        <c:ser>
          <c:idx val="3"/>
          <c:order val="3"/>
          <c:tx>
            <c:strRef>
              <c:f>Sheet1!$I$109</c:f>
              <c:strCache>
                <c:ptCount val="1"/>
                <c:pt idx="0">
                  <c:v>Neutral</c:v>
                </c:pt>
              </c:strCache>
            </c:strRef>
          </c:tx>
          <c:spPr>
            <a:solidFill>
              <a:schemeClr val="accent4"/>
            </a:solidFill>
            <a:ln>
              <a:noFill/>
            </a:ln>
            <a:effectLst/>
          </c:spPr>
          <c:invertIfNegative val="0"/>
          <c:cat>
            <c:strRef>
              <c:f>Sheet1!$E$110</c:f>
              <c:strCache>
                <c:ptCount val="1"/>
                <c:pt idx="0">
                  <c:v>My organisation will be able to undertake eligible activities under the guidelines.</c:v>
                </c:pt>
              </c:strCache>
            </c:strRef>
          </c:cat>
          <c:val>
            <c:numRef>
              <c:f>Sheet1!$I$110</c:f>
              <c:numCache>
                <c:formatCode>General</c:formatCode>
                <c:ptCount val="1"/>
                <c:pt idx="0">
                  <c:v>14</c:v>
                </c:pt>
              </c:numCache>
            </c:numRef>
          </c:val>
          <c:extLst>
            <c:ext xmlns:c16="http://schemas.microsoft.com/office/drawing/2014/chart" uri="{C3380CC4-5D6E-409C-BE32-E72D297353CC}">
              <c16:uniqueId val="{00000002-816B-4C07-87CC-6C73E5B76D2B}"/>
            </c:ext>
          </c:extLst>
        </c:ser>
        <c:ser>
          <c:idx val="4"/>
          <c:order val="4"/>
          <c:tx>
            <c:strRef>
              <c:f>Sheet1!$J$109</c:f>
              <c:strCache>
                <c:ptCount val="1"/>
                <c:pt idx="0">
                  <c:v>Disagree</c:v>
                </c:pt>
              </c:strCache>
            </c:strRef>
          </c:tx>
          <c:spPr>
            <a:solidFill>
              <a:schemeClr val="accent5"/>
            </a:solidFill>
            <a:ln>
              <a:noFill/>
            </a:ln>
            <a:effectLst/>
          </c:spPr>
          <c:invertIfNegative val="0"/>
          <c:cat>
            <c:strRef>
              <c:f>Sheet1!$E$110</c:f>
              <c:strCache>
                <c:ptCount val="1"/>
                <c:pt idx="0">
                  <c:v>My organisation will be able to undertake eligible activities under the guidelines.</c:v>
                </c:pt>
              </c:strCache>
            </c:strRef>
          </c:cat>
          <c:val>
            <c:numRef>
              <c:f>Sheet1!$J$110</c:f>
              <c:numCache>
                <c:formatCode>General</c:formatCode>
                <c:ptCount val="1"/>
                <c:pt idx="0">
                  <c:v>6</c:v>
                </c:pt>
              </c:numCache>
            </c:numRef>
          </c:val>
          <c:extLst>
            <c:ext xmlns:c16="http://schemas.microsoft.com/office/drawing/2014/chart" uri="{C3380CC4-5D6E-409C-BE32-E72D297353CC}">
              <c16:uniqueId val="{00000003-816B-4C07-87CC-6C73E5B76D2B}"/>
            </c:ext>
          </c:extLst>
        </c:ser>
        <c:ser>
          <c:idx val="5"/>
          <c:order val="5"/>
          <c:tx>
            <c:strRef>
              <c:f>Sheet1!$K$109</c:f>
              <c:strCache>
                <c:ptCount val="1"/>
                <c:pt idx="0">
                  <c:v>Strongly Disagree</c:v>
                </c:pt>
              </c:strCache>
            </c:strRef>
          </c:tx>
          <c:spPr>
            <a:solidFill>
              <a:schemeClr val="accent6"/>
            </a:solidFill>
            <a:ln>
              <a:noFill/>
            </a:ln>
            <a:effectLst/>
          </c:spPr>
          <c:invertIfNegative val="0"/>
          <c:cat>
            <c:strRef>
              <c:f>Sheet1!$E$110</c:f>
              <c:strCache>
                <c:ptCount val="1"/>
                <c:pt idx="0">
                  <c:v>My organisation will be able to undertake eligible activities under the guidelines.</c:v>
                </c:pt>
              </c:strCache>
            </c:strRef>
          </c:cat>
          <c:val>
            <c:numRef>
              <c:f>Sheet1!$K$110</c:f>
              <c:numCache>
                <c:formatCode>General</c:formatCode>
                <c:ptCount val="1"/>
                <c:pt idx="0">
                  <c:v>2</c:v>
                </c:pt>
              </c:numCache>
            </c:numRef>
          </c:val>
          <c:extLst>
            <c:ext xmlns:c16="http://schemas.microsoft.com/office/drawing/2014/chart" uri="{C3380CC4-5D6E-409C-BE32-E72D297353CC}">
              <c16:uniqueId val="{00000004-816B-4C07-87CC-6C73E5B76D2B}"/>
            </c:ext>
          </c:extLst>
        </c:ser>
        <c:dLbls>
          <c:showLegendKey val="0"/>
          <c:showVal val="0"/>
          <c:showCatName val="0"/>
          <c:showSerName val="0"/>
          <c:showPercent val="0"/>
          <c:showBubbleSize val="0"/>
        </c:dLbls>
        <c:gapWidth val="150"/>
        <c:overlap val="100"/>
        <c:axId val="836735440"/>
        <c:axId val="836731504"/>
        <c:extLst>
          <c:ext xmlns:c15="http://schemas.microsoft.com/office/drawing/2012/chart" uri="{02D57815-91ED-43cb-92C2-25804820EDAC}">
            <c15:filteredBarSeries>
              <c15:ser>
                <c:idx val="0"/>
                <c:order val="0"/>
                <c:tx>
                  <c:strRef>
                    <c:extLst>
                      <c:ext uri="{02D57815-91ED-43cb-92C2-25804820EDAC}">
                        <c15:formulaRef>
                          <c15:sqref>Sheet1!$F$109</c15:sqref>
                        </c15:formulaRef>
                      </c:ext>
                    </c:extLst>
                    <c:strCache>
                      <c:ptCount val="1"/>
                    </c:strCache>
                  </c:strRef>
                </c:tx>
                <c:spPr>
                  <a:solidFill>
                    <a:schemeClr val="accent1"/>
                  </a:solidFill>
                  <a:ln>
                    <a:noFill/>
                  </a:ln>
                  <a:effectLst/>
                </c:spPr>
                <c:invertIfNegative val="0"/>
                <c:cat>
                  <c:strRef>
                    <c:extLst>
                      <c:ext uri="{02D57815-91ED-43cb-92C2-25804820EDAC}">
                        <c15:formulaRef>
                          <c15:sqref>Sheet1!$E$110</c15:sqref>
                        </c15:formulaRef>
                      </c:ext>
                    </c:extLst>
                    <c:strCache>
                      <c:ptCount val="1"/>
                      <c:pt idx="0">
                        <c:v>My organisation will be able to undertake eligible activities under the guidelines.</c:v>
                      </c:pt>
                    </c:strCache>
                  </c:strRef>
                </c:cat>
                <c:val>
                  <c:numRef>
                    <c:extLst>
                      <c:ext uri="{02D57815-91ED-43cb-92C2-25804820EDAC}">
                        <c15:formulaRef>
                          <c15:sqref>Sheet1!$F$110</c15:sqref>
                        </c15:formulaRef>
                      </c:ext>
                    </c:extLst>
                    <c:numCache>
                      <c:formatCode>General</c:formatCode>
                      <c:ptCount val="1"/>
                    </c:numCache>
                  </c:numRef>
                </c:val>
                <c:extLst>
                  <c:ext xmlns:c16="http://schemas.microsoft.com/office/drawing/2014/chart" uri="{C3380CC4-5D6E-409C-BE32-E72D297353CC}">
                    <c16:uniqueId val="{00000005-816B-4C07-87CC-6C73E5B76D2B}"/>
                  </c:ext>
                </c:extLst>
              </c15:ser>
            </c15:filteredBarSeries>
          </c:ext>
        </c:extLst>
      </c:barChart>
      <c:catAx>
        <c:axId val="836735440"/>
        <c:scaling>
          <c:orientation val="minMax"/>
        </c:scaling>
        <c:delete val="1"/>
        <c:axPos val="l"/>
        <c:numFmt formatCode="General" sourceLinked="1"/>
        <c:majorTickMark val="none"/>
        <c:minorTickMark val="none"/>
        <c:tickLblPos val="nextTo"/>
        <c:crossAx val="836731504"/>
        <c:crosses val="autoZero"/>
        <c:auto val="1"/>
        <c:lblAlgn val="ctr"/>
        <c:lblOffset val="100"/>
        <c:noMultiLvlLbl val="0"/>
      </c:catAx>
      <c:valAx>
        <c:axId val="836731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673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21. I can see a clear linkage between the eligible activities and improving river and wetland health</a:t>
            </a:r>
            <a:endParaRPr lang="en-AU" sz="1400" b="0" i="0" u="none" strike="noStrike" kern="1200" spc="0" baseline="0">
              <a:solidFill>
                <a:sysClr val="windowText" lastClr="000000">
                  <a:lumMod val="65000"/>
                  <a:lumOff val="35000"/>
                </a:sysClr>
              </a:solidFill>
              <a:effectLst/>
              <a:latin typeface="+mn-lt"/>
              <a:ea typeface="+mn-ea"/>
              <a:cs typeface="+mn-cs"/>
            </a:endParaRP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r>
              <a:rPr lang="en-AU" sz="1400" b="0" i="0" u="none" strike="noStrike" kern="1200" spc="0" baseline="0">
                <a:solidFill>
                  <a:sysClr val="windowText" lastClr="000000">
                    <a:lumMod val="65000"/>
                    <a:lumOff val="35000"/>
                  </a:sysClr>
                </a:solidFill>
                <a:latin typeface="+mn-lt"/>
                <a:ea typeface="+mn-ea"/>
                <a:cs typeface="+mn-cs"/>
              </a:rPr>
              <a:t>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1"/>
          <c:tx>
            <c:strRef>
              <c:f>Sheet1!$G$111</c:f>
              <c:strCache>
                <c:ptCount val="1"/>
                <c:pt idx="0">
                  <c:v>Strongly Agree</c:v>
                </c:pt>
              </c:strCache>
            </c:strRef>
          </c:tx>
          <c:spPr>
            <a:solidFill>
              <a:schemeClr val="accent2"/>
            </a:solidFill>
            <a:ln>
              <a:noFill/>
            </a:ln>
            <a:effectLst/>
          </c:spPr>
          <c:invertIfNegative val="0"/>
          <c:cat>
            <c:strRef>
              <c:f>Sheet1!$E$112</c:f>
              <c:strCache>
                <c:ptCount val="1"/>
                <c:pt idx="0">
                  <c:v>I can see a clear linkage between the eligible activities and improving river and wetland health.</c:v>
                </c:pt>
              </c:strCache>
            </c:strRef>
          </c:cat>
          <c:val>
            <c:numRef>
              <c:f>Sheet1!$G$112</c:f>
              <c:numCache>
                <c:formatCode>General</c:formatCode>
                <c:ptCount val="1"/>
                <c:pt idx="0">
                  <c:v>5</c:v>
                </c:pt>
              </c:numCache>
            </c:numRef>
          </c:val>
          <c:extLst>
            <c:ext xmlns:c16="http://schemas.microsoft.com/office/drawing/2014/chart" uri="{C3380CC4-5D6E-409C-BE32-E72D297353CC}">
              <c16:uniqueId val="{00000000-2448-44F9-BF56-8FBD8C20E342}"/>
            </c:ext>
          </c:extLst>
        </c:ser>
        <c:ser>
          <c:idx val="2"/>
          <c:order val="2"/>
          <c:tx>
            <c:strRef>
              <c:f>Sheet1!$H$111</c:f>
              <c:strCache>
                <c:ptCount val="1"/>
                <c:pt idx="0">
                  <c:v>Agree</c:v>
                </c:pt>
              </c:strCache>
            </c:strRef>
          </c:tx>
          <c:spPr>
            <a:solidFill>
              <a:schemeClr val="accent3"/>
            </a:solidFill>
            <a:ln>
              <a:noFill/>
            </a:ln>
            <a:effectLst/>
          </c:spPr>
          <c:invertIfNegative val="0"/>
          <c:cat>
            <c:strRef>
              <c:f>Sheet1!$E$112</c:f>
              <c:strCache>
                <c:ptCount val="1"/>
                <c:pt idx="0">
                  <c:v>I can see a clear linkage between the eligible activities and improving river and wetland health.</c:v>
                </c:pt>
              </c:strCache>
            </c:strRef>
          </c:cat>
          <c:val>
            <c:numRef>
              <c:f>Sheet1!$H$112</c:f>
              <c:numCache>
                <c:formatCode>General</c:formatCode>
                <c:ptCount val="1"/>
                <c:pt idx="0">
                  <c:v>23</c:v>
                </c:pt>
              </c:numCache>
            </c:numRef>
          </c:val>
          <c:extLst>
            <c:ext xmlns:c16="http://schemas.microsoft.com/office/drawing/2014/chart" uri="{C3380CC4-5D6E-409C-BE32-E72D297353CC}">
              <c16:uniqueId val="{00000001-2448-44F9-BF56-8FBD8C20E342}"/>
            </c:ext>
          </c:extLst>
        </c:ser>
        <c:ser>
          <c:idx val="3"/>
          <c:order val="3"/>
          <c:tx>
            <c:strRef>
              <c:f>Sheet1!$I$111</c:f>
              <c:strCache>
                <c:ptCount val="1"/>
                <c:pt idx="0">
                  <c:v>Neutral</c:v>
                </c:pt>
              </c:strCache>
            </c:strRef>
          </c:tx>
          <c:spPr>
            <a:solidFill>
              <a:schemeClr val="accent4"/>
            </a:solidFill>
            <a:ln>
              <a:noFill/>
            </a:ln>
            <a:effectLst/>
          </c:spPr>
          <c:invertIfNegative val="0"/>
          <c:cat>
            <c:strRef>
              <c:f>Sheet1!$E$112</c:f>
              <c:strCache>
                <c:ptCount val="1"/>
                <c:pt idx="0">
                  <c:v>I can see a clear linkage between the eligible activities and improving river and wetland health.</c:v>
                </c:pt>
              </c:strCache>
            </c:strRef>
          </c:cat>
          <c:val>
            <c:numRef>
              <c:f>Sheet1!$I$112</c:f>
              <c:numCache>
                <c:formatCode>General</c:formatCode>
                <c:ptCount val="1"/>
                <c:pt idx="0">
                  <c:v>8</c:v>
                </c:pt>
              </c:numCache>
            </c:numRef>
          </c:val>
          <c:extLst>
            <c:ext xmlns:c16="http://schemas.microsoft.com/office/drawing/2014/chart" uri="{C3380CC4-5D6E-409C-BE32-E72D297353CC}">
              <c16:uniqueId val="{00000002-2448-44F9-BF56-8FBD8C20E342}"/>
            </c:ext>
          </c:extLst>
        </c:ser>
        <c:ser>
          <c:idx val="4"/>
          <c:order val="4"/>
          <c:tx>
            <c:strRef>
              <c:f>Sheet1!$J$111</c:f>
              <c:strCache>
                <c:ptCount val="1"/>
                <c:pt idx="0">
                  <c:v>Disagree</c:v>
                </c:pt>
              </c:strCache>
            </c:strRef>
          </c:tx>
          <c:spPr>
            <a:solidFill>
              <a:schemeClr val="accent5"/>
            </a:solidFill>
            <a:ln>
              <a:noFill/>
            </a:ln>
            <a:effectLst/>
          </c:spPr>
          <c:invertIfNegative val="0"/>
          <c:cat>
            <c:strRef>
              <c:f>Sheet1!$E$112</c:f>
              <c:strCache>
                <c:ptCount val="1"/>
                <c:pt idx="0">
                  <c:v>I can see a clear linkage between the eligible activities and improving river and wetland health.</c:v>
                </c:pt>
              </c:strCache>
            </c:strRef>
          </c:cat>
          <c:val>
            <c:numRef>
              <c:f>Sheet1!$J$112</c:f>
              <c:numCache>
                <c:formatCode>General</c:formatCode>
                <c:ptCount val="1"/>
                <c:pt idx="0">
                  <c:v>2</c:v>
                </c:pt>
              </c:numCache>
            </c:numRef>
          </c:val>
          <c:extLst>
            <c:ext xmlns:c16="http://schemas.microsoft.com/office/drawing/2014/chart" uri="{C3380CC4-5D6E-409C-BE32-E72D297353CC}">
              <c16:uniqueId val="{00000003-2448-44F9-BF56-8FBD8C20E342}"/>
            </c:ext>
          </c:extLst>
        </c:ser>
        <c:ser>
          <c:idx val="5"/>
          <c:order val="5"/>
          <c:tx>
            <c:strRef>
              <c:f>Sheet1!$K$111</c:f>
              <c:strCache>
                <c:ptCount val="1"/>
                <c:pt idx="0">
                  <c:v>Strongly Disagree</c:v>
                </c:pt>
              </c:strCache>
            </c:strRef>
          </c:tx>
          <c:spPr>
            <a:solidFill>
              <a:schemeClr val="accent6"/>
            </a:solidFill>
            <a:ln>
              <a:noFill/>
            </a:ln>
            <a:effectLst/>
          </c:spPr>
          <c:invertIfNegative val="0"/>
          <c:cat>
            <c:strRef>
              <c:f>Sheet1!$E$112</c:f>
              <c:strCache>
                <c:ptCount val="1"/>
                <c:pt idx="0">
                  <c:v>I can see a clear linkage between the eligible activities and improving river and wetland health.</c:v>
                </c:pt>
              </c:strCache>
            </c:strRef>
          </c:cat>
          <c:val>
            <c:numRef>
              <c:f>Sheet1!$K$112</c:f>
              <c:numCache>
                <c:formatCode>General</c:formatCode>
                <c:ptCount val="1"/>
                <c:pt idx="0">
                  <c:v>5</c:v>
                </c:pt>
              </c:numCache>
            </c:numRef>
          </c:val>
          <c:extLst>
            <c:ext xmlns:c16="http://schemas.microsoft.com/office/drawing/2014/chart" uri="{C3380CC4-5D6E-409C-BE32-E72D297353CC}">
              <c16:uniqueId val="{00000004-2448-44F9-BF56-8FBD8C20E342}"/>
            </c:ext>
          </c:extLst>
        </c:ser>
        <c:dLbls>
          <c:showLegendKey val="0"/>
          <c:showVal val="0"/>
          <c:showCatName val="0"/>
          <c:showSerName val="0"/>
          <c:showPercent val="0"/>
          <c:showBubbleSize val="0"/>
        </c:dLbls>
        <c:gapWidth val="150"/>
        <c:overlap val="100"/>
        <c:axId val="977891768"/>
        <c:axId val="977886848"/>
        <c:extLst>
          <c:ext xmlns:c15="http://schemas.microsoft.com/office/drawing/2012/chart" uri="{02D57815-91ED-43cb-92C2-25804820EDAC}">
            <c15:filteredBarSeries>
              <c15:ser>
                <c:idx val="0"/>
                <c:order val="0"/>
                <c:tx>
                  <c:strRef>
                    <c:extLst>
                      <c:ext uri="{02D57815-91ED-43cb-92C2-25804820EDAC}">
                        <c15:formulaRef>
                          <c15:sqref>Sheet1!$F$111</c15:sqref>
                        </c15:formulaRef>
                      </c:ext>
                    </c:extLst>
                    <c:strCache>
                      <c:ptCount val="1"/>
                    </c:strCache>
                  </c:strRef>
                </c:tx>
                <c:spPr>
                  <a:solidFill>
                    <a:schemeClr val="accent1"/>
                  </a:solidFill>
                  <a:ln>
                    <a:noFill/>
                  </a:ln>
                  <a:effectLst/>
                </c:spPr>
                <c:invertIfNegative val="0"/>
                <c:cat>
                  <c:strRef>
                    <c:extLst>
                      <c:ext uri="{02D57815-91ED-43cb-92C2-25804820EDAC}">
                        <c15:formulaRef>
                          <c15:sqref>Sheet1!$E$112</c15:sqref>
                        </c15:formulaRef>
                      </c:ext>
                    </c:extLst>
                    <c:strCache>
                      <c:ptCount val="1"/>
                      <c:pt idx="0">
                        <c:v>I can see a clear linkage between the eligible activities and improving river and wetland health.</c:v>
                      </c:pt>
                    </c:strCache>
                  </c:strRef>
                </c:cat>
                <c:val>
                  <c:numRef>
                    <c:extLst>
                      <c:ext uri="{02D57815-91ED-43cb-92C2-25804820EDAC}">
                        <c15:formulaRef>
                          <c15:sqref>Sheet1!$F$112</c15:sqref>
                        </c15:formulaRef>
                      </c:ext>
                    </c:extLst>
                    <c:numCache>
                      <c:formatCode>General</c:formatCode>
                      <c:ptCount val="1"/>
                    </c:numCache>
                  </c:numRef>
                </c:val>
                <c:extLst>
                  <c:ext xmlns:c16="http://schemas.microsoft.com/office/drawing/2014/chart" uri="{C3380CC4-5D6E-409C-BE32-E72D297353CC}">
                    <c16:uniqueId val="{00000005-2448-44F9-BF56-8FBD8C20E342}"/>
                  </c:ext>
                </c:extLst>
              </c15:ser>
            </c15:filteredBarSeries>
          </c:ext>
        </c:extLst>
      </c:barChart>
      <c:catAx>
        <c:axId val="977891768"/>
        <c:scaling>
          <c:orientation val="minMax"/>
        </c:scaling>
        <c:delete val="1"/>
        <c:axPos val="l"/>
        <c:numFmt formatCode="General" sourceLinked="1"/>
        <c:majorTickMark val="none"/>
        <c:minorTickMark val="none"/>
        <c:tickLblPos val="nextTo"/>
        <c:crossAx val="977886848"/>
        <c:crosses val="autoZero"/>
        <c:auto val="1"/>
        <c:lblAlgn val="ctr"/>
        <c:lblOffset val="100"/>
        <c:noMultiLvlLbl val="0"/>
      </c:catAx>
      <c:valAx>
        <c:axId val="977886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7891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22. $50,000 is a suitable maximum funding amount for the small grants stream</a:t>
            </a:r>
            <a:endParaRPr lang="en-AU" sz="1400" b="0" i="0" u="none" strike="noStrike" kern="1200" spc="0" baseline="0">
              <a:solidFill>
                <a:sysClr val="windowText" lastClr="000000">
                  <a:lumMod val="65000"/>
                  <a:lumOff val="35000"/>
                </a:sysClr>
              </a:solidFill>
              <a:effectLst/>
              <a:latin typeface="+mn-lt"/>
              <a:ea typeface="+mn-ea"/>
              <a:cs typeface="+mn-cs"/>
            </a:endParaRP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r>
              <a:rPr lang="en-AU" sz="1400" b="0" i="0" u="none" strike="noStrike" kern="1200" spc="0" baseline="0">
                <a:solidFill>
                  <a:sysClr val="windowText" lastClr="000000">
                    <a:lumMod val="65000"/>
                    <a:lumOff val="35000"/>
                  </a:sysClr>
                </a:solidFill>
                <a:latin typeface="+mn-lt"/>
                <a:ea typeface="+mn-ea"/>
                <a:cs typeface="+mn-cs"/>
              </a:rPr>
              <a:t>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1"/>
          <c:tx>
            <c:strRef>
              <c:f>Sheet1!$G$113</c:f>
              <c:strCache>
                <c:ptCount val="1"/>
                <c:pt idx="0">
                  <c:v>Strongly Agree</c:v>
                </c:pt>
              </c:strCache>
            </c:strRef>
          </c:tx>
          <c:spPr>
            <a:solidFill>
              <a:schemeClr val="accent2"/>
            </a:solidFill>
            <a:ln>
              <a:noFill/>
            </a:ln>
            <a:effectLst/>
          </c:spPr>
          <c:invertIfNegative val="0"/>
          <c:cat>
            <c:strRef>
              <c:f>Sheet1!$E$114</c:f>
              <c:strCache>
                <c:ptCount val="1"/>
                <c:pt idx="0">
                  <c:v>$50,000 is a suitable maximum funding amount for the small grants stream.</c:v>
                </c:pt>
              </c:strCache>
            </c:strRef>
          </c:cat>
          <c:val>
            <c:numRef>
              <c:f>Sheet1!$G$114</c:f>
              <c:numCache>
                <c:formatCode>General</c:formatCode>
                <c:ptCount val="1"/>
                <c:pt idx="0">
                  <c:v>4</c:v>
                </c:pt>
              </c:numCache>
            </c:numRef>
          </c:val>
          <c:extLst>
            <c:ext xmlns:c16="http://schemas.microsoft.com/office/drawing/2014/chart" uri="{C3380CC4-5D6E-409C-BE32-E72D297353CC}">
              <c16:uniqueId val="{00000000-F8F2-4503-A9A9-4E8E5E70A578}"/>
            </c:ext>
          </c:extLst>
        </c:ser>
        <c:ser>
          <c:idx val="2"/>
          <c:order val="2"/>
          <c:tx>
            <c:strRef>
              <c:f>Sheet1!$H$113</c:f>
              <c:strCache>
                <c:ptCount val="1"/>
                <c:pt idx="0">
                  <c:v>Agree</c:v>
                </c:pt>
              </c:strCache>
            </c:strRef>
          </c:tx>
          <c:spPr>
            <a:solidFill>
              <a:schemeClr val="accent3"/>
            </a:solidFill>
            <a:ln>
              <a:noFill/>
            </a:ln>
            <a:effectLst/>
          </c:spPr>
          <c:invertIfNegative val="0"/>
          <c:cat>
            <c:strRef>
              <c:f>Sheet1!$E$114</c:f>
              <c:strCache>
                <c:ptCount val="1"/>
                <c:pt idx="0">
                  <c:v>$50,000 is a suitable maximum funding amount for the small grants stream.</c:v>
                </c:pt>
              </c:strCache>
            </c:strRef>
          </c:cat>
          <c:val>
            <c:numRef>
              <c:f>Sheet1!$H$114</c:f>
              <c:numCache>
                <c:formatCode>General</c:formatCode>
                <c:ptCount val="1"/>
                <c:pt idx="0">
                  <c:v>23</c:v>
                </c:pt>
              </c:numCache>
            </c:numRef>
          </c:val>
          <c:extLst>
            <c:ext xmlns:c16="http://schemas.microsoft.com/office/drawing/2014/chart" uri="{C3380CC4-5D6E-409C-BE32-E72D297353CC}">
              <c16:uniqueId val="{00000001-F8F2-4503-A9A9-4E8E5E70A578}"/>
            </c:ext>
          </c:extLst>
        </c:ser>
        <c:ser>
          <c:idx val="3"/>
          <c:order val="3"/>
          <c:tx>
            <c:strRef>
              <c:f>Sheet1!$I$113</c:f>
              <c:strCache>
                <c:ptCount val="1"/>
                <c:pt idx="0">
                  <c:v>Neutral</c:v>
                </c:pt>
              </c:strCache>
            </c:strRef>
          </c:tx>
          <c:spPr>
            <a:solidFill>
              <a:schemeClr val="accent4"/>
            </a:solidFill>
            <a:ln>
              <a:noFill/>
            </a:ln>
            <a:effectLst/>
          </c:spPr>
          <c:invertIfNegative val="0"/>
          <c:cat>
            <c:strRef>
              <c:f>Sheet1!$E$114</c:f>
              <c:strCache>
                <c:ptCount val="1"/>
                <c:pt idx="0">
                  <c:v>$50,000 is a suitable maximum funding amount for the small grants stream.</c:v>
                </c:pt>
              </c:strCache>
            </c:strRef>
          </c:cat>
          <c:val>
            <c:numRef>
              <c:f>Sheet1!$I$114</c:f>
              <c:numCache>
                <c:formatCode>General</c:formatCode>
                <c:ptCount val="1"/>
                <c:pt idx="0">
                  <c:v>8</c:v>
                </c:pt>
              </c:numCache>
            </c:numRef>
          </c:val>
          <c:extLst>
            <c:ext xmlns:c16="http://schemas.microsoft.com/office/drawing/2014/chart" uri="{C3380CC4-5D6E-409C-BE32-E72D297353CC}">
              <c16:uniqueId val="{00000002-F8F2-4503-A9A9-4E8E5E70A578}"/>
            </c:ext>
          </c:extLst>
        </c:ser>
        <c:ser>
          <c:idx val="4"/>
          <c:order val="4"/>
          <c:tx>
            <c:strRef>
              <c:f>Sheet1!$J$113</c:f>
              <c:strCache>
                <c:ptCount val="1"/>
                <c:pt idx="0">
                  <c:v>Disagree</c:v>
                </c:pt>
              </c:strCache>
            </c:strRef>
          </c:tx>
          <c:spPr>
            <a:solidFill>
              <a:schemeClr val="accent5"/>
            </a:solidFill>
            <a:ln>
              <a:noFill/>
            </a:ln>
            <a:effectLst/>
          </c:spPr>
          <c:invertIfNegative val="0"/>
          <c:cat>
            <c:strRef>
              <c:f>Sheet1!$E$114</c:f>
              <c:strCache>
                <c:ptCount val="1"/>
                <c:pt idx="0">
                  <c:v>$50,000 is a suitable maximum funding amount for the small grants stream.</c:v>
                </c:pt>
              </c:strCache>
            </c:strRef>
          </c:cat>
          <c:val>
            <c:numRef>
              <c:f>Sheet1!$J$114</c:f>
              <c:numCache>
                <c:formatCode>General</c:formatCode>
                <c:ptCount val="1"/>
                <c:pt idx="0">
                  <c:v>5</c:v>
                </c:pt>
              </c:numCache>
            </c:numRef>
          </c:val>
          <c:extLst>
            <c:ext xmlns:c16="http://schemas.microsoft.com/office/drawing/2014/chart" uri="{C3380CC4-5D6E-409C-BE32-E72D297353CC}">
              <c16:uniqueId val="{00000003-F8F2-4503-A9A9-4E8E5E70A578}"/>
            </c:ext>
          </c:extLst>
        </c:ser>
        <c:ser>
          <c:idx val="5"/>
          <c:order val="5"/>
          <c:tx>
            <c:strRef>
              <c:f>Sheet1!$K$113</c:f>
              <c:strCache>
                <c:ptCount val="1"/>
                <c:pt idx="0">
                  <c:v>Strongly Disagree</c:v>
                </c:pt>
              </c:strCache>
            </c:strRef>
          </c:tx>
          <c:spPr>
            <a:solidFill>
              <a:schemeClr val="accent6"/>
            </a:solidFill>
            <a:ln>
              <a:noFill/>
            </a:ln>
            <a:effectLst/>
          </c:spPr>
          <c:invertIfNegative val="0"/>
          <c:cat>
            <c:strRef>
              <c:f>Sheet1!$E$114</c:f>
              <c:strCache>
                <c:ptCount val="1"/>
                <c:pt idx="0">
                  <c:v>$50,000 is a suitable maximum funding amount for the small grants stream.</c:v>
                </c:pt>
              </c:strCache>
            </c:strRef>
          </c:cat>
          <c:val>
            <c:numRef>
              <c:f>Sheet1!$K$114</c:f>
              <c:numCache>
                <c:formatCode>General</c:formatCode>
                <c:ptCount val="1"/>
                <c:pt idx="0">
                  <c:v>5</c:v>
                </c:pt>
              </c:numCache>
            </c:numRef>
          </c:val>
          <c:extLst>
            <c:ext xmlns:c16="http://schemas.microsoft.com/office/drawing/2014/chart" uri="{C3380CC4-5D6E-409C-BE32-E72D297353CC}">
              <c16:uniqueId val="{00000004-F8F2-4503-A9A9-4E8E5E70A578}"/>
            </c:ext>
          </c:extLst>
        </c:ser>
        <c:dLbls>
          <c:showLegendKey val="0"/>
          <c:showVal val="0"/>
          <c:showCatName val="0"/>
          <c:showSerName val="0"/>
          <c:showPercent val="0"/>
          <c:showBubbleSize val="0"/>
        </c:dLbls>
        <c:gapWidth val="150"/>
        <c:overlap val="100"/>
        <c:axId val="890751936"/>
        <c:axId val="890753248"/>
        <c:extLst>
          <c:ext xmlns:c15="http://schemas.microsoft.com/office/drawing/2012/chart" uri="{02D57815-91ED-43cb-92C2-25804820EDAC}">
            <c15:filteredBarSeries>
              <c15:ser>
                <c:idx val="0"/>
                <c:order val="0"/>
                <c:tx>
                  <c:strRef>
                    <c:extLst>
                      <c:ext uri="{02D57815-91ED-43cb-92C2-25804820EDAC}">
                        <c15:formulaRef>
                          <c15:sqref>Sheet1!$F$113</c15:sqref>
                        </c15:formulaRef>
                      </c:ext>
                    </c:extLst>
                    <c:strCache>
                      <c:ptCount val="1"/>
                    </c:strCache>
                  </c:strRef>
                </c:tx>
                <c:spPr>
                  <a:solidFill>
                    <a:schemeClr val="accent1"/>
                  </a:solidFill>
                  <a:ln>
                    <a:noFill/>
                  </a:ln>
                  <a:effectLst/>
                </c:spPr>
                <c:invertIfNegative val="0"/>
                <c:cat>
                  <c:strRef>
                    <c:extLst>
                      <c:ext uri="{02D57815-91ED-43cb-92C2-25804820EDAC}">
                        <c15:formulaRef>
                          <c15:sqref>Sheet1!$E$114</c15:sqref>
                        </c15:formulaRef>
                      </c:ext>
                    </c:extLst>
                    <c:strCache>
                      <c:ptCount val="1"/>
                      <c:pt idx="0">
                        <c:v>$50,000 is a suitable maximum funding amount for the small grants stream.</c:v>
                      </c:pt>
                    </c:strCache>
                  </c:strRef>
                </c:cat>
                <c:val>
                  <c:numRef>
                    <c:extLst>
                      <c:ext uri="{02D57815-91ED-43cb-92C2-25804820EDAC}">
                        <c15:formulaRef>
                          <c15:sqref>Sheet1!$F$114</c15:sqref>
                        </c15:formulaRef>
                      </c:ext>
                    </c:extLst>
                    <c:numCache>
                      <c:formatCode>General</c:formatCode>
                      <c:ptCount val="1"/>
                    </c:numCache>
                  </c:numRef>
                </c:val>
                <c:extLst>
                  <c:ext xmlns:c16="http://schemas.microsoft.com/office/drawing/2014/chart" uri="{C3380CC4-5D6E-409C-BE32-E72D297353CC}">
                    <c16:uniqueId val="{00000005-F8F2-4503-A9A9-4E8E5E70A578}"/>
                  </c:ext>
                </c:extLst>
              </c15:ser>
            </c15:filteredBarSeries>
          </c:ext>
        </c:extLst>
      </c:barChart>
      <c:catAx>
        <c:axId val="890751936"/>
        <c:scaling>
          <c:orientation val="minMax"/>
        </c:scaling>
        <c:delete val="1"/>
        <c:axPos val="l"/>
        <c:numFmt formatCode="General" sourceLinked="1"/>
        <c:majorTickMark val="none"/>
        <c:minorTickMark val="none"/>
        <c:tickLblPos val="nextTo"/>
        <c:crossAx val="890753248"/>
        <c:crosses val="autoZero"/>
        <c:auto val="1"/>
        <c:lblAlgn val="ctr"/>
        <c:lblOffset val="100"/>
        <c:noMultiLvlLbl val="0"/>
      </c:catAx>
      <c:valAx>
        <c:axId val="8907532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075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23. </a:t>
            </a:r>
            <a:r>
              <a:rPr lang="en-AU" sz="1400" b="0" i="0" u="none" strike="noStrike" baseline="0">
                <a:effectLst/>
              </a:rPr>
              <a:t>Are there activities which should be included or excluded from the eligible list not currently in the guidelines?</a:t>
            </a:r>
            <a:endParaRPr lang="en-AU" sz="1400" b="0" i="0" u="none" strike="noStrike" kern="1200" spc="0" baseline="0">
              <a:solidFill>
                <a:sysClr val="windowText" lastClr="000000">
                  <a:lumMod val="65000"/>
                  <a:lumOff val="35000"/>
                </a:sysClr>
              </a:solidFill>
              <a:effectLst/>
              <a:latin typeface="+mn-lt"/>
              <a:ea typeface="+mn-ea"/>
              <a:cs typeface="+mn-cs"/>
            </a:endParaRP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r>
              <a:rPr lang="en-AU" sz="1400" b="0" i="0" u="none" strike="noStrike" kern="1200" spc="0" baseline="0">
                <a:solidFill>
                  <a:sysClr val="windowText" lastClr="000000">
                    <a:lumMod val="65000"/>
                    <a:lumOff val="35000"/>
                  </a:sysClr>
                </a:solidFill>
                <a:latin typeface="+mn-lt"/>
                <a:ea typeface="+mn-ea"/>
                <a:cs typeface="+mn-cs"/>
              </a:rPr>
              <a:t>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5FA-45A2-9AEE-F4DBAE13D1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5FA-45A2-9AEE-F4DBAE13D1EF}"/>
              </c:ext>
            </c:extLst>
          </c:dPt>
          <c:cat>
            <c:strRef>
              <c:f>Sheet1!$B$163:$B$164</c:f>
              <c:strCache>
                <c:ptCount val="2"/>
                <c:pt idx="0">
                  <c:v>Yes</c:v>
                </c:pt>
                <c:pt idx="1">
                  <c:v>No</c:v>
                </c:pt>
              </c:strCache>
            </c:strRef>
          </c:cat>
          <c:val>
            <c:numRef>
              <c:f>Sheet1!$C$163:$C$164</c:f>
              <c:numCache>
                <c:formatCode>General</c:formatCode>
                <c:ptCount val="2"/>
                <c:pt idx="0">
                  <c:v>19</c:v>
                </c:pt>
                <c:pt idx="1">
                  <c:v>24</c:v>
                </c:pt>
              </c:numCache>
            </c:numRef>
          </c:val>
          <c:extLst>
            <c:ext xmlns:c16="http://schemas.microsoft.com/office/drawing/2014/chart" uri="{C3380CC4-5D6E-409C-BE32-E72D297353CC}">
              <c16:uniqueId val="{00000004-F5FA-45A2-9AEE-F4DBAE13D1E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24.</a:t>
            </a:r>
            <a:r>
              <a:rPr lang="en-AU" sz="1400" b="0" i="0" u="none" strike="noStrike" baseline="0">
                <a:effectLst/>
              </a:rPr>
              <a:t>Will you be able to source local goods and services to deliver a project under the program?</a:t>
            </a:r>
            <a:endParaRPr lang="en-AU" sz="1400" b="0" i="0" u="none" strike="noStrike" kern="1200" spc="0" baseline="0">
              <a:solidFill>
                <a:sysClr val="windowText" lastClr="000000">
                  <a:lumMod val="65000"/>
                  <a:lumOff val="35000"/>
                </a:sysClr>
              </a:solidFill>
              <a:effectLst/>
              <a:latin typeface="+mn-lt"/>
              <a:ea typeface="+mn-ea"/>
              <a:cs typeface="+mn-cs"/>
            </a:endParaRP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r>
              <a:rPr lang="en-AU" sz="1400" b="0" i="0" u="none" strike="noStrike" kern="1200" spc="0" baseline="0">
                <a:solidFill>
                  <a:sysClr val="windowText" lastClr="000000">
                    <a:lumMod val="65000"/>
                    <a:lumOff val="35000"/>
                  </a:sysClr>
                </a:solidFill>
                <a:latin typeface="+mn-lt"/>
                <a:ea typeface="+mn-ea"/>
                <a:cs typeface="+mn-cs"/>
              </a:rPr>
              <a:t>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5D-44AB-9E8D-9B68CDC869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5D-44AB-9E8D-9B68CDC869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35D-44AB-9E8D-9B68CDC869EA}"/>
              </c:ext>
            </c:extLst>
          </c:dPt>
          <c:cat>
            <c:strRef>
              <c:f>Sheet1!$B$167:$B$169</c:f>
              <c:strCache>
                <c:ptCount val="3"/>
                <c:pt idx="0">
                  <c:v>Yes, all goods and services</c:v>
                </c:pt>
                <c:pt idx="1">
                  <c:v>Only some goods and services</c:v>
                </c:pt>
                <c:pt idx="2">
                  <c:v>No</c:v>
                </c:pt>
              </c:strCache>
            </c:strRef>
          </c:cat>
          <c:val>
            <c:numRef>
              <c:f>Sheet1!$C$167:$C$169</c:f>
              <c:numCache>
                <c:formatCode>General</c:formatCode>
                <c:ptCount val="3"/>
                <c:pt idx="0">
                  <c:v>31</c:v>
                </c:pt>
                <c:pt idx="1">
                  <c:v>10</c:v>
                </c:pt>
                <c:pt idx="2">
                  <c:v>4</c:v>
                </c:pt>
              </c:numCache>
            </c:numRef>
          </c:val>
          <c:extLst>
            <c:ext xmlns:c16="http://schemas.microsoft.com/office/drawing/2014/chart" uri="{C3380CC4-5D6E-409C-BE32-E72D297353CC}">
              <c16:uniqueId val="{00000006-935D-44AB-9E8D-9B68CDC869E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25. </a:t>
            </a:r>
            <a:r>
              <a:rPr lang="en-AU" sz="1400" b="0" i="0" u="none" strike="noStrike" baseline="0">
                <a:effectLst/>
              </a:rPr>
              <a:t>Will you be able to partner with other community groups to deliver your project?</a:t>
            </a:r>
            <a:endParaRPr lang="en-AU" sz="1400" b="0" i="0" u="none" strike="noStrike" kern="1200" spc="0" baseline="0">
              <a:solidFill>
                <a:sysClr val="windowText" lastClr="000000">
                  <a:lumMod val="65000"/>
                  <a:lumOff val="35000"/>
                </a:sysClr>
              </a:solidFill>
              <a:effectLst/>
              <a:latin typeface="+mn-lt"/>
              <a:ea typeface="+mn-ea"/>
              <a:cs typeface="+mn-cs"/>
            </a:endParaRP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r>
              <a:rPr lang="en-AU" sz="1400" b="0" i="0" u="none" strike="noStrike" kern="1200" spc="0" baseline="0">
                <a:solidFill>
                  <a:sysClr val="windowText" lastClr="000000">
                    <a:lumMod val="65000"/>
                    <a:lumOff val="35000"/>
                  </a:sysClr>
                </a:solidFill>
                <a:latin typeface="+mn-lt"/>
                <a:ea typeface="+mn-ea"/>
                <a:cs typeface="+mn-cs"/>
              </a:rPr>
              <a:t>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89-470B-80C1-12314C2F857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89-470B-80C1-12314C2F857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989-470B-80C1-12314C2F8574}"/>
              </c:ext>
            </c:extLst>
          </c:dPt>
          <c:cat>
            <c:strRef>
              <c:f>Sheet1!$B$172:$B$174</c:f>
              <c:strCache>
                <c:ptCount val="3"/>
                <c:pt idx="0">
                  <c:v>Yes</c:v>
                </c:pt>
                <c:pt idx="1">
                  <c:v>No</c:v>
                </c:pt>
                <c:pt idx="2">
                  <c:v>Undecided</c:v>
                </c:pt>
              </c:strCache>
            </c:strRef>
          </c:cat>
          <c:val>
            <c:numRef>
              <c:f>Sheet1!$C$172:$C$174</c:f>
              <c:numCache>
                <c:formatCode>General</c:formatCode>
                <c:ptCount val="3"/>
                <c:pt idx="0">
                  <c:v>29</c:v>
                </c:pt>
                <c:pt idx="1">
                  <c:v>4</c:v>
                </c:pt>
                <c:pt idx="2">
                  <c:v>12</c:v>
                </c:pt>
              </c:numCache>
            </c:numRef>
          </c:val>
          <c:extLst>
            <c:ext xmlns:c16="http://schemas.microsoft.com/office/drawing/2014/chart" uri="{C3380CC4-5D6E-409C-BE32-E72D297353CC}">
              <c16:uniqueId val="{00000006-3989-470B-80C1-12314C2F857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26. What are the 3 biggest barriers to participating in the program?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Sheet1!$B$177:$B$186</c:f>
              <c:strCache>
                <c:ptCount val="10"/>
                <c:pt idx="0">
                  <c:v>Literacy and numeracy issues</c:v>
                </c:pt>
                <c:pt idx="1">
                  <c:v>Lack of IT skills and internet access</c:v>
                </c:pt>
                <c:pt idx="2">
                  <c:v>Time needed to apply</c:v>
                </c:pt>
                <c:pt idx="3">
                  <c:v>Time available to deliver the projects</c:v>
                </c:pt>
                <c:pt idx="4">
                  <c:v>Availability of volunteers</c:v>
                </c:pt>
                <c:pt idx="5">
                  <c:v>Difficulty understanding the guidelines (funding jargon and interpreting criteria)</c:v>
                </c:pt>
                <c:pt idx="6">
                  <c:v>Confidence in the application and assessment process</c:v>
                </c:pt>
                <c:pt idx="7">
                  <c:v>WHS and other requirements</c:v>
                </c:pt>
                <c:pt idx="8">
                  <c:v>Concerns about red tape in managing the grant</c:v>
                </c:pt>
                <c:pt idx="9">
                  <c:v>Other</c:v>
                </c:pt>
              </c:strCache>
            </c:strRef>
          </c:cat>
          <c:val>
            <c:numRef>
              <c:f>Sheet1!$C$177:$C$186</c:f>
              <c:numCache>
                <c:formatCode>General</c:formatCode>
                <c:ptCount val="10"/>
                <c:pt idx="0">
                  <c:v>4</c:v>
                </c:pt>
                <c:pt idx="1">
                  <c:v>11</c:v>
                </c:pt>
                <c:pt idx="2">
                  <c:v>16</c:v>
                </c:pt>
                <c:pt idx="3">
                  <c:v>11</c:v>
                </c:pt>
                <c:pt idx="4">
                  <c:v>13</c:v>
                </c:pt>
                <c:pt idx="5">
                  <c:v>15</c:v>
                </c:pt>
                <c:pt idx="6">
                  <c:v>18</c:v>
                </c:pt>
                <c:pt idx="7">
                  <c:v>5</c:v>
                </c:pt>
                <c:pt idx="8">
                  <c:v>18</c:v>
                </c:pt>
                <c:pt idx="9">
                  <c:v>8</c:v>
                </c:pt>
              </c:numCache>
            </c:numRef>
          </c:val>
          <c:extLst>
            <c:ext xmlns:c16="http://schemas.microsoft.com/office/drawing/2014/chart" uri="{C3380CC4-5D6E-409C-BE32-E72D297353CC}">
              <c16:uniqueId val="{00000000-14EC-4369-AD79-F17C6592BC91}"/>
            </c:ext>
          </c:extLst>
        </c:ser>
        <c:dLbls>
          <c:showLegendKey val="0"/>
          <c:showVal val="0"/>
          <c:showCatName val="0"/>
          <c:showSerName val="0"/>
          <c:showPercent val="0"/>
          <c:showBubbleSize val="0"/>
        </c:dLbls>
        <c:gapWidth val="219"/>
        <c:overlap val="-27"/>
        <c:axId val="924386056"/>
        <c:axId val="924389336"/>
      </c:barChart>
      <c:catAx>
        <c:axId val="924386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4389336"/>
        <c:crosses val="autoZero"/>
        <c:auto val="1"/>
        <c:lblAlgn val="ctr"/>
        <c:lblOffset val="100"/>
        <c:noMultiLvlLbl val="0"/>
      </c:catAx>
      <c:valAx>
        <c:axId val="924389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4386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27. How long do you need to apply under the small grants program, noting we are seeking to spend money in communities as soon as possible?</a:t>
            </a:r>
            <a:endParaRPr lang="en-AU" sz="1400" b="0" i="0" u="none" strike="noStrike" kern="1200" spc="0" baseline="0">
              <a:solidFill>
                <a:sysClr val="windowText" lastClr="000000">
                  <a:lumMod val="65000"/>
                  <a:lumOff val="35000"/>
                </a:sysClr>
              </a:solidFill>
              <a:effectLst/>
              <a:latin typeface="+mn-lt"/>
              <a:ea typeface="+mn-ea"/>
              <a:cs typeface="+mn-cs"/>
            </a:endParaRP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r>
              <a:rPr lang="en-AU" sz="1400" b="0" i="0" u="none" strike="noStrike" kern="1200" spc="0" baseline="0">
                <a:solidFill>
                  <a:sysClr val="windowText" lastClr="000000">
                    <a:lumMod val="65000"/>
                    <a:lumOff val="35000"/>
                  </a:sysClr>
                </a:solidFill>
                <a:latin typeface="+mn-lt"/>
                <a:ea typeface="+mn-ea"/>
                <a:cs typeface="+mn-cs"/>
              </a:rPr>
              <a:t>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24C-4F2C-85BD-F4E41787E5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4C-4F2C-85BD-F4E41787E5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24C-4F2C-85BD-F4E41787E561}"/>
              </c:ext>
            </c:extLst>
          </c:dPt>
          <c:cat>
            <c:strRef>
              <c:f>Sheet1!$B$189:$B$191</c:f>
              <c:strCache>
                <c:ptCount val="3"/>
                <c:pt idx="0">
                  <c:v>4 weeks (as provided for under the current draft guidelines)</c:v>
                </c:pt>
                <c:pt idx="1">
                  <c:v>6 weeks</c:v>
                </c:pt>
                <c:pt idx="2">
                  <c:v>8 weeks (note that funding will not be provided to successful applicants this financial year under this option)</c:v>
                </c:pt>
              </c:strCache>
            </c:strRef>
          </c:cat>
          <c:val>
            <c:numRef>
              <c:f>Sheet1!$C$189:$C$191</c:f>
              <c:numCache>
                <c:formatCode>General</c:formatCode>
                <c:ptCount val="3"/>
                <c:pt idx="0">
                  <c:v>22</c:v>
                </c:pt>
                <c:pt idx="1">
                  <c:v>13</c:v>
                </c:pt>
                <c:pt idx="2">
                  <c:v>7</c:v>
                </c:pt>
              </c:numCache>
            </c:numRef>
          </c:val>
          <c:extLst>
            <c:ext xmlns:c16="http://schemas.microsoft.com/office/drawing/2014/chart" uri="{C3380CC4-5D6E-409C-BE32-E72D297353CC}">
              <c16:uniqueId val="{00000006-324C-4F2C-85BD-F4E41787E56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28. Are there other changes we could make to the small grants to make it easier to participate?</a:t>
            </a:r>
            <a:endParaRPr lang="en-AU" sz="1400" b="0" i="0" u="none" strike="noStrike" kern="1200" spc="0" baseline="0">
              <a:solidFill>
                <a:sysClr val="windowText" lastClr="000000">
                  <a:lumMod val="65000"/>
                  <a:lumOff val="35000"/>
                </a:sysClr>
              </a:solidFill>
              <a:effectLst/>
              <a:latin typeface="+mn-lt"/>
              <a:ea typeface="+mn-ea"/>
              <a:cs typeface="+mn-cs"/>
            </a:endParaRP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r>
              <a:rPr lang="en-AU" sz="1400" b="0" i="0" u="none" strike="noStrike" kern="1200" spc="0" baseline="0">
                <a:solidFill>
                  <a:sysClr val="windowText" lastClr="000000">
                    <a:lumMod val="65000"/>
                    <a:lumOff val="35000"/>
                  </a:sysClr>
                </a:solidFill>
                <a:latin typeface="+mn-lt"/>
                <a:ea typeface="+mn-ea"/>
                <a:cs typeface="+mn-cs"/>
              </a:rPr>
              <a:t>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E0-417F-8712-2025E677577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E0-417F-8712-2025E6775773}"/>
              </c:ext>
            </c:extLst>
          </c:dPt>
          <c:cat>
            <c:strRef>
              <c:f>Sheet1!$B$194:$B$195</c:f>
              <c:strCache>
                <c:ptCount val="2"/>
                <c:pt idx="0">
                  <c:v>Yes</c:v>
                </c:pt>
                <c:pt idx="1">
                  <c:v>No</c:v>
                </c:pt>
              </c:strCache>
            </c:strRef>
          </c:cat>
          <c:val>
            <c:numRef>
              <c:f>Sheet1!$C$194:$C$195</c:f>
              <c:numCache>
                <c:formatCode>General</c:formatCode>
                <c:ptCount val="2"/>
                <c:pt idx="0">
                  <c:v>18</c:v>
                </c:pt>
                <c:pt idx="1">
                  <c:v>24</c:v>
                </c:pt>
              </c:numCache>
            </c:numRef>
          </c:val>
          <c:extLst>
            <c:ext xmlns:c16="http://schemas.microsoft.com/office/drawing/2014/chart" uri="{C3380CC4-5D6E-409C-BE32-E72D297353CC}">
              <c16:uniqueId val="{00000004-2DE0-417F-8712-2025E677577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29. Would you like to provide any further feedback?</a:t>
            </a:r>
            <a:endParaRPr lang="en-AU" sz="1400" b="0" i="0" u="none" strike="noStrike" kern="1200" spc="0" baseline="0">
              <a:solidFill>
                <a:sysClr val="windowText" lastClr="000000">
                  <a:lumMod val="65000"/>
                  <a:lumOff val="35000"/>
                </a:sysClr>
              </a:solidFill>
              <a:effectLst/>
              <a:latin typeface="+mn-lt"/>
              <a:ea typeface="+mn-ea"/>
              <a:cs typeface="+mn-cs"/>
            </a:endParaRP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p>
          <a:p>
            <a:pPr>
              <a:defRPr/>
            </a:pPr>
            <a:r>
              <a:rPr lang="en-AU" sz="1400" b="0" i="0" u="none" strike="noStrike" kern="1200" spc="0" baseline="0">
                <a:solidFill>
                  <a:sysClr val="windowText" lastClr="000000">
                    <a:lumMod val="65000"/>
                    <a:lumOff val="35000"/>
                  </a:sysClr>
                </a:solidFill>
                <a:effectLst/>
                <a:latin typeface="+mn-lt"/>
                <a:ea typeface="+mn-ea"/>
                <a:cs typeface="+mn-cs"/>
              </a:rPr>
              <a:t> </a:t>
            </a:r>
            <a:r>
              <a:rPr lang="en-AU" sz="1400" b="0" i="0" u="none" strike="noStrike" kern="1200" spc="0" baseline="0">
                <a:solidFill>
                  <a:sysClr val="windowText" lastClr="000000">
                    <a:lumMod val="65000"/>
                    <a:lumOff val="35000"/>
                  </a:sysClr>
                </a:solidFill>
                <a:latin typeface="+mn-lt"/>
                <a:ea typeface="+mn-ea"/>
                <a:cs typeface="+mn-cs"/>
              </a:rPr>
              <a:t>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17-4073-8DBC-B5DB974481F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17-4073-8DBC-B5DB974481FF}"/>
              </c:ext>
            </c:extLst>
          </c:dPt>
          <c:cat>
            <c:strRef>
              <c:f>Sheet1!$B$198:$B$199</c:f>
              <c:strCache>
                <c:ptCount val="2"/>
                <c:pt idx="0">
                  <c:v>Yes</c:v>
                </c:pt>
                <c:pt idx="1">
                  <c:v>No</c:v>
                </c:pt>
              </c:strCache>
            </c:strRef>
          </c:cat>
          <c:val>
            <c:numRef>
              <c:f>Sheet1!$C$198:$C$199</c:f>
              <c:numCache>
                <c:formatCode>General</c:formatCode>
                <c:ptCount val="2"/>
                <c:pt idx="0">
                  <c:v>12</c:v>
                </c:pt>
                <c:pt idx="1">
                  <c:v>33</c:v>
                </c:pt>
              </c:numCache>
            </c:numRef>
          </c:val>
          <c:extLst>
            <c:ext xmlns:c16="http://schemas.microsoft.com/office/drawing/2014/chart" uri="{C3380CC4-5D6E-409C-BE32-E72D297353CC}">
              <c16:uniqueId val="{00000004-7B17-4073-8DBC-B5DB974481F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3. Are you considering applying for a grant under the Murray–Darling Healthy Rivers Program?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083-4296-B462-BC231B7714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083-4296-B462-BC231B7714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083-4296-B462-BC231B77142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083-4296-B462-BC231B77142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083-4296-B462-BC231B771421}"/>
              </c:ext>
            </c:extLst>
          </c:dPt>
          <c:cat>
            <c:strRef>
              <c:f>Sheet1!$B$26:$B$30</c:f>
              <c:strCache>
                <c:ptCount val="5"/>
                <c:pt idx="0">
                  <c:v>Yes, under the small grants stream</c:v>
                </c:pt>
                <c:pt idx="1">
                  <c:v>Yes, under the large grants stream</c:v>
                </c:pt>
                <c:pt idx="2">
                  <c:v>Yes, under both streams</c:v>
                </c:pt>
                <c:pt idx="3">
                  <c:v>No</c:v>
                </c:pt>
                <c:pt idx="4">
                  <c:v>Undecided</c:v>
                </c:pt>
              </c:strCache>
            </c:strRef>
          </c:cat>
          <c:val>
            <c:numRef>
              <c:f>Sheet1!$C$26:$C$30</c:f>
              <c:numCache>
                <c:formatCode>General</c:formatCode>
                <c:ptCount val="5"/>
                <c:pt idx="0">
                  <c:v>4</c:v>
                </c:pt>
                <c:pt idx="1">
                  <c:v>10</c:v>
                </c:pt>
                <c:pt idx="2">
                  <c:v>12</c:v>
                </c:pt>
                <c:pt idx="3">
                  <c:v>16</c:v>
                </c:pt>
                <c:pt idx="4">
                  <c:v>6</c:v>
                </c:pt>
              </c:numCache>
            </c:numRef>
          </c:val>
          <c:extLst>
            <c:ext xmlns:c16="http://schemas.microsoft.com/office/drawing/2014/chart" uri="{C3380CC4-5D6E-409C-BE32-E72D297353CC}">
              <c16:uniqueId val="{0000000A-0083-4296-B462-BC231B77142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4. Have you previously received funding under an Australian Government natural resource management program such as Landcare?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B2-4809-A542-D29EAD2EE8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B2-4809-A542-D29EAD2EE8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B2-4809-A542-D29EAD2EE8C6}"/>
              </c:ext>
            </c:extLst>
          </c:dPt>
          <c:cat>
            <c:strRef>
              <c:f>Sheet1!$B$33:$B$35</c:f>
              <c:strCache>
                <c:ptCount val="3"/>
                <c:pt idx="0">
                  <c:v>Yes</c:v>
                </c:pt>
                <c:pt idx="1">
                  <c:v>No</c:v>
                </c:pt>
                <c:pt idx="2">
                  <c:v>Undecided</c:v>
                </c:pt>
              </c:strCache>
            </c:strRef>
          </c:cat>
          <c:val>
            <c:numRef>
              <c:f>Sheet1!$C$33:$C$35</c:f>
              <c:numCache>
                <c:formatCode>General</c:formatCode>
                <c:ptCount val="3"/>
                <c:pt idx="0">
                  <c:v>19</c:v>
                </c:pt>
                <c:pt idx="1">
                  <c:v>28</c:v>
                </c:pt>
                <c:pt idx="2">
                  <c:v>1</c:v>
                </c:pt>
              </c:numCache>
            </c:numRef>
          </c:val>
          <c:extLst>
            <c:ext xmlns:c16="http://schemas.microsoft.com/office/drawing/2014/chart" uri="{C3380CC4-5D6E-409C-BE32-E72D297353CC}">
              <c16:uniqueId val="{00000006-54B2-4809-A542-D29EAD2EE8C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5. How do you want to submit feedback?</a:t>
            </a:r>
            <a:endParaRPr lang="en-AU" sz="1400" b="0" i="0" u="none" strike="noStrike" kern="1200" spc="0" baseline="0">
              <a:solidFill>
                <a:sysClr val="windowText" lastClr="000000">
                  <a:lumMod val="65000"/>
                  <a:lumOff val="35000"/>
                </a:sysClr>
              </a:solidFill>
              <a:latin typeface="+mn-lt"/>
              <a:ea typeface="+mn-ea"/>
              <a:cs typeface="+mn-cs"/>
            </a:endParaRPr>
          </a:p>
          <a:p>
            <a:pPr>
              <a:defRPr/>
            </a:pPr>
            <a:r>
              <a:rPr lang="en-AU" sz="1400" b="0" i="0" u="none" strike="noStrike" kern="1200" spc="0" baseline="0">
                <a:solidFill>
                  <a:sysClr val="windowText" lastClr="000000">
                    <a:lumMod val="65000"/>
                    <a:lumOff val="35000"/>
                  </a:sysClr>
                </a:solidFill>
                <a:latin typeface="+mn-lt"/>
                <a:ea typeface="+mn-ea"/>
                <a:cs typeface="+mn-cs"/>
              </a:rPr>
              <a:t> </a:t>
            </a:r>
          </a:p>
          <a:p>
            <a:pPr>
              <a:defRPr/>
            </a:pPr>
            <a:r>
              <a:rPr lang="en-AU" sz="1400" b="0" i="0" u="none" strike="noStrike" kern="1200" spc="0" baseline="0">
                <a:solidFill>
                  <a:sysClr val="windowText" lastClr="000000">
                    <a:lumMod val="65000"/>
                    <a:lumOff val="35000"/>
                  </a:sysClr>
                </a:solidFill>
                <a:latin typeface="+mn-lt"/>
                <a:ea typeface="+mn-ea"/>
                <a:cs typeface="+mn-cs"/>
              </a:rPr>
              <a:t>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2C-459F-9C07-D924781820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2C-459F-9C07-D9247818209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52C-459F-9C07-D92478182094}"/>
              </c:ext>
            </c:extLst>
          </c:dPt>
          <c:cat>
            <c:strRef>
              <c:f>Sheet1!$B$38:$B$40</c:f>
              <c:strCache>
                <c:ptCount val="3"/>
                <c:pt idx="0">
                  <c:v>Answer a short survey</c:v>
                </c:pt>
                <c:pt idx="1">
                  <c:v>Upload a written submission</c:v>
                </c:pt>
                <c:pt idx="2">
                  <c:v>Both</c:v>
                </c:pt>
              </c:strCache>
            </c:strRef>
          </c:cat>
          <c:val>
            <c:numRef>
              <c:f>Sheet1!$C$38:$C$40</c:f>
              <c:numCache>
                <c:formatCode>General</c:formatCode>
                <c:ptCount val="3"/>
                <c:pt idx="0">
                  <c:v>35</c:v>
                </c:pt>
                <c:pt idx="1">
                  <c:v>7</c:v>
                </c:pt>
                <c:pt idx="2">
                  <c:v>6</c:v>
                </c:pt>
              </c:numCache>
            </c:numRef>
          </c:val>
          <c:extLst>
            <c:ext xmlns:c16="http://schemas.microsoft.com/office/drawing/2014/chart" uri="{C3380CC4-5D6E-409C-BE32-E72D297353CC}">
              <c16:uniqueId val="{00000006-652C-459F-9C07-D9247818209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6. The draft guidelines are easy to read and understand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1"/>
          <c:tx>
            <c:strRef>
              <c:f>Sheet1!$G$49</c:f>
              <c:strCache>
                <c:ptCount val="1"/>
                <c:pt idx="0">
                  <c:v>Strongly Agree</c:v>
                </c:pt>
              </c:strCache>
            </c:strRef>
          </c:tx>
          <c:spPr>
            <a:solidFill>
              <a:schemeClr val="accent2"/>
            </a:solidFill>
            <a:ln>
              <a:noFill/>
            </a:ln>
            <a:effectLst/>
          </c:spPr>
          <c:invertIfNegative val="0"/>
          <c:cat>
            <c:strRef>
              <c:f>Sheet1!$E$42</c:f>
              <c:strCache>
                <c:ptCount val="1"/>
                <c:pt idx="0">
                  <c:v>The draft guidelines are easy to read and understand.</c:v>
                </c:pt>
              </c:strCache>
            </c:strRef>
          </c:cat>
          <c:val>
            <c:numRef>
              <c:f>Sheet1!$G$42</c:f>
              <c:numCache>
                <c:formatCode>General</c:formatCode>
                <c:ptCount val="1"/>
                <c:pt idx="0">
                  <c:v>5</c:v>
                </c:pt>
              </c:numCache>
            </c:numRef>
          </c:val>
          <c:extLst>
            <c:ext xmlns:c16="http://schemas.microsoft.com/office/drawing/2014/chart" uri="{C3380CC4-5D6E-409C-BE32-E72D297353CC}">
              <c16:uniqueId val="{00000000-B415-49D9-AA7F-D5D52BDA9BD9}"/>
            </c:ext>
          </c:extLst>
        </c:ser>
        <c:ser>
          <c:idx val="2"/>
          <c:order val="2"/>
          <c:tx>
            <c:strRef>
              <c:f>Sheet1!$H$49</c:f>
              <c:strCache>
                <c:ptCount val="1"/>
                <c:pt idx="0">
                  <c:v>Agree</c:v>
                </c:pt>
              </c:strCache>
            </c:strRef>
          </c:tx>
          <c:spPr>
            <a:solidFill>
              <a:schemeClr val="accent3"/>
            </a:solidFill>
            <a:ln>
              <a:noFill/>
            </a:ln>
            <a:effectLst/>
          </c:spPr>
          <c:invertIfNegative val="0"/>
          <c:cat>
            <c:strRef>
              <c:f>Sheet1!$E$42</c:f>
              <c:strCache>
                <c:ptCount val="1"/>
                <c:pt idx="0">
                  <c:v>The draft guidelines are easy to read and understand.</c:v>
                </c:pt>
              </c:strCache>
            </c:strRef>
          </c:cat>
          <c:val>
            <c:numRef>
              <c:f>Sheet1!$H$42</c:f>
              <c:numCache>
                <c:formatCode>General</c:formatCode>
                <c:ptCount val="1"/>
                <c:pt idx="0">
                  <c:v>25</c:v>
                </c:pt>
              </c:numCache>
            </c:numRef>
          </c:val>
          <c:extLst>
            <c:ext xmlns:c16="http://schemas.microsoft.com/office/drawing/2014/chart" uri="{C3380CC4-5D6E-409C-BE32-E72D297353CC}">
              <c16:uniqueId val="{00000001-B415-49D9-AA7F-D5D52BDA9BD9}"/>
            </c:ext>
          </c:extLst>
        </c:ser>
        <c:ser>
          <c:idx val="3"/>
          <c:order val="3"/>
          <c:tx>
            <c:strRef>
              <c:f>Sheet1!$I$49</c:f>
              <c:strCache>
                <c:ptCount val="1"/>
                <c:pt idx="0">
                  <c:v>Neutral</c:v>
                </c:pt>
              </c:strCache>
            </c:strRef>
          </c:tx>
          <c:spPr>
            <a:solidFill>
              <a:schemeClr val="accent4"/>
            </a:solidFill>
            <a:ln>
              <a:noFill/>
            </a:ln>
            <a:effectLst/>
          </c:spPr>
          <c:invertIfNegative val="0"/>
          <c:cat>
            <c:strRef>
              <c:f>Sheet1!$E$42</c:f>
              <c:strCache>
                <c:ptCount val="1"/>
                <c:pt idx="0">
                  <c:v>The draft guidelines are easy to read and understand.</c:v>
                </c:pt>
              </c:strCache>
            </c:strRef>
          </c:cat>
          <c:val>
            <c:numRef>
              <c:f>Sheet1!$I$42</c:f>
              <c:numCache>
                <c:formatCode>General</c:formatCode>
                <c:ptCount val="1"/>
                <c:pt idx="0">
                  <c:v>12</c:v>
                </c:pt>
              </c:numCache>
            </c:numRef>
          </c:val>
          <c:extLst>
            <c:ext xmlns:c16="http://schemas.microsoft.com/office/drawing/2014/chart" uri="{C3380CC4-5D6E-409C-BE32-E72D297353CC}">
              <c16:uniqueId val="{00000002-B415-49D9-AA7F-D5D52BDA9BD9}"/>
            </c:ext>
          </c:extLst>
        </c:ser>
        <c:ser>
          <c:idx val="4"/>
          <c:order val="4"/>
          <c:tx>
            <c:strRef>
              <c:f>Sheet1!$J$49</c:f>
              <c:strCache>
                <c:ptCount val="1"/>
                <c:pt idx="0">
                  <c:v>Disagree</c:v>
                </c:pt>
              </c:strCache>
            </c:strRef>
          </c:tx>
          <c:spPr>
            <a:solidFill>
              <a:schemeClr val="accent5"/>
            </a:solidFill>
            <a:ln>
              <a:noFill/>
            </a:ln>
            <a:effectLst/>
          </c:spPr>
          <c:invertIfNegative val="0"/>
          <c:cat>
            <c:strRef>
              <c:f>Sheet1!$E$42</c:f>
              <c:strCache>
                <c:ptCount val="1"/>
                <c:pt idx="0">
                  <c:v>The draft guidelines are easy to read and understand.</c:v>
                </c:pt>
              </c:strCache>
            </c:strRef>
          </c:cat>
          <c:val>
            <c:numRef>
              <c:f>Sheet1!$J$42</c:f>
              <c:numCache>
                <c:formatCode>General</c:formatCode>
                <c:ptCount val="1"/>
                <c:pt idx="0">
                  <c:v>5</c:v>
                </c:pt>
              </c:numCache>
            </c:numRef>
          </c:val>
          <c:extLst>
            <c:ext xmlns:c16="http://schemas.microsoft.com/office/drawing/2014/chart" uri="{C3380CC4-5D6E-409C-BE32-E72D297353CC}">
              <c16:uniqueId val="{00000003-B415-49D9-AA7F-D5D52BDA9BD9}"/>
            </c:ext>
          </c:extLst>
        </c:ser>
        <c:ser>
          <c:idx val="5"/>
          <c:order val="5"/>
          <c:tx>
            <c:strRef>
              <c:f>Sheet1!$K$49</c:f>
              <c:strCache>
                <c:ptCount val="1"/>
                <c:pt idx="0">
                  <c:v>Strongly Disagree</c:v>
                </c:pt>
              </c:strCache>
            </c:strRef>
          </c:tx>
          <c:spPr>
            <a:solidFill>
              <a:schemeClr val="accent6"/>
            </a:solidFill>
            <a:ln>
              <a:noFill/>
            </a:ln>
            <a:effectLst/>
          </c:spPr>
          <c:invertIfNegative val="0"/>
          <c:cat>
            <c:strRef>
              <c:f>Sheet1!$E$42</c:f>
              <c:strCache>
                <c:ptCount val="1"/>
                <c:pt idx="0">
                  <c:v>The draft guidelines are easy to read and understand.</c:v>
                </c:pt>
              </c:strCache>
            </c:strRef>
          </c:cat>
          <c:val>
            <c:numRef>
              <c:f>Sheet1!$K$42</c:f>
              <c:numCache>
                <c:formatCode>General</c:formatCode>
                <c:ptCount val="1"/>
                <c:pt idx="0">
                  <c:v>0</c:v>
                </c:pt>
              </c:numCache>
            </c:numRef>
          </c:val>
          <c:extLst>
            <c:ext xmlns:c16="http://schemas.microsoft.com/office/drawing/2014/chart" uri="{C3380CC4-5D6E-409C-BE32-E72D297353CC}">
              <c16:uniqueId val="{00000004-B415-49D9-AA7F-D5D52BDA9BD9}"/>
            </c:ext>
          </c:extLst>
        </c:ser>
        <c:dLbls>
          <c:showLegendKey val="0"/>
          <c:showVal val="0"/>
          <c:showCatName val="0"/>
          <c:showSerName val="0"/>
          <c:showPercent val="0"/>
          <c:showBubbleSize val="0"/>
        </c:dLbls>
        <c:gapWidth val="150"/>
        <c:overlap val="100"/>
        <c:axId val="843010600"/>
        <c:axId val="843010928"/>
        <c:extLst>
          <c:ext xmlns:c15="http://schemas.microsoft.com/office/drawing/2012/chart" uri="{02D57815-91ED-43cb-92C2-25804820EDAC}">
            <c15:filteredBarSeries>
              <c15:ser>
                <c:idx val="0"/>
                <c:order val="0"/>
                <c:tx>
                  <c:strRef>
                    <c:extLst>
                      <c:ext uri="{02D57815-91ED-43cb-92C2-25804820EDAC}">
                        <c15:formulaRef>
                          <c15:sqref>Sheet1!$F$41</c15:sqref>
                        </c15:formulaRef>
                      </c:ext>
                    </c:extLst>
                    <c:strCache>
                      <c:ptCount val="1"/>
                    </c:strCache>
                  </c:strRef>
                </c:tx>
                <c:spPr>
                  <a:solidFill>
                    <a:schemeClr val="accent1"/>
                  </a:solidFill>
                  <a:ln>
                    <a:noFill/>
                  </a:ln>
                  <a:effectLst/>
                </c:spPr>
                <c:invertIfNegative val="0"/>
                <c:cat>
                  <c:strRef>
                    <c:extLst>
                      <c:ext uri="{02D57815-91ED-43cb-92C2-25804820EDAC}">
                        <c15:formulaRef>
                          <c15:sqref>Sheet1!$E$42</c15:sqref>
                        </c15:formulaRef>
                      </c:ext>
                    </c:extLst>
                    <c:strCache>
                      <c:ptCount val="1"/>
                      <c:pt idx="0">
                        <c:v>The draft guidelines are easy to read and understand.</c:v>
                      </c:pt>
                    </c:strCache>
                  </c:strRef>
                </c:cat>
                <c:val>
                  <c:numRef>
                    <c:extLst>
                      <c:ext uri="{02D57815-91ED-43cb-92C2-25804820EDAC}">
                        <c15:formulaRef>
                          <c15:sqref>Sheet1!$F$42</c15:sqref>
                        </c15:formulaRef>
                      </c:ext>
                    </c:extLst>
                    <c:numCache>
                      <c:formatCode>General</c:formatCode>
                      <c:ptCount val="1"/>
                    </c:numCache>
                  </c:numRef>
                </c:val>
                <c:extLst>
                  <c:ext xmlns:c16="http://schemas.microsoft.com/office/drawing/2014/chart" uri="{C3380CC4-5D6E-409C-BE32-E72D297353CC}">
                    <c16:uniqueId val="{00000005-B415-49D9-AA7F-D5D52BDA9BD9}"/>
                  </c:ext>
                </c:extLst>
              </c15:ser>
            </c15:filteredBarSeries>
          </c:ext>
        </c:extLst>
      </c:barChart>
      <c:catAx>
        <c:axId val="843010600"/>
        <c:scaling>
          <c:orientation val="minMax"/>
        </c:scaling>
        <c:delete val="1"/>
        <c:axPos val="l"/>
        <c:numFmt formatCode="General" sourceLinked="1"/>
        <c:majorTickMark val="none"/>
        <c:minorTickMark val="none"/>
        <c:tickLblPos val="nextTo"/>
        <c:crossAx val="843010928"/>
        <c:crosses val="autoZero"/>
        <c:auto val="1"/>
        <c:lblAlgn val="ctr"/>
        <c:lblOffset val="100"/>
        <c:noMultiLvlLbl val="0"/>
      </c:catAx>
      <c:valAx>
        <c:axId val="8430109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010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7. The draft guidelines clearly explain eligibility requirements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1"/>
          <c:tx>
            <c:strRef>
              <c:f>Sheet1!$G$43</c:f>
              <c:strCache>
                <c:ptCount val="1"/>
                <c:pt idx="0">
                  <c:v>Strongly Agree</c:v>
                </c:pt>
              </c:strCache>
            </c:strRef>
          </c:tx>
          <c:spPr>
            <a:solidFill>
              <a:schemeClr val="accent2"/>
            </a:solidFill>
            <a:ln>
              <a:noFill/>
            </a:ln>
            <a:effectLst/>
          </c:spPr>
          <c:invertIfNegative val="0"/>
          <c:cat>
            <c:strRef>
              <c:f>Sheet1!$E$44</c:f>
              <c:strCache>
                <c:ptCount val="1"/>
                <c:pt idx="0">
                  <c:v>The draft guidelines clearly explain eligibility requirements.</c:v>
                </c:pt>
              </c:strCache>
            </c:strRef>
          </c:cat>
          <c:val>
            <c:numRef>
              <c:f>Sheet1!$G$44</c:f>
              <c:numCache>
                <c:formatCode>General</c:formatCode>
                <c:ptCount val="1"/>
                <c:pt idx="0">
                  <c:v>7</c:v>
                </c:pt>
              </c:numCache>
            </c:numRef>
          </c:val>
          <c:extLst>
            <c:ext xmlns:c16="http://schemas.microsoft.com/office/drawing/2014/chart" uri="{C3380CC4-5D6E-409C-BE32-E72D297353CC}">
              <c16:uniqueId val="{00000000-2F20-42D9-A797-80BC338AA863}"/>
            </c:ext>
          </c:extLst>
        </c:ser>
        <c:ser>
          <c:idx val="2"/>
          <c:order val="2"/>
          <c:tx>
            <c:strRef>
              <c:f>Sheet1!$H$43</c:f>
              <c:strCache>
                <c:ptCount val="1"/>
                <c:pt idx="0">
                  <c:v>Agree</c:v>
                </c:pt>
              </c:strCache>
            </c:strRef>
          </c:tx>
          <c:spPr>
            <a:solidFill>
              <a:schemeClr val="accent3"/>
            </a:solidFill>
            <a:ln>
              <a:noFill/>
            </a:ln>
            <a:effectLst/>
          </c:spPr>
          <c:invertIfNegative val="0"/>
          <c:cat>
            <c:strRef>
              <c:f>Sheet1!$E$44</c:f>
              <c:strCache>
                <c:ptCount val="1"/>
                <c:pt idx="0">
                  <c:v>The draft guidelines clearly explain eligibility requirements.</c:v>
                </c:pt>
              </c:strCache>
            </c:strRef>
          </c:cat>
          <c:val>
            <c:numRef>
              <c:f>Sheet1!$H$44</c:f>
              <c:numCache>
                <c:formatCode>General</c:formatCode>
                <c:ptCount val="1"/>
                <c:pt idx="0">
                  <c:v>26</c:v>
                </c:pt>
              </c:numCache>
            </c:numRef>
          </c:val>
          <c:extLst>
            <c:ext xmlns:c16="http://schemas.microsoft.com/office/drawing/2014/chart" uri="{C3380CC4-5D6E-409C-BE32-E72D297353CC}">
              <c16:uniqueId val="{00000001-2F20-42D9-A797-80BC338AA863}"/>
            </c:ext>
          </c:extLst>
        </c:ser>
        <c:ser>
          <c:idx val="3"/>
          <c:order val="3"/>
          <c:tx>
            <c:strRef>
              <c:f>Sheet1!$I$43</c:f>
              <c:strCache>
                <c:ptCount val="1"/>
                <c:pt idx="0">
                  <c:v>Neutral</c:v>
                </c:pt>
              </c:strCache>
            </c:strRef>
          </c:tx>
          <c:spPr>
            <a:solidFill>
              <a:schemeClr val="accent4"/>
            </a:solidFill>
            <a:ln>
              <a:noFill/>
            </a:ln>
            <a:effectLst/>
          </c:spPr>
          <c:invertIfNegative val="0"/>
          <c:cat>
            <c:strRef>
              <c:f>Sheet1!$E$44</c:f>
              <c:strCache>
                <c:ptCount val="1"/>
                <c:pt idx="0">
                  <c:v>The draft guidelines clearly explain eligibility requirements.</c:v>
                </c:pt>
              </c:strCache>
            </c:strRef>
          </c:cat>
          <c:val>
            <c:numRef>
              <c:f>Sheet1!$I$44</c:f>
              <c:numCache>
                <c:formatCode>General</c:formatCode>
                <c:ptCount val="1"/>
                <c:pt idx="0">
                  <c:v>7</c:v>
                </c:pt>
              </c:numCache>
            </c:numRef>
          </c:val>
          <c:extLst>
            <c:ext xmlns:c16="http://schemas.microsoft.com/office/drawing/2014/chart" uri="{C3380CC4-5D6E-409C-BE32-E72D297353CC}">
              <c16:uniqueId val="{00000002-2F20-42D9-A797-80BC338AA863}"/>
            </c:ext>
          </c:extLst>
        </c:ser>
        <c:ser>
          <c:idx val="4"/>
          <c:order val="4"/>
          <c:tx>
            <c:strRef>
              <c:f>Sheet1!$J$43</c:f>
              <c:strCache>
                <c:ptCount val="1"/>
                <c:pt idx="0">
                  <c:v>Disagree</c:v>
                </c:pt>
              </c:strCache>
            </c:strRef>
          </c:tx>
          <c:spPr>
            <a:solidFill>
              <a:schemeClr val="accent5"/>
            </a:solidFill>
            <a:ln>
              <a:noFill/>
            </a:ln>
            <a:effectLst/>
          </c:spPr>
          <c:invertIfNegative val="0"/>
          <c:cat>
            <c:strRef>
              <c:f>Sheet1!$E$44</c:f>
              <c:strCache>
                <c:ptCount val="1"/>
                <c:pt idx="0">
                  <c:v>The draft guidelines clearly explain eligibility requirements.</c:v>
                </c:pt>
              </c:strCache>
            </c:strRef>
          </c:cat>
          <c:val>
            <c:numRef>
              <c:f>Sheet1!$J$44</c:f>
              <c:numCache>
                <c:formatCode>General</c:formatCode>
                <c:ptCount val="1"/>
                <c:pt idx="0">
                  <c:v>7</c:v>
                </c:pt>
              </c:numCache>
            </c:numRef>
          </c:val>
          <c:extLst>
            <c:ext xmlns:c16="http://schemas.microsoft.com/office/drawing/2014/chart" uri="{C3380CC4-5D6E-409C-BE32-E72D297353CC}">
              <c16:uniqueId val="{00000003-2F20-42D9-A797-80BC338AA863}"/>
            </c:ext>
          </c:extLst>
        </c:ser>
        <c:ser>
          <c:idx val="5"/>
          <c:order val="5"/>
          <c:tx>
            <c:strRef>
              <c:f>Sheet1!$K$43</c:f>
              <c:strCache>
                <c:ptCount val="1"/>
                <c:pt idx="0">
                  <c:v>Strongly Disagree</c:v>
                </c:pt>
              </c:strCache>
            </c:strRef>
          </c:tx>
          <c:spPr>
            <a:solidFill>
              <a:schemeClr val="accent6"/>
            </a:solidFill>
            <a:ln>
              <a:noFill/>
            </a:ln>
            <a:effectLst/>
          </c:spPr>
          <c:invertIfNegative val="0"/>
          <c:cat>
            <c:strRef>
              <c:f>Sheet1!$E$44</c:f>
              <c:strCache>
                <c:ptCount val="1"/>
                <c:pt idx="0">
                  <c:v>The draft guidelines clearly explain eligibility requirements.</c:v>
                </c:pt>
              </c:strCache>
            </c:strRef>
          </c:cat>
          <c:val>
            <c:numRef>
              <c:f>Sheet1!$K$44</c:f>
              <c:numCache>
                <c:formatCode>General</c:formatCode>
                <c:ptCount val="1"/>
                <c:pt idx="0">
                  <c:v>0</c:v>
                </c:pt>
              </c:numCache>
            </c:numRef>
          </c:val>
          <c:extLst>
            <c:ext xmlns:c16="http://schemas.microsoft.com/office/drawing/2014/chart" uri="{C3380CC4-5D6E-409C-BE32-E72D297353CC}">
              <c16:uniqueId val="{00000004-2F20-42D9-A797-80BC338AA863}"/>
            </c:ext>
          </c:extLst>
        </c:ser>
        <c:dLbls>
          <c:showLegendKey val="0"/>
          <c:showVal val="0"/>
          <c:showCatName val="0"/>
          <c:showSerName val="0"/>
          <c:showPercent val="0"/>
          <c:showBubbleSize val="0"/>
        </c:dLbls>
        <c:gapWidth val="150"/>
        <c:overlap val="100"/>
        <c:axId val="975162832"/>
        <c:axId val="975165784"/>
        <c:extLst>
          <c:ext xmlns:c15="http://schemas.microsoft.com/office/drawing/2012/chart" uri="{02D57815-91ED-43cb-92C2-25804820EDAC}">
            <c15:filteredBarSeries>
              <c15:ser>
                <c:idx val="0"/>
                <c:order val="0"/>
                <c:tx>
                  <c:strRef>
                    <c:extLst>
                      <c:ext uri="{02D57815-91ED-43cb-92C2-25804820EDAC}">
                        <c15:formulaRef>
                          <c15:sqref>Sheet1!$F$43</c15:sqref>
                        </c15:formulaRef>
                      </c:ext>
                    </c:extLst>
                    <c:strCache>
                      <c:ptCount val="1"/>
                    </c:strCache>
                  </c:strRef>
                </c:tx>
                <c:spPr>
                  <a:solidFill>
                    <a:schemeClr val="accent1"/>
                  </a:solidFill>
                  <a:ln>
                    <a:noFill/>
                  </a:ln>
                  <a:effectLst/>
                </c:spPr>
                <c:invertIfNegative val="0"/>
                <c:cat>
                  <c:strRef>
                    <c:extLst>
                      <c:ext uri="{02D57815-91ED-43cb-92C2-25804820EDAC}">
                        <c15:formulaRef>
                          <c15:sqref>Sheet1!$E$44</c15:sqref>
                        </c15:formulaRef>
                      </c:ext>
                    </c:extLst>
                    <c:strCache>
                      <c:ptCount val="1"/>
                      <c:pt idx="0">
                        <c:v>The draft guidelines clearly explain eligibility requirements.</c:v>
                      </c:pt>
                    </c:strCache>
                  </c:strRef>
                </c:cat>
                <c:val>
                  <c:numRef>
                    <c:extLst>
                      <c:ext uri="{02D57815-91ED-43cb-92C2-25804820EDAC}">
                        <c15:formulaRef>
                          <c15:sqref>Sheet1!$F$44</c15:sqref>
                        </c15:formulaRef>
                      </c:ext>
                    </c:extLst>
                    <c:numCache>
                      <c:formatCode>General</c:formatCode>
                      <c:ptCount val="1"/>
                    </c:numCache>
                  </c:numRef>
                </c:val>
                <c:extLst>
                  <c:ext xmlns:c16="http://schemas.microsoft.com/office/drawing/2014/chart" uri="{C3380CC4-5D6E-409C-BE32-E72D297353CC}">
                    <c16:uniqueId val="{00000005-2F20-42D9-A797-80BC338AA863}"/>
                  </c:ext>
                </c:extLst>
              </c15:ser>
            </c15:filteredBarSeries>
          </c:ext>
        </c:extLst>
      </c:barChart>
      <c:catAx>
        <c:axId val="975162832"/>
        <c:scaling>
          <c:orientation val="minMax"/>
        </c:scaling>
        <c:delete val="1"/>
        <c:axPos val="l"/>
        <c:numFmt formatCode="General" sourceLinked="1"/>
        <c:majorTickMark val="none"/>
        <c:minorTickMark val="none"/>
        <c:tickLblPos val="nextTo"/>
        <c:crossAx val="975165784"/>
        <c:crosses val="autoZero"/>
        <c:auto val="1"/>
        <c:lblAlgn val="ctr"/>
        <c:lblOffset val="100"/>
        <c:noMultiLvlLbl val="0"/>
      </c:catAx>
      <c:valAx>
        <c:axId val="975165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516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8. The draft guidelines clearly explain how to apply</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1"/>
          <c:tx>
            <c:strRef>
              <c:f>Sheet1!$G$45</c:f>
              <c:strCache>
                <c:ptCount val="1"/>
                <c:pt idx="0">
                  <c:v>Strongly Agree</c:v>
                </c:pt>
              </c:strCache>
            </c:strRef>
          </c:tx>
          <c:spPr>
            <a:solidFill>
              <a:schemeClr val="accent2"/>
            </a:solidFill>
            <a:ln>
              <a:noFill/>
            </a:ln>
            <a:effectLst/>
          </c:spPr>
          <c:invertIfNegative val="0"/>
          <c:cat>
            <c:strRef>
              <c:f>Sheet1!$E$46</c:f>
              <c:strCache>
                <c:ptCount val="1"/>
                <c:pt idx="0">
                  <c:v>The draft guidelines clearly explain how to apply.</c:v>
                </c:pt>
              </c:strCache>
            </c:strRef>
          </c:cat>
          <c:val>
            <c:numRef>
              <c:f>Sheet1!$G$46</c:f>
              <c:numCache>
                <c:formatCode>General</c:formatCode>
                <c:ptCount val="1"/>
                <c:pt idx="0">
                  <c:v>5</c:v>
                </c:pt>
              </c:numCache>
            </c:numRef>
          </c:val>
          <c:extLst>
            <c:ext xmlns:c16="http://schemas.microsoft.com/office/drawing/2014/chart" uri="{C3380CC4-5D6E-409C-BE32-E72D297353CC}">
              <c16:uniqueId val="{00000000-4A11-4CE1-8764-6384E4DE6D52}"/>
            </c:ext>
          </c:extLst>
        </c:ser>
        <c:ser>
          <c:idx val="2"/>
          <c:order val="2"/>
          <c:tx>
            <c:strRef>
              <c:f>Sheet1!$H$45</c:f>
              <c:strCache>
                <c:ptCount val="1"/>
                <c:pt idx="0">
                  <c:v>Agree</c:v>
                </c:pt>
              </c:strCache>
            </c:strRef>
          </c:tx>
          <c:spPr>
            <a:solidFill>
              <a:schemeClr val="accent3"/>
            </a:solidFill>
            <a:ln>
              <a:noFill/>
            </a:ln>
            <a:effectLst/>
          </c:spPr>
          <c:invertIfNegative val="0"/>
          <c:cat>
            <c:strRef>
              <c:f>Sheet1!$E$46</c:f>
              <c:strCache>
                <c:ptCount val="1"/>
                <c:pt idx="0">
                  <c:v>The draft guidelines clearly explain how to apply.</c:v>
                </c:pt>
              </c:strCache>
            </c:strRef>
          </c:cat>
          <c:val>
            <c:numRef>
              <c:f>Sheet1!$H$46</c:f>
              <c:numCache>
                <c:formatCode>General</c:formatCode>
                <c:ptCount val="1"/>
                <c:pt idx="0">
                  <c:v>29</c:v>
                </c:pt>
              </c:numCache>
            </c:numRef>
          </c:val>
          <c:extLst>
            <c:ext xmlns:c16="http://schemas.microsoft.com/office/drawing/2014/chart" uri="{C3380CC4-5D6E-409C-BE32-E72D297353CC}">
              <c16:uniqueId val="{00000001-4A11-4CE1-8764-6384E4DE6D52}"/>
            </c:ext>
          </c:extLst>
        </c:ser>
        <c:ser>
          <c:idx val="3"/>
          <c:order val="3"/>
          <c:tx>
            <c:strRef>
              <c:f>Sheet1!$I$45</c:f>
              <c:strCache>
                <c:ptCount val="1"/>
                <c:pt idx="0">
                  <c:v>Neutral</c:v>
                </c:pt>
              </c:strCache>
            </c:strRef>
          </c:tx>
          <c:spPr>
            <a:solidFill>
              <a:schemeClr val="accent4"/>
            </a:solidFill>
            <a:ln>
              <a:noFill/>
            </a:ln>
            <a:effectLst/>
          </c:spPr>
          <c:invertIfNegative val="0"/>
          <c:cat>
            <c:strRef>
              <c:f>Sheet1!$E$46</c:f>
              <c:strCache>
                <c:ptCount val="1"/>
                <c:pt idx="0">
                  <c:v>The draft guidelines clearly explain how to apply.</c:v>
                </c:pt>
              </c:strCache>
            </c:strRef>
          </c:cat>
          <c:val>
            <c:numRef>
              <c:f>Sheet1!$I$46</c:f>
              <c:numCache>
                <c:formatCode>General</c:formatCode>
                <c:ptCount val="1"/>
                <c:pt idx="0">
                  <c:v>8</c:v>
                </c:pt>
              </c:numCache>
            </c:numRef>
          </c:val>
          <c:extLst>
            <c:ext xmlns:c16="http://schemas.microsoft.com/office/drawing/2014/chart" uri="{C3380CC4-5D6E-409C-BE32-E72D297353CC}">
              <c16:uniqueId val="{00000002-4A11-4CE1-8764-6384E4DE6D52}"/>
            </c:ext>
          </c:extLst>
        </c:ser>
        <c:ser>
          <c:idx val="4"/>
          <c:order val="4"/>
          <c:tx>
            <c:strRef>
              <c:f>Sheet1!$J$45</c:f>
              <c:strCache>
                <c:ptCount val="1"/>
                <c:pt idx="0">
                  <c:v>Disagree</c:v>
                </c:pt>
              </c:strCache>
            </c:strRef>
          </c:tx>
          <c:spPr>
            <a:solidFill>
              <a:schemeClr val="accent5"/>
            </a:solidFill>
            <a:ln>
              <a:noFill/>
            </a:ln>
            <a:effectLst/>
          </c:spPr>
          <c:invertIfNegative val="0"/>
          <c:cat>
            <c:strRef>
              <c:f>Sheet1!$E$46</c:f>
              <c:strCache>
                <c:ptCount val="1"/>
                <c:pt idx="0">
                  <c:v>The draft guidelines clearly explain how to apply.</c:v>
                </c:pt>
              </c:strCache>
            </c:strRef>
          </c:cat>
          <c:val>
            <c:numRef>
              <c:f>Sheet1!$J$46</c:f>
              <c:numCache>
                <c:formatCode>General</c:formatCode>
                <c:ptCount val="1"/>
                <c:pt idx="0">
                  <c:v>5</c:v>
                </c:pt>
              </c:numCache>
            </c:numRef>
          </c:val>
          <c:extLst>
            <c:ext xmlns:c16="http://schemas.microsoft.com/office/drawing/2014/chart" uri="{C3380CC4-5D6E-409C-BE32-E72D297353CC}">
              <c16:uniqueId val="{00000003-4A11-4CE1-8764-6384E4DE6D52}"/>
            </c:ext>
          </c:extLst>
        </c:ser>
        <c:ser>
          <c:idx val="5"/>
          <c:order val="5"/>
          <c:tx>
            <c:strRef>
              <c:f>Sheet1!$K$45</c:f>
              <c:strCache>
                <c:ptCount val="1"/>
                <c:pt idx="0">
                  <c:v>Strongly Disagree</c:v>
                </c:pt>
              </c:strCache>
            </c:strRef>
          </c:tx>
          <c:spPr>
            <a:solidFill>
              <a:schemeClr val="accent6"/>
            </a:solidFill>
            <a:ln>
              <a:noFill/>
            </a:ln>
            <a:effectLst/>
          </c:spPr>
          <c:invertIfNegative val="0"/>
          <c:cat>
            <c:strRef>
              <c:f>Sheet1!$E$46</c:f>
              <c:strCache>
                <c:ptCount val="1"/>
                <c:pt idx="0">
                  <c:v>The draft guidelines clearly explain how to apply.</c:v>
                </c:pt>
              </c:strCache>
            </c:strRef>
          </c:cat>
          <c:val>
            <c:numRef>
              <c:f>Sheet1!$K$46</c:f>
              <c:numCache>
                <c:formatCode>General</c:formatCode>
                <c:ptCount val="1"/>
                <c:pt idx="0">
                  <c:v>0</c:v>
                </c:pt>
              </c:numCache>
            </c:numRef>
          </c:val>
          <c:extLst>
            <c:ext xmlns:c16="http://schemas.microsoft.com/office/drawing/2014/chart" uri="{C3380CC4-5D6E-409C-BE32-E72D297353CC}">
              <c16:uniqueId val="{00000004-4A11-4CE1-8764-6384E4DE6D52}"/>
            </c:ext>
          </c:extLst>
        </c:ser>
        <c:dLbls>
          <c:showLegendKey val="0"/>
          <c:showVal val="0"/>
          <c:showCatName val="0"/>
          <c:showSerName val="0"/>
          <c:showPercent val="0"/>
          <c:showBubbleSize val="0"/>
        </c:dLbls>
        <c:gapWidth val="150"/>
        <c:overlap val="100"/>
        <c:axId val="977060896"/>
        <c:axId val="977059912"/>
        <c:extLst>
          <c:ext xmlns:c15="http://schemas.microsoft.com/office/drawing/2012/chart" uri="{02D57815-91ED-43cb-92C2-25804820EDAC}">
            <c15:filteredBarSeries>
              <c15:ser>
                <c:idx val="0"/>
                <c:order val="0"/>
                <c:tx>
                  <c:strRef>
                    <c:extLst>
                      <c:ext uri="{02D57815-91ED-43cb-92C2-25804820EDAC}">
                        <c15:formulaRef>
                          <c15:sqref>Sheet1!$F$45</c15:sqref>
                        </c15:formulaRef>
                      </c:ext>
                    </c:extLst>
                    <c:strCache>
                      <c:ptCount val="1"/>
                    </c:strCache>
                  </c:strRef>
                </c:tx>
                <c:spPr>
                  <a:solidFill>
                    <a:schemeClr val="accent1"/>
                  </a:solidFill>
                  <a:ln>
                    <a:noFill/>
                  </a:ln>
                  <a:effectLst/>
                </c:spPr>
                <c:invertIfNegative val="0"/>
                <c:cat>
                  <c:strRef>
                    <c:extLst>
                      <c:ext uri="{02D57815-91ED-43cb-92C2-25804820EDAC}">
                        <c15:formulaRef>
                          <c15:sqref>Sheet1!$E$46</c15:sqref>
                        </c15:formulaRef>
                      </c:ext>
                    </c:extLst>
                    <c:strCache>
                      <c:ptCount val="1"/>
                      <c:pt idx="0">
                        <c:v>The draft guidelines clearly explain how to apply.</c:v>
                      </c:pt>
                    </c:strCache>
                  </c:strRef>
                </c:cat>
                <c:val>
                  <c:numRef>
                    <c:extLst>
                      <c:ext uri="{02D57815-91ED-43cb-92C2-25804820EDAC}">
                        <c15:formulaRef>
                          <c15:sqref>Sheet1!$F$46</c15:sqref>
                        </c15:formulaRef>
                      </c:ext>
                    </c:extLst>
                    <c:numCache>
                      <c:formatCode>General</c:formatCode>
                      <c:ptCount val="1"/>
                    </c:numCache>
                  </c:numRef>
                </c:val>
                <c:extLst>
                  <c:ext xmlns:c16="http://schemas.microsoft.com/office/drawing/2014/chart" uri="{C3380CC4-5D6E-409C-BE32-E72D297353CC}">
                    <c16:uniqueId val="{00000005-4A11-4CE1-8764-6384E4DE6D52}"/>
                  </c:ext>
                </c:extLst>
              </c15:ser>
            </c15:filteredBarSeries>
          </c:ext>
        </c:extLst>
      </c:barChart>
      <c:catAx>
        <c:axId val="977060896"/>
        <c:scaling>
          <c:orientation val="minMax"/>
        </c:scaling>
        <c:delete val="1"/>
        <c:axPos val="l"/>
        <c:numFmt formatCode="General" sourceLinked="1"/>
        <c:majorTickMark val="none"/>
        <c:minorTickMark val="none"/>
        <c:tickLblPos val="nextTo"/>
        <c:crossAx val="977059912"/>
        <c:crosses val="autoZero"/>
        <c:auto val="1"/>
        <c:lblAlgn val="ctr"/>
        <c:lblOffset val="100"/>
        <c:noMultiLvlLbl val="0"/>
      </c:catAx>
      <c:valAx>
        <c:axId val="977059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706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9. The assessment criteria (section 6 of the draft guidelines) for both streams are appropriate for the value of the grants.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1"/>
          <c:order val="1"/>
          <c:tx>
            <c:strRef>
              <c:f>Sheet1!$G$47</c:f>
              <c:strCache>
                <c:ptCount val="1"/>
                <c:pt idx="0">
                  <c:v>Strongly Agree</c:v>
                </c:pt>
              </c:strCache>
            </c:strRef>
          </c:tx>
          <c:spPr>
            <a:solidFill>
              <a:schemeClr val="accent2"/>
            </a:solidFill>
            <a:ln>
              <a:noFill/>
            </a:ln>
            <a:effectLst/>
          </c:spPr>
          <c:invertIfNegative val="0"/>
          <c:cat>
            <c:strRef>
              <c:f>Sheet1!$E$48</c:f>
              <c:strCache>
                <c:ptCount val="1"/>
                <c:pt idx="0">
                  <c:v>The assessment criteria (section 6) for both streams are appropriate for the value of the grants.</c:v>
                </c:pt>
              </c:strCache>
            </c:strRef>
          </c:cat>
          <c:val>
            <c:numRef>
              <c:f>Sheet1!$G$48</c:f>
              <c:numCache>
                <c:formatCode>General</c:formatCode>
                <c:ptCount val="1"/>
                <c:pt idx="0">
                  <c:v>2</c:v>
                </c:pt>
              </c:numCache>
            </c:numRef>
          </c:val>
          <c:extLst>
            <c:ext xmlns:c16="http://schemas.microsoft.com/office/drawing/2014/chart" uri="{C3380CC4-5D6E-409C-BE32-E72D297353CC}">
              <c16:uniqueId val="{00000000-8DDF-4066-8768-AD6D3DBE8E0E}"/>
            </c:ext>
          </c:extLst>
        </c:ser>
        <c:ser>
          <c:idx val="2"/>
          <c:order val="2"/>
          <c:tx>
            <c:strRef>
              <c:f>Sheet1!$H$47</c:f>
              <c:strCache>
                <c:ptCount val="1"/>
                <c:pt idx="0">
                  <c:v>Agree</c:v>
                </c:pt>
              </c:strCache>
            </c:strRef>
          </c:tx>
          <c:spPr>
            <a:solidFill>
              <a:schemeClr val="accent3"/>
            </a:solidFill>
            <a:ln>
              <a:noFill/>
            </a:ln>
            <a:effectLst/>
          </c:spPr>
          <c:invertIfNegative val="0"/>
          <c:cat>
            <c:strRef>
              <c:f>Sheet1!$E$48</c:f>
              <c:strCache>
                <c:ptCount val="1"/>
                <c:pt idx="0">
                  <c:v>The assessment criteria (section 6) for both streams are appropriate for the value of the grants.</c:v>
                </c:pt>
              </c:strCache>
            </c:strRef>
          </c:cat>
          <c:val>
            <c:numRef>
              <c:f>Sheet1!$H$48</c:f>
              <c:numCache>
                <c:formatCode>General</c:formatCode>
                <c:ptCount val="1"/>
                <c:pt idx="0">
                  <c:v>27</c:v>
                </c:pt>
              </c:numCache>
            </c:numRef>
          </c:val>
          <c:extLst>
            <c:ext xmlns:c16="http://schemas.microsoft.com/office/drawing/2014/chart" uri="{C3380CC4-5D6E-409C-BE32-E72D297353CC}">
              <c16:uniqueId val="{00000001-8DDF-4066-8768-AD6D3DBE8E0E}"/>
            </c:ext>
          </c:extLst>
        </c:ser>
        <c:ser>
          <c:idx val="3"/>
          <c:order val="3"/>
          <c:tx>
            <c:strRef>
              <c:f>Sheet1!$I$47</c:f>
              <c:strCache>
                <c:ptCount val="1"/>
                <c:pt idx="0">
                  <c:v>Neutral</c:v>
                </c:pt>
              </c:strCache>
            </c:strRef>
          </c:tx>
          <c:spPr>
            <a:solidFill>
              <a:schemeClr val="accent4"/>
            </a:solidFill>
            <a:ln>
              <a:noFill/>
            </a:ln>
            <a:effectLst/>
          </c:spPr>
          <c:invertIfNegative val="0"/>
          <c:cat>
            <c:strRef>
              <c:f>Sheet1!$E$48</c:f>
              <c:strCache>
                <c:ptCount val="1"/>
                <c:pt idx="0">
                  <c:v>The assessment criteria (section 6) for both streams are appropriate for the value of the grants.</c:v>
                </c:pt>
              </c:strCache>
            </c:strRef>
          </c:cat>
          <c:val>
            <c:numRef>
              <c:f>Sheet1!$I$48</c:f>
              <c:numCache>
                <c:formatCode>General</c:formatCode>
                <c:ptCount val="1"/>
                <c:pt idx="0">
                  <c:v>10</c:v>
                </c:pt>
              </c:numCache>
            </c:numRef>
          </c:val>
          <c:extLst>
            <c:ext xmlns:c16="http://schemas.microsoft.com/office/drawing/2014/chart" uri="{C3380CC4-5D6E-409C-BE32-E72D297353CC}">
              <c16:uniqueId val="{00000002-8DDF-4066-8768-AD6D3DBE8E0E}"/>
            </c:ext>
          </c:extLst>
        </c:ser>
        <c:ser>
          <c:idx val="4"/>
          <c:order val="4"/>
          <c:tx>
            <c:strRef>
              <c:f>Sheet1!$J$47</c:f>
              <c:strCache>
                <c:ptCount val="1"/>
                <c:pt idx="0">
                  <c:v>Disagree</c:v>
                </c:pt>
              </c:strCache>
            </c:strRef>
          </c:tx>
          <c:spPr>
            <a:solidFill>
              <a:schemeClr val="accent5"/>
            </a:solidFill>
            <a:ln>
              <a:noFill/>
            </a:ln>
            <a:effectLst/>
          </c:spPr>
          <c:invertIfNegative val="0"/>
          <c:cat>
            <c:strRef>
              <c:f>Sheet1!$E$48</c:f>
              <c:strCache>
                <c:ptCount val="1"/>
                <c:pt idx="0">
                  <c:v>The assessment criteria (section 6) for both streams are appropriate for the value of the grants.</c:v>
                </c:pt>
              </c:strCache>
            </c:strRef>
          </c:cat>
          <c:val>
            <c:numRef>
              <c:f>Sheet1!$J$48</c:f>
              <c:numCache>
                <c:formatCode>General</c:formatCode>
                <c:ptCount val="1"/>
                <c:pt idx="0">
                  <c:v>8</c:v>
                </c:pt>
              </c:numCache>
            </c:numRef>
          </c:val>
          <c:extLst>
            <c:ext xmlns:c16="http://schemas.microsoft.com/office/drawing/2014/chart" uri="{C3380CC4-5D6E-409C-BE32-E72D297353CC}">
              <c16:uniqueId val="{00000003-8DDF-4066-8768-AD6D3DBE8E0E}"/>
            </c:ext>
          </c:extLst>
        </c:ser>
        <c:ser>
          <c:idx val="5"/>
          <c:order val="5"/>
          <c:tx>
            <c:strRef>
              <c:f>Sheet1!$K$47</c:f>
              <c:strCache>
                <c:ptCount val="1"/>
                <c:pt idx="0">
                  <c:v>Strongly Disagree</c:v>
                </c:pt>
              </c:strCache>
            </c:strRef>
          </c:tx>
          <c:spPr>
            <a:solidFill>
              <a:schemeClr val="accent6"/>
            </a:solidFill>
            <a:ln>
              <a:noFill/>
            </a:ln>
            <a:effectLst/>
          </c:spPr>
          <c:invertIfNegative val="0"/>
          <c:cat>
            <c:strRef>
              <c:f>Sheet1!$E$48</c:f>
              <c:strCache>
                <c:ptCount val="1"/>
                <c:pt idx="0">
                  <c:v>The assessment criteria (section 6) for both streams are appropriate for the value of the grants.</c:v>
                </c:pt>
              </c:strCache>
            </c:strRef>
          </c:cat>
          <c:val>
            <c:numRef>
              <c:f>Sheet1!$K$48</c:f>
              <c:numCache>
                <c:formatCode>General</c:formatCode>
                <c:ptCount val="1"/>
                <c:pt idx="0">
                  <c:v>0</c:v>
                </c:pt>
              </c:numCache>
            </c:numRef>
          </c:val>
          <c:extLst>
            <c:ext xmlns:c16="http://schemas.microsoft.com/office/drawing/2014/chart" uri="{C3380CC4-5D6E-409C-BE32-E72D297353CC}">
              <c16:uniqueId val="{00000004-8DDF-4066-8768-AD6D3DBE8E0E}"/>
            </c:ext>
          </c:extLst>
        </c:ser>
        <c:dLbls>
          <c:showLegendKey val="0"/>
          <c:showVal val="0"/>
          <c:showCatName val="0"/>
          <c:showSerName val="0"/>
          <c:showPercent val="0"/>
          <c:showBubbleSize val="0"/>
        </c:dLbls>
        <c:gapWidth val="150"/>
        <c:overlap val="100"/>
        <c:axId val="1148187752"/>
        <c:axId val="1148182504"/>
        <c:extLst>
          <c:ext xmlns:c15="http://schemas.microsoft.com/office/drawing/2012/chart" uri="{02D57815-91ED-43cb-92C2-25804820EDAC}">
            <c15:filteredBarSeries>
              <c15:ser>
                <c:idx val="0"/>
                <c:order val="0"/>
                <c:tx>
                  <c:strRef>
                    <c:extLst>
                      <c:ext uri="{02D57815-91ED-43cb-92C2-25804820EDAC}">
                        <c15:formulaRef>
                          <c15:sqref>Sheet1!$F$47</c15:sqref>
                        </c15:formulaRef>
                      </c:ext>
                    </c:extLst>
                    <c:strCache>
                      <c:ptCount val="1"/>
                    </c:strCache>
                  </c:strRef>
                </c:tx>
                <c:spPr>
                  <a:solidFill>
                    <a:schemeClr val="accent1"/>
                  </a:solidFill>
                  <a:ln>
                    <a:noFill/>
                  </a:ln>
                  <a:effectLst/>
                </c:spPr>
                <c:invertIfNegative val="0"/>
                <c:cat>
                  <c:strRef>
                    <c:extLst>
                      <c:ext uri="{02D57815-91ED-43cb-92C2-25804820EDAC}">
                        <c15:formulaRef>
                          <c15:sqref>Sheet1!$E$48</c15:sqref>
                        </c15:formulaRef>
                      </c:ext>
                    </c:extLst>
                    <c:strCache>
                      <c:ptCount val="1"/>
                      <c:pt idx="0">
                        <c:v>The assessment criteria (section 6) for both streams are appropriate for the value of the grants.</c:v>
                      </c:pt>
                    </c:strCache>
                  </c:strRef>
                </c:cat>
                <c:val>
                  <c:numRef>
                    <c:extLst>
                      <c:ext uri="{02D57815-91ED-43cb-92C2-25804820EDAC}">
                        <c15:formulaRef>
                          <c15:sqref>Sheet1!$F$48</c15:sqref>
                        </c15:formulaRef>
                      </c:ext>
                    </c:extLst>
                    <c:numCache>
                      <c:formatCode>General</c:formatCode>
                      <c:ptCount val="1"/>
                    </c:numCache>
                  </c:numRef>
                </c:val>
                <c:extLst>
                  <c:ext xmlns:c16="http://schemas.microsoft.com/office/drawing/2014/chart" uri="{C3380CC4-5D6E-409C-BE32-E72D297353CC}">
                    <c16:uniqueId val="{00000005-8DDF-4066-8768-AD6D3DBE8E0E}"/>
                  </c:ext>
                </c:extLst>
              </c15:ser>
            </c15:filteredBarSeries>
          </c:ext>
        </c:extLst>
      </c:barChart>
      <c:catAx>
        <c:axId val="1148187752"/>
        <c:scaling>
          <c:orientation val="minMax"/>
        </c:scaling>
        <c:delete val="1"/>
        <c:axPos val="l"/>
        <c:numFmt formatCode="General" sourceLinked="1"/>
        <c:majorTickMark val="none"/>
        <c:minorTickMark val="none"/>
        <c:tickLblPos val="nextTo"/>
        <c:crossAx val="1148182504"/>
        <c:crosses val="autoZero"/>
        <c:auto val="1"/>
        <c:lblAlgn val="ctr"/>
        <c:lblOffset val="100"/>
        <c:noMultiLvlLbl val="0"/>
      </c:catAx>
      <c:valAx>
        <c:axId val="1148182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8187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CC007A12FCE4E24D93DEF082BA3356C3" ma:contentTypeVersion="" ma:contentTypeDescription="PDMS Document Site Content Type" ma:contentTypeScope="" ma:versionID="71fea9836f8ca06be20558b156b01568">
  <xsd:schema xmlns:xsd="http://www.w3.org/2001/XMLSchema" xmlns:xs="http://www.w3.org/2001/XMLSchema" xmlns:p="http://schemas.microsoft.com/office/2006/metadata/properties" xmlns:ns2="C1720E87-291A-4897-A05F-0615191C6988" targetNamespace="http://schemas.microsoft.com/office/2006/metadata/properties" ma:root="true" ma:fieldsID="609bc220e999adc14c6e74bd6379e9b6" ns2:_="">
    <xsd:import namespace="C1720E87-291A-4897-A05F-0615191C6988"/>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20E87-291A-4897-A05F-0615191C6988"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C1720E87-291A-4897-A05F-0615191C6988" xsi:nil="true"/>
  </documentManagement>
</p:properties>
</file>

<file path=customXml/itemProps1.xml><?xml version="1.0" encoding="utf-8"?>
<ds:datastoreItem xmlns:ds="http://schemas.openxmlformats.org/officeDocument/2006/customXml" ds:itemID="{EC063F73-A7BE-4C8C-9F6A-E87AF2C0DC82}">
  <ds:schemaRefs>
    <ds:schemaRef ds:uri="http://schemas.openxmlformats.org/officeDocument/2006/bibliography"/>
  </ds:schemaRefs>
</ds:datastoreItem>
</file>

<file path=customXml/itemProps2.xml><?xml version="1.0" encoding="utf-8"?>
<ds:datastoreItem xmlns:ds="http://schemas.openxmlformats.org/officeDocument/2006/customXml" ds:itemID="{41C2F29F-7BDF-4BB8-88B3-8C4F83E4D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720E87-291A-4897-A05F-0615191C6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openxmlformats.org/package/2006/metadata/core-properties"/>
    <ds:schemaRef ds:uri="http://schemas.microsoft.com/office/2006/documentManagement/types"/>
    <ds:schemaRef ds:uri="http://schemas.microsoft.com/office/infopath/2007/PartnerControls"/>
    <ds:schemaRef ds:uri="C1720E87-291A-4897-A05F-0615191C6988"/>
    <ds:schemaRef ds:uri="http://purl.org/dc/elements/1.1/"/>
    <ds:schemaRef ds:uri="http://schemas.microsoft.com/office/2006/metadata/properties"/>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39</Pages>
  <Words>7724</Words>
  <Characters>44030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Murray–Darling Healthy Rivers – Community feedback</vt:lpstr>
    </vt:vector>
  </TitlesOfParts>
  <Company/>
  <LinksUpToDate>false</LinksUpToDate>
  <CharactersWithSpaces>51651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Murray–Darling Healthy Rivers – Community feedback</dc:title>
  <dc:creator>Department of Agriculture, Water and the Environment</dc:creator>
  <cp:lastModifiedBy>Lachlan Williams</cp:lastModifiedBy>
  <cp:revision>4</cp:revision>
  <cp:lastPrinted>2021-03-03T01:22:00Z</cp:lastPrinted>
  <dcterms:created xsi:type="dcterms:W3CDTF">2021-02-28T22:18:00Z</dcterms:created>
  <dcterms:modified xsi:type="dcterms:W3CDTF">2021-03-03T01:22:00Z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0x010100266966F133664895A6EE3632470D45F500CC007A12FCE4E24D93DEF082BA3356C3</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ies>
</file>