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88968150"/>
    <w:p w14:paraId="77AEC843" w14:textId="3C54814B" w:rsidR="00B477C3" w:rsidRPr="00C30E79" w:rsidRDefault="00F7720F" w:rsidP="00C30E79">
      <w:pPr>
        <w:pStyle w:val="Heading1"/>
        <w:spacing w:before="0"/>
        <w:rPr>
          <w:color w:val="FFFFFF" w:themeColor="background1"/>
          <w:szCs w:val="56"/>
        </w:rPr>
      </w:pPr>
      <w:r>
        <w:rPr>
          <w:noProof/>
          <w:szCs w:val="56"/>
        </w:rPr>
        <mc:AlternateContent>
          <mc:Choice Requires="wps">
            <w:drawing>
              <wp:anchor distT="0" distB="0" distL="114300" distR="114300" simplePos="0" relativeHeight="251660288" behindDoc="1" locked="0" layoutInCell="1" allowOverlap="1" wp14:anchorId="13B51590" wp14:editId="466BA1DD">
                <wp:simplePos x="0" y="0"/>
                <wp:positionH relativeFrom="column">
                  <wp:posOffset>-916333</wp:posOffset>
                </wp:positionH>
                <wp:positionV relativeFrom="paragraph">
                  <wp:posOffset>-1440181</wp:posOffset>
                </wp:positionV>
                <wp:extent cx="7630160" cy="8817997"/>
                <wp:effectExtent l="0" t="0" r="8890" b="2540"/>
                <wp:wrapNone/>
                <wp:docPr id="1138021050" name="Rectangle 1138021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0160" cy="8817997"/>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B61343F" id="Rectangle 1138021050" o:spid="_x0000_s1026" alt="&quot;&quot;" style="position:absolute;margin-left:-72.15pt;margin-top:-113.4pt;width:600.8pt;height:69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" fillcolor="#ccc0d9 [1303]" stroked="f" strokeweight="2pt"/>
            </w:pict>
          </mc:Fallback>
        </mc:AlternateContent>
      </w:r>
      <w:r w:rsidR="00B477C3" w:rsidRPr="00BB42DA">
        <w:rPr>
          <w:szCs w:val="56"/>
        </w:rPr>
        <w:t>National Action Plan</w:t>
      </w:r>
      <w:r w:rsidR="00B477C3">
        <w:rPr>
          <w:szCs w:val="56"/>
        </w:rPr>
        <w:t xml:space="preserve"> </w:t>
      </w:r>
      <w:r w:rsidR="00142B8E">
        <w:rPr>
          <w:szCs w:val="56"/>
        </w:rPr>
        <w:t>for</w:t>
      </w:r>
      <w:r w:rsidR="00B477C3">
        <w:rPr>
          <w:szCs w:val="56"/>
        </w:rPr>
        <w:t xml:space="preserve"> Pests </w:t>
      </w:r>
      <w:r w:rsidR="00142B8E">
        <w:rPr>
          <w:szCs w:val="56"/>
        </w:rPr>
        <w:t>of</w:t>
      </w:r>
      <w:r w:rsidR="00B477C3">
        <w:rPr>
          <w:szCs w:val="56"/>
        </w:rPr>
        <w:t xml:space="preserve"> Trees And Timber</w:t>
      </w:r>
      <w:r w:rsidR="00B477C3" w:rsidRPr="00BB42DA">
        <w:rPr>
          <w:szCs w:val="56"/>
        </w:rPr>
        <w:t xml:space="preserve"> 202</w:t>
      </w:r>
      <w:r w:rsidR="00B477C3">
        <w:rPr>
          <w:szCs w:val="56"/>
        </w:rPr>
        <w:t>4</w:t>
      </w:r>
      <w:r w:rsidR="00B477C3" w:rsidRPr="00BB42DA">
        <w:rPr>
          <w:szCs w:val="56"/>
        </w:rPr>
        <w:t>–203</w:t>
      </w:r>
      <w:r w:rsidR="00B477C3">
        <w:rPr>
          <w:szCs w:val="56"/>
        </w:rPr>
        <w:t>4</w:t>
      </w:r>
      <w:r w:rsidR="00B477C3">
        <w:rPr>
          <w:noProof/>
        </w:rPr>
        <w:drawing>
          <wp:anchor distT="0" distB="0" distL="114300" distR="114300" simplePos="0" relativeHeight="251659264" behindDoc="1" locked="0" layoutInCell="1" allowOverlap="1" wp14:anchorId="77629E8A" wp14:editId="14F7DFE8">
            <wp:simplePos x="0" y="0"/>
            <wp:positionH relativeFrom="column">
              <wp:posOffset>-926188</wp:posOffset>
            </wp:positionH>
            <wp:positionV relativeFrom="paragraph">
              <wp:posOffset>350091</wp:posOffset>
            </wp:positionV>
            <wp:extent cx="7636600" cy="5726643"/>
            <wp:effectExtent l="0" t="0" r="2540" b="7620"/>
            <wp:wrapNone/>
            <wp:docPr id="21294357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24946" name="Picture 1">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36600" cy="5726643"/>
                    </a:xfrm>
                    <a:prstGeom prst="rect">
                      <a:avLst/>
                    </a:prstGeom>
                    <a:noFill/>
                  </pic:spPr>
                </pic:pic>
              </a:graphicData>
            </a:graphic>
            <wp14:sizeRelH relativeFrom="margin">
              <wp14:pctWidth>0</wp14:pctWidth>
            </wp14:sizeRelH>
            <wp14:sizeRelV relativeFrom="margin">
              <wp14:pctHeight>0</wp14:pctHeight>
            </wp14:sizeRelV>
          </wp:anchor>
        </w:drawing>
      </w:r>
    </w:p>
    <w:p w14:paraId="0745A0B7" w14:textId="55CC86A2" w:rsidR="00B477C3" w:rsidRDefault="001A34B4" w:rsidP="00C30E79">
      <w:pPr>
        <w:pStyle w:val="Subtitle"/>
        <w:tabs>
          <w:tab w:val="left" w:pos="4984"/>
        </w:tabs>
      </w:pPr>
      <w:r>
        <w:rPr>
          <w:noProof/>
        </w:rPr>
        <w:drawing>
          <wp:anchor distT="0" distB="0" distL="114300" distR="114300" simplePos="0" relativeHeight="251661312" behindDoc="1" locked="0" layoutInCell="1" allowOverlap="1" wp14:anchorId="7EEDB343" wp14:editId="1E9373B1">
            <wp:simplePos x="0" y="0"/>
            <wp:positionH relativeFrom="page">
              <wp:align>left</wp:align>
            </wp:positionH>
            <wp:positionV relativeFrom="paragraph">
              <wp:posOffset>531964</wp:posOffset>
            </wp:positionV>
            <wp:extent cx="7574981" cy="5375082"/>
            <wp:effectExtent l="0" t="0" r="6985" b="0"/>
            <wp:wrapNone/>
            <wp:docPr id="93562350" name="Picture 93562350" descr="A picture containing floor, insect, spi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loor, insect, spider&#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396"/>
                    <a:stretch/>
                  </pic:blipFill>
                  <pic:spPr bwMode="auto">
                    <a:xfrm>
                      <a:off x="0" y="0"/>
                      <a:ext cx="7574981" cy="53750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77C3" w:rsidRPr="002258DC">
        <w:rPr>
          <w:color w:val="B2A1C7" w:themeColor="accent4" w:themeTint="99"/>
        </w:rPr>
        <w:t>Plant Health Committee</w:t>
      </w:r>
      <w:r w:rsidR="00C30E79">
        <w:tab/>
      </w:r>
    </w:p>
    <w:p w14:paraId="15332F06" w14:textId="77777777" w:rsidR="00B477C3" w:rsidRDefault="00B477C3" w:rsidP="00B477C3">
      <w:pPr>
        <w:rPr>
          <w:rStyle w:val="Strong"/>
        </w:rPr>
      </w:pPr>
    </w:p>
    <w:p w14:paraId="679FC8E7" w14:textId="77777777" w:rsidR="00B477C3" w:rsidRDefault="00B477C3" w:rsidP="00B477C3">
      <w:pPr>
        <w:spacing w:after="0" w:line="240" w:lineRule="auto"/>
      </w:pPr>
    </w:p>
    <w:p w14:paraId="5CE9A562" w14:textId="77777777" w:rsidR="00F7720F" w:rsidRDefault="00F7720F" w:rsidP="00B477C3">
      <w:pPr>
        <w:spacing w:after="0" w:line="240" w:lineRule="auto"/>
      </w:pPr>
    </w:p>
    <w:p w14:paraId="1A10D7B2" w14:textId="77777777" w:rsidR="00F7720F" w:rsidRDefault="00F7720F" w:rsidP="00B477C3">
      <w:pPr>
        <w:spacing w:after="0" w:line="240" w:lineRule="auto"/>
      </w:pPr>
    </w:p>
    <w:p w14:paraId="22AA6230" w14:textId="77777777" w:rsidR="00F7720F" w:rsidRDefault="00F7720F" w:rsidP="00B477C3">
      <w:pPr>
        <w:spacing w:after="0" w:line="240" w:lineRule="auto"/>
      </w:pPr>
    </w:p>
    <w:p w14:paraId="77EB29F2" w14:textId="582EF646" w:rsidR="00B477C3" w:rsidRDefault="00B477C3" w:rsidP="00B477C3">
      <w:pPr>
        <w:pStyle w:val="Normalsmall"/>
      </w:pPr>
      <w:r>
        <w:t>© Commonwealth of Australia 2024</w:t>
      </w:r>
    </w:p>
    <w:bookmarkEnd w:id="0"/>
    <w:p w14:paraId="66A25D46" w14:textId="77777777" w:rsidR="00BA43BA" w:rsidRPr="00BA43BA" w:rsidRDefault="00BA43BA" w:rsidP="00BA43BA">
      <w:pPr>
        <w:pStyle w:val="Normalsmall"/>
      </w:pPr>
      <w:r w:rsidRPr="00BA43BA">
        <w:t xml:space="preserve">Copyright in this publication is owned by Plant Health Australia Limited, except when content has been provided by other contributors, in which case copyright may be owned by another person. With the exception of any material protected by a </w:t>
      </w:r>
      <w:proofErr w:type="gramStart"/>
      <w:r w:rsidRPr="00BA43BA">
        <w:t>trade mark</w:t>
      </w:r>
      <w:proofErr w:type="gramEnd"/>
      <w:r w:rsidRPr="00BA43BA">
        <w:t xml:space="preserve">, this publication is licensed under a </w:t>
      </w:r>
      <w:r w:rsidRPr="00BA43BA">
        <w:rPr>
          <w:b/>
          <w:bCs/>
        </w:rPr>
        <w:t xml:space="preserve">Creative Commons Attribution-No </w:t>
      </w:r>
      <w:proofErr w:type="spellStart"/>
      <w:r w:rsidRPr="00BA43BA">
        <w:rPr>
          <w:b/>
          <w:bCs/>
        </w:rPr>
        <w:t>Derivs</w:t>
      </w:r>
      <w:proofErr w:type="spellEnd"/>
      <w:r w:rsidRPr="00BA43BA">
        <w:rPr>
          <w:b/>
          <w:bCs/>
        </w:rPr>
        <w:t xml:space="preserve"> 3.0 Australia licence</w:t>
      </w:r>
      <w:r w:rsidRPr="00BA43BA">
        <w:t xml:space="preserve">. Any use of this publication, other than as authorised under this licence or copyright law, is prohibited. </w:t>
      </w:r>
    </w:p>
    <w:p w14:paraId="7DE13818" w14:textId="059A5D55" w:rsidR="00BA43BA" w:rsidRPr="00BA43BA" w:rsidRDefault="00BA43BA" w:rsidP="00BA43BA">
      <w:pPr>
        <w:pStyle w:val="Normalsmall"/>
      </w:pPr>
      <w:r w:rsidRPr="00BA43BA">
        <w:rPr>
          <w:noProof/>
          <w:lang w:val="en-GB"/>
        </w:rPr>
        <w:drawing>
          <wp:inline distT="0" distB="0" distL="0" distR="0" wp14:anchorId="6DE789E7" wp14:editId="0D11F96C">
            <wp:extent cx="1152525" cy="495300"/>
            <wp:effectExtent l="0" t="0" r="9525" b="0"/>
            <wp:docPr id="891543293" name="Picture 2"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sign&#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152525" cy="495300"/>
                    </a:xfrm>
                    <a:prstGeom prst="rect">
                      <a:avLst/>
                    </a:prstGeom>
                    <a:noFill/>
                    <a:ln>
                      <a:noFill/>
                    </a:ln>
                  </pic:spPr>
                </pic:pic>
              </a:graphicData>
            </a:graphic>
          </wp:inline>
        </w:drawing>
      </w:r>
    </w:p>
    <w:p w14:paraId="4431DF9D" w14:textId="77777777" w:rsidR="00BA43BA" w:rsidRPr="00BA43BA" w:rsidRDefault="00BA43BA" w:rsidP="00BA43BA">
      <w:pPr>
        <w:pStyle w:val="Normalsmall"/>
      </w:pPr>
      <w:hyperlink r:id="rId15" w:history="1">
        <w:r w:rsidRPr="00BA43BA">
          <w:rPr>
            <w:rStyle w:val="Hyperlink"/>
          </w:rPr>
          <w:t>http://creativecommons.org/licenses/by-nd/3.0/</w:t>
        </w:r>
      </w:hyperlink>
      <w:r w:rsidRPr="00BA43BA">
        <w:rPr>
          <w:u w:val="single"/>
          <w:lang w:val="en-GB"/>
        </w:rPr>
        <w:t xml:space="preserve"> </w:t>
      </w:r>
      <w:r w:rsidRPr="00BA43BA">
        <w:t xml:space="preserve">– </w:t>
      </w:r>
      <w:proofErr w:type="gramStart"/>
      <w:r w:rsidRPr="00BA43BA">
        <w:t>This details</w:t>
      </w:r>
      <w:proofErr w:type="gramEnd"/>
      <w:r w:rsidRPr="00BA43BA">
        <w:t xml:space="preserve"> the relevant licence conditions, including the full legal code. This licence allows for redistribution, commercial and non-commercial, </w:t>
      </w:r>
      <w:proofErr w:type="gramStart"/>
      <w:r w:rsidRPr="00BA43BA">
        <w:t>as long as</w:t>
      </w:r>
      <w:proofErr w:type="gramEnd"/>
      <w:r w:rsidRPr="00BA43BA">
        <w:t xml:space="preserve"> it is passed along unchanged and in whole, with credit to PHA (as below).</w:t>
      </w:r>
    </w:p>
    <w:p w14:paraId="485C5D48" w14:textId="7A914056" w:rsidR="00BA43BA" w:rsidRPr="00BA43BA" w:rsidRDefault="00BA43BA" w:rsidP="00BA43BA">
      <w:pPr>
        <w:pStyle w:val="Normalsmall"/>
      </w:pPr>
      <w:r w:rsidRPr="00BA43BA">
        <w:t xml:space="preserve">In referencing this document, the preferred citation </w:t>
      </w:r>
      <w:proofErr w:type="gramStart"/>
      <w:r w:rsidRPr="00BA43BA">
        <w:t>is:</w:t>
      </w:r>
      <w:proofErr w:type="gramEnd"/>
      <w:r w:rsidRPr="00BA43BA">
        <w:t xml:space="preserve"> </w:t>
      </w:r>
      <w:r w:rsidRPr="00BA43BA">
        <w:rPr>
          <w:i/>
          <w:iCs/>
        </w:rPr>
        <w:t>Plant Health Australia (</w:t>
      </w:r>
      <w:r>
        <w:rPr>
          <w:i/>
          <w:iCs/>
        </w:rPr>
        <w:t>2024</w:t>
      </w:r>
      <w:r w:rsidRPr="00BA43BA">
        <w:rPr>
          <w:i/>
          <w:iCs/>
        </w:rPr>
        <w:t xml:space="preserve">) National Action Plan for Pests of </w:t>
      </w:r>
      <w:r w:rsidR="004A3C72">
        <w:rPr>
          <w:i/>
          <w:iCs/>
        </w:rPr>
        <w:t>Trees and Timber</w:t>
      </w:r>
      <w:r>
        <w:rPr>
          <w:i/>
          <w:iCs/>
        </w:rPr>
        <w:t>.</w:t>
      </w:r>
      <w:r w:rsidRPr="00BA43BA">
        <w:rPr>
          <w:i/>
          <w:iCs/>
        </w:rPr>
        <w:t xml:space="preserve"> Plant Health Australia, Canberra, ACT.</w:t>
      </w:r>
    </w:p>
    <w:p w14:paraId="0836CC9F" w14:textId="77777777" w:rsidR="00BA43BA" w:rsidRDefault="00BA43BA">
      <w:pPr>
        <w:pStyle w:val="Normalsmall"/>
      </w:pPr>
    </w:p>
    <w:p w14:paraId="7580FE99" w14:textId="37362C83" w:rsidR="00764D6A" w:rsidRDefault="00E91D72">
      <w:pPr>
        <w:pStyle w:val="Normalsmall"/>
      </w:pPr>
      <w:r>
        <w:t xml:space="preserve">This publication is </w:t>
      </w:r>
      <w:r w:rsidRPr="00E20810">
        <w:t xml:space="preserve">available </w:t>
      </w:r>
      <w:r w:rsidR="0050685A" w:rsidRPr="0050685A">
        <w:t xml:space="preserve">at </w:t>
      </w:r>
      <w:hyperlink r:id="rId16" w:history="1">
        <w:r w:rsidR="00156134" w:rsidRPr="00153CF7">
          <w:rPr>
            <w:rStyle w:val="Hyperlink"/>
          </w:rPr>
          <w:t>https://www.agriculture.gov.au/biosecurity-trade/pests-diseases-weeds/plant/national-action-plans</w:t>
        </w:r>
      </w:hyperlink>
      <w:r w:rsidR="00156134">
        <w:t xml:space="preserve"> </w:t>
      </w:r>
    </w:p>
    <w:p w14:paraId="70B4264B" w14:textId="531845BD" w:rsidR="00764D6A" w:rsidRDefault="00B5740E">
      <w:pPr>
        <w:pStyle w:val="Normalsmall"/>
        <w:spacing w:after="0"/>
      </w:pPr>
      <w:r>
        <w:t xml:space="preserve">Department of Agriculture, </w:t>
      </w:r>
      <w:r w:rsidR="00156134">
        <w:t xml:space="preserve">Fisheries and Forestry </w:t>
      </w:r>
    </w:p>
    <w:p w14:paraId="4A2E0F0B" w14:textId="77777777" w:rsidR="00764D6A" w:rsidRDefault="00E91D72">
      <w:pPr>
        <w:pStyle w:val="Normalsmall"/>
        <w:spacing w:after="0"/>
      </w:pPr>
      <w:r>
        <w:t>GPO Box 858 Canberra ACT 2601</w:t>
      </w:r>
    </w:p>
    <w:p w14:paraId="64040651" w14:textId="77777777" w:rsidR="00764D6A" w:rsidRDefault="00E91D72">
      <w:pPr>
        <w:pStyle w:val="Normalsmall"/>
        <w:spacing w:after="0"/>
      </w:pPr>
      <w:r>
        <w:t xml:space="preserve">Telephone </w:t>
      </w:r>
      <w:r w:rsidRPr="00773056">
        <w:t>1800 900 090</w:t>
      </w:r>
    </w:p>
    <w:p w14:paraId="09732BCB" w14:textId="0E85076F" w:rsidR="00764D6A" w:rsidRDefault="00E91D72">
      <w:pPr>
        <w:pStyle w:val="Normalsmall"/>
      </w:pPr>
      <w:r w:rsidRPr="00E20810">
        <w:t xml:space="preserve">Web </w:t>
      </w:r>
      <w:hyperlink r:id="rId17" w:history="1">
        <w:r w:rsidR="00E20810" w:rsidRPr="00E20810">
          <w:rPr>
            <w:rStyle w:val="Hyperlink"/>
          </w:rPr>
          <w:t>a</w:t>
        </w:r>
        <w:r w:rsidR="009D25BE">
          <w:rPr>
            <w:rStyle w:val="Hyperlink"/>
          </w:rPr>
          <w:t>ff</w:t>
        </w:r>
        <w:r w:rsidR="00E20810" w:rsidRPr="00E20810">
          <w:rPr>
            <w:rStyle w:val="Hyperlink"/>
          </w:rPr>
          <w:t>.gov.au</w:t>
        </w:r>
      </w:hyperlink>
    </w:p>
    <w:p w14:paraId="2263C079" w14:textId="77777777" w:rsidR="007C358A" w:rsidRPr="00803042" w:rsidRDefault="007C358A" w:rsidP="009B39D6">
      <w:pPr>
        <w:spacing w:after="0"/>
        <w:rPr>
          <w:rStyle w:val="Strong"/>
        </w:rPr>
      </w:pPr>
      <w:r w:rsidRPr="00803042">
        <w:rPr>
          <w:rStyle w:val="Strong"/>
        </w:rPr>
        <w:t>Disclaimer</w:t>
      </w:r>
    </w:p>
    <w:p w14:paraId="67DB9E7F" w14:textId="61CAAFE9" w:rsidR="00764D6A" w:rsidRDefault="00714FD8">
      <w:pPr>
        <w:pStyle w:val="Normalsmall"/>
      </w:pPr>
      <w:r>
        <w:t>Plant Health Australia</w:t>
      </w:r>
      <w:r w:rsidR="0050685A">
        <w:t xml:space="preserve"> has exercised due care and skill in preparing and compiling the information and data in this publication. Notwithstanding, </w:t>
      </w:r>
      <w:r>
        <w:t>Plant Health Australia</w:t>
      </w:r>
      <w:r w:rsidR="0050685A">
        <w:t xml:space="preserve">, its employees and advisers disclaim all liability, including liability for negligence and for any loss, damage, injury, expense or cost incurred by any person </w:t>
      </w:r>
      <w:proofErr w:type="gramStart"/>
      <w:r w:rsidR="0050685A">
        <w:t>as a result of</w:t>
      </w:r>
      <w:proofErr w:type="gramEnd"/>
      <w:r w:rsidR="0050685A">
        <w:t xml:space="preserve"> accessing, using or relying on any of the information or data in this publication to the maximum extent permitted by law.</w:t>
      </w:r>
    </w:p>
    <w:p w14:paraId="05B47A14" w14:textId="77777777" w:rsidR="00D16B2C" w:rsidRPr="000B115D" w:rsidRDefault="00D16B2C" w:rsidP="00D16B2C">
      <w:pPr>
        <w:pStyle w:val="Normalsmall"/>
        <w:spacing w:after="0"/>
        <w:rPr>
          <w:rStyle w:val="Strong"/>
        </w:rPr>
      </w:pPr>
      <w:r w:rsidRPr="000B115D">
        <w:rPr>
          <w:rStyle w:val="Strong"/>
        </w:rPr>
        <w:t>Version control</w:t>
      </w:r>
    </w:p>
    <w:p w14:paraId="269F2DC8" w14:textId="6B774F54" w:rsidR="00D16B2C" w:rsidRDefault="00B477C3" w:rsidP="00D16B2C">
      <w:pPr>
        <w:pStyle w:val="Normalsmall"/>
      </w:pPr>
      <w:r w:rsidRPr="00B477C3">
        <w:t>December</w:t>
      </w:r>
      <w:r w:rsidR="009737C9" w:rsidRPr="00B477C3">
        <w:t xml:space="preserve"> 2024, Version 1.0</w:t>
      </w:r>
    </w:p>
    <w:p w14:paraId="60F8EECE" w14:textId="1E5A1C58" w:rsidR="00764D6A" w:rsidRDefault="00E91D72">
      <w:pPr>
        <w:spacing w:after="0" w:line="240" w:lineRule="auto"/>
      </w:pPr>
      <w:r>
        <w:br w:type="page"/>
      </w:r>
    </w:p>
    <w:bookmarkStart w:id="1" w:name="_Toc188968151" w:displacedByCustomXml="next"/>
    <w:bookmarkStart w:id="2" w:name="_Toc86658291" w:displacedByCustomXml="next"/>
    <w:bookmarkStart w:id="3" w:name="_Toc144987935" w:displacedByCustomXml="next"/>
    <w:bookmarkStart w:id="4" w:name="_Toc87610725" w:displacedByCustomXml="next"/>
    <w:bookmarkStart w:id="5" w:name="_Toc87610801" w:displacedByCustomXml="next"/>
    <w:bookmarkStart w:id="6" w:name="_Toc86320804" w:displacedByCustomXml="next"/>
    <w:bookmarkStart w:id="7" w:name="_Toc86317029" w:displacedByCustomXml="next"/>
    <w:bookmarkStart w:id="8" w:name="_Toc86312174" w:displacedByCustomXml="next"/>
    <w:bookmarkStart w:id="9" w:name="_Toc430782149" w:displacedByCustomXml="next"/>
    <w:sdt>
      <w:sdtPr>
        <w:rPr>
          <w:rFonts w:eastAsiaTheme="minorHAnsi"/>
          <w:bCs w:val="0"/>
          <w:noProof/>
          <w:color w:val="auto"/>
          <w:sz w:val="20"/>
          <w:szCs w:val="20"/>
          <w:lang w:eastAsia="en-US"/>
        </w:rPr>
        <w:id w:val="1381108057"/>
        <w:docPartObj>
          <w:docPartGallery w:val="Table of Contents"/>
          <w:docPartUnique/>
        </w:docPartObj>
      </w:sdtPr>
      <w:sdtEndPr/>
      <w:sdtContent>
        <w:p w14:paraId="4F96C765" w14:textId="70CD0ABA" w:rsidR="00D60821" w:rsidRPr="002258DC" w:rsidRDefault="00D60821" w:rsidP="008739E4">
          <w:pPr>
            <w:pStyle w:val="TOCHeading2"/>
            <w:rPr>
              <w:color w:val="B2A1C7" w:themeColor="accent4" w:themeTint="99"/>
            </w:rPr>
          </w:pPr>
          <w:r w:rsidRPr="002258DC">
            <w:rPr>
              <w:color w:val="B2A1C7" w:themeColor="accent4" w:themeTint="99"/>
            </w:rPr>
            <w:t>Contents</w:t>
          </w:r>
          <w:bookmarkEnd w:id="1"/>
        </w:p>
        <w:p w14:paraId="47A5795A" w14:textId="5A982342" w:rsidR="004A3C72" w:rsidRDefault="00DF24C9">
          <w:pPr>
            <w:pStyle w:val="TOC1"/>
            <w:rPr>
              <w:rFonts w:asciiTheme="minorHAnsi" w:eastAsiaTheme="minorEastAsia" w:hAnsiTheme="minorHAnsi"/>
              <w:b w:val="0"/>
              <w:kern w:val="2"/>
              <w:sz w:val="24"/>
              <w:szCs w:val="24"/>
              <w:lang w:eastAsia="en-AU"/>
              <w14:ligatures w14:val="standardContextual"/>
            </w:rPr>
          </w:pPr>
          <w:r>
            <w:fldChar w:fldCharType="begin"/>
          </w:r>
          <w:r w:rsidR="00D60821">
            <w:instrText>TOC \o "1-3" \h \z \u</w:instrText>
          </w:r>
          <w:r>
            <w:fldChar w:fldCharType="separate"/>
          </w:r>
          <w:hyperlink w:anchor="_Toc188968150" w:history="1">
            <w:r w:rsidR="004A3C72" w:rsidRPr="00266EFE">
              <w:rPr>
                <w:rStyle w:val="Hyperlink"/>
              </w:rPr>
              <w:t>NATIONAL ACTION PLAN FOR PESTS OF TREES AND TIMBER 2024 – 2034</w:t>
            </w:r>
            <w:r w:rsidR="004A3C72">
              <w:rPr>
                <w:webHidden/>
              </w:rPr>
              <w:tab/>
            </w:r>
            <w:r w:rsidR="004A3C72">
              <w:rPr>
                <w:webHidden/>
              </w:rPr>
              <w:fldChar w:fldCharType="begin"/>
            </w:r>
            <w:r w:rsidR="004A3C72">
              <w:rPr>
                <w:webHidden/>
              </w:rPr>
              <w:instrText xml:space="preserve"> PAGEREF _Toc188968150 \h </w:instrText>
            </w:r>
            <w:r w:rsidR="004A3C72">
              <w:rPr>
                <w:webHidden/>
              </w:rPr>
            </w:r>
            <w:r w:rsidR="004A3C72">
              <w:rPr>
                <w:webHidden/>
              </w:rPr>
              <w:fldChar w:fldCharType="separate"/>
            </w:r>
            <w:r w:rsidR="004A3C72">
              <w:rPr>
                <w:webHidden/>
              </w:rPr>
              <w:t>i</w:t>
            </w:r>
            <w:r w:rsidR="004A3C72">
              <w:rPr>
                <w:webHidden/>
              </w:rPr>
              <w:fldChar w:fldCharType="end"/>
            </w:r>
          </w:hyperlink>
        </w:p>
        <w:p w14:paraId="322D470A" w14:textId="4AEDFF52" w:rsidR="004A3C72" w:rsidRDefault="004A3C72">
          <w:pPr>
            <w:pStyle w:val="TOC2"/>
            <w:rPr>
              <w:rFonts w:asciiTheme="minorHAnsi" w:eastAsiaTheme="minorEastAsia" w:hAnsiTheme="minorHAnsi"/>
              <w:kern w:val="2"/>
              <w:sz w:val="24"/>
              <w:szCs w:val="24"/>
              <w:lang w:eastAsia="en-AU"/>
              <w14:ligatures w14:val="standardContextual"/>
            </w:rPr>
          </w:pPr>
          <w:hyperlink w:anchor="_Toc188968151" w:history="1">
            <w:r w:rsidRPr="00266EFE">
              <w:rPr>
                <w:rStyle w:val="Hyperlink"/>
              </w:rPr>
              <w:t>Contents</w:t>
            </w:r>
            <w:r>
              <w:rPr>
                <w:webHidden/>
              </w:rPr>
              <w:tab/>
            </w:r>
            <w:r>
              <w:rPr>
                <w:webHidden/>
              </w:rPr>
              <w:fldChar w:fldCharType="begin"/>
            </w:r>
            <w:r>
              <w:rPr>
                <w:webHidden/>
              </w:rPr>
              <w:instrText xml:space="preserve"> PAGEREF _Toc188968151 \h </w:instrText>
            </w:r>
            <w:r>
              <w:rPr>
                <w:webHidden/>
              </w:rPr>
            </w:r>
            <w:r>
              <w:rPr>
                <w:webHidden/>
              </w:rPr>
              <w:fldChar w:fldCharType="separate"/>
            </w:r>
            <w:r>
              <w:rPr>
                <w:webHidden/>
              </w:rPr>
              <w:t>iii</w:t>
            </w:r>
            <w:r>
              <w:rPr>
                <w:webHidden/>
              </w:rPr>
              <w:fldChar w:fldCharType="end"/>
            </w:r>
          </w:hyperlink>
        </w:p>
        <w:p w14:paraId="0E0B2034" w14:textId="43AF9BF5" w:rsidR="004A3C72" w:rsidRDefault="004A3C72">
          <w:pPr>
            <w:pStyle w:val="TOC2"/>
            <w:rPr>
              <w:rFonts w:asciiTheme="minorHAnsi" w:eastAsiaTheme="minorEastAsia" w:hAnsiTheme="minorHAnsi"/>
              <w:kern w:val="2"/>
              <w:sz w:val="24"/>
              <w:szCs w:val="24"/>
              <w:lang w:eastAsia="en-AU"/>
              <w14:ligatures w14:val="standardContextual"/>
            </w:rPr>
          </w:pPr>
          <w:hyperlink w:anchor="_Toc188968152" w:history="1">
            <w:r w:rsidRPr="00266EFE">
              <w:rPr>
                <w:rStyle w:val="Hyperlink"/>
              </w:rPr>
              <w:t>Figures</w:t>
            </w:r>
            <w:r>
              <w:rPr>
                <w:webHidden/>
              </w:rPr>
              <w:tab/>
            </w:r>
            <w:r>
              <w:rPr>
                <w:webHidden/>
              </w:rPr>
              <w:fldChar w:fldCharType="begin"/>
            </w:r>
            <w:r>
              <w:rPr>
                <w:webHidden/>
              </w:rPr>
              <w:instrText xml:space="preserve"> PAGEREF _Toc188968152 \h </w:instrText>
            </w:r>
            <w:r>
              <w:rPr>
                <w:webHidden/>
              </w:rPr>
            </w:r>
            <w:r>
              <w:rPr>
                <w:webHidden/>
              </w:rPr>
              <w:fldChar w:fldCharType="separate"/>
            </w:r>
            <w:r>
              <w:rPr>
                <w:webHidden/>
              </w:rPr>
              <w:t>iv</w:t>
            </w:r>
            <w:r>
              <w:rPr>
                <w:webHidden/>
              </w:rPr>
              <w:fldChar w:fldCharType="end"/>
            </w:r>
          </w:hyperlink>
        </w:p>
        <w:p w14:paraId="5BDF2F00" w14:textId="06DADCC7" w:rsidR="004A3C72" w:rsidRDefault="004A3C72">
          <w:pPr>
            <w:pStyle w:val="TOC2"/>
            <w:rPr>
              <w:rFonts w:asciiTheme="minorHAnsi" w:eastAsiaTheme="minorEastAsia" w:hAnsiTheme="minorHAnsi"/>
              <w:kern w:val="2"/>
              <w:sz w:val="24"/>
              <w:szCs w:val="24"/>
              <w:lang w:eastAsia="en-AU"/>
              <w14:ligatures w14:val="standardContextual"/>
            </w:rPr>
          </w:pPr>
          <w:hyperlink w:anchor="_Toc188968153" w:history="1">
            <w:r w:rsidRPr="00266EFE">
              <w:rPr>
                <w:rStyle w:val="Hyperlink"/>
              </w:rPr>
              <w:t>Tables</w:t>
            </w:r>
            <w:r>
              <w:rPr>
                <w:webHidden/>
              </w:rPr>
              <w:tab/>
            </w:r>
            <w:r>
              <w:rPr>
                <w:webHidden/>
              </w:rPr>
              <w:fldChar w:fldCharType="begin"/>
            </w:r>
            <w:r>
              <w:rPr>
                <w:webHidden/>
              </w:rPr>
              <w:instrText xml:space="preserve"> PAGEREF _Toc188968153 \h </w:instrText>
            </w:r>
            <w:r>
              <w:rPr>
                <w:webHidden/>
              </w:rPr>
            </w:r>
            <w:r>
              <w:rPr>
                <w:webHidden/>
              </w:rPr>
              <w:fldChar w:fldCharType="separate"/>
            </w:r>
            <w:r>
              <w:rPr>
                <w:webHidden/>
              </w:rPr>
              <w:t>v</w:t>
            </w:r>
            <w:r>
              <w:rPr>
                <w:webHidden/>
              </w:rPr>
              <w:fldChar w:fldCharType="end"/>
            </w:r>
          </w:hyperlink>
        </w:p>
        <w:p w14:paraId="1C1AF11D" w14:textId="74973912" w:rsidR="004A3C72" w:rsidRDefault="004A3C72">
          <w:pPr>
            <w:pStyle w:val="TOC2"/>
            <w:rPr>
              <w:rFonts w:asciiTheme="minorHAnsi" w:eastAsiaTheme="minorEastAsia" w:hAnsiTheme="minorHAnsi"/>
              <w:kern w:val="2"/>
              <w:sz w:val="24"/>
              <w:szCs w:val="24"/>
              <w:lang w:eastAsia="en-AU"/>
              <w14:ligatures w14:val="standardContextual"/>
            </w:rPr>
          </w:pPr>
          <w:hyperlink w:anchor="_Toc188968154" w:history="1">
            <w:r w:rsidRPr="00266EFE">
              <w:rPr>
                <w:rStyle w:val="Hyperlink"/>
              </w:rPr>
              <w:t>Acknowledgements</w:t>
            </w:r>
            <w:r>
              <w:rPr>
                <w:webHidden/>
              </w:rPr>
              <w:tab/>
            </w:r>
            <w:r>
              <w:rPr>
                <w:webHidden/>
              </w:rPr>
              <w:fldChar w:fldCharType="begin"/>
            </w:r>
            <w:r>
              <w:rPr>
                <w:webHidden/>
              </w:rPr>
              <w:instrText xml:space="preserve"> PAGEREF _Toc188968154 \h </w:instrText>
            </w:r>
            <w:r>
              <w:rPr>
                <w:webHidden/>
              </w:rPr>
            </w:r>
            <w:r>
              <w:rPr>
                <w:webHidden/>
              </w:rPr>
              <w:fldChar w:fldCharType="separate"/>
            </w:r>
            <w:r>
              <w:rPr>
                <w:webHidden/>
              </w:rPr>
              <w:t>v</w:t>
            </w:r>
            <w:r>
              <w:rPr>
                <w:webHidden/>
              </w:rPr>
              <w:fldChar w:fldCharType="end"/>
            </w:r>
          </w:hyperlink>
        </w:p>
        <w:p w14:paraId="50A09E68" w14:textId="4480FF71" w:rsidR="004A3C72" w:rsidRDefault="004A3C72">
          <w:pPr>
            <w:pStyle w:val="TOC2"/>
            <w:rPr>
              <w:rFonts w:asciiTheme="minorHAnsi" w:eastAsiaTheme="minorEastAsia" w:hAnsiTheme="minorHAnsi"/>
              <w:kern w:val="2"/>
              <w:sz w:val="24"/>
              <w:szCs w:val="24"/>
              <w:lang w:eastAsia="en-AU"/>
              <w14:ligatures w14:val="standardContextual"/>
            </w:rPr>
          </w:pPr>
          <w:hyperlink w:anchor="_Toc188968155" w:history="1">
            <w:r w:rsidRPr="00266EFE">
              <w:rPr>
                <w:rStyle w:val="Hyperlink"/>
              </w:rPr>
              <w:t>Executive summary</w:t>
            </w:r>
            <w:r>
              <w:rPr>
                <w:webHidden/>
              </w:rPr>
              <w:tab/>
            </w:r>
            <w:r>
              <w:rPr>
                <w:webHidden/>
              </w:rPr>
              <w:fldChar w:fldCharType="begin"/>
            </w:r>
            <w:r>
              <w:rPr>
                <w:webHidden/>
              </w:rPr>
              <w:instrText xml:space="preserve"> PAGEREF _Toc188968155 \h </w:instrText>
            </w:r>
            <w:r>
              <w:rPr>
                <w:webHidden/>
              </w:rPr>
            </w:r>
            <w:r>
              <w:rPr>
                <w:webHidden/>
              </w:rPr>
              <w:fldChar w:fldCharType="separate"/>
            </w:r>
            <w:r>
              <w:rPr>
                <w:webHidden/>
              </w:rPr>
              <w:t>vi</w:t>
            </w:r>
            <w:r>
              <w:rPr>
                <w:webHidden/>
              </w:rPr>
              <w:fldChar w:fldCharType="end"/>
            </w:r>
          </w:hyperlink>
        </w:p>
        <w:p w14:paraId="3CE9D073" w14:textId="1C961486" w:rsidR="004A3C72" w:rsidRDefault="004A3C72">
          <w:pPr>
            <w:pStyle w:val="TOC2"/>
            <w:rPr>
              <w:rFonts w:asciiTheme="minorHAnsi" w:eastAsiaTheme="minorEastAsia" w:hAnsiTheme="minorHAnsi"/>
              <w:kern w:val="2"/>
              <w:sz w:val="24"/>
              <w:szCs w:val="24"/>
              <w:lang w:eastAsia="en-AU"/>
              <w14:ligatures w14:val="standardContextual"/>
            </w:rPr>
          </w:pPr>
          <w:hyperlink w:anchor="_Toc188968156" w:history="1">
            <w:r w:rsidRPr="00266EFE">
              <w:rPr>
                <w:rStyle w:val="Hyperlink"/>
              </w:rPr>
              <w:t>Introduction</w:t>
            </w:r>
            <w:r>
              <w:rPr>
                <w:webHidden/>
              </w:rPr>
              <w:tab/>
            </w:r>
            <w:r>
              <w:rPr>
                <w:webHidden/>
              </w:rPr>
              <w:fldChar w:fldCharType="begin"/>
            </w:r>
            <w:r>
              <w:rPr>
                <w:webHidden/>
              </w:rPr>
              <w:instrText xml:space="preserve"> PAGEREF _Toc188968156 \h </w:instrText>
            </w:r>
            <w:r>
              <w:rPr>
                <w:webHidden/>
              </w:rPr>
            </w:r>
            <w:r>
              <w:rPr>
                <w:webHidden/>
              </w:rPr>
              <w:fldChar w:fldCharType="separate"/>
            </w:r>
            <w:r>
              <w:rPr>
                <w:webHidden/>
              </w:rPr>
              <w:t>1</w:t>
            </w:r>
            <w:r>
              <w:rPr>
                <w:webHidden/>
              </w:rPr>
              <w:fldChar w:fldCharType="end"/>
            </w:r>
          </w:hyperlink>
        </w:p>
        <w:p w14:paraId="70EEAF5B" w14:textId="44532F5D" w:rsidR="004A3C72" w:rsidRDefault="004A3C72">
          <w:pPr>
            <w:pStyle w:val="TOC2"/>
            <w:rPr>
              <w:rFonts w:asciiTheme="minorHAnsi" w:eastAsiaTheme="minorEastAsia" w:hAnsiTheme="minorHAnsi"/>
              <w:kern w:val="2"/>
              <w:sz w:val="24"/>
              <w:szCs w:val="24"/>
              <w:lang w:eastAsia="en-AU"/>
              <w14:ligatures w14:val="standardContextual"/>
            </w:rPr>
          </w:pPr>
          <w:hyperlink w:anchor="_Toc188968157" w:history="1">
            <w:r w:rsidRPr="00266EFE">
              <w:rPr>
                <w:rStyle w:val="Hyperlink"/>
              </w:rPr>
              <w:t>1. National Action Plan for Pests of Trees and Timber</w:t>
            </w:r>
            <w:r>
              <w:rPr>
                <w:webHidden/>
              </w:rPr>
              <w:tab/>
            </w:r>
            <w:r>
              <w:rPr>
                <w:webHidden/>
              </w:rPr>
              <w:fldChar w:fldCharType="begin"/>
            </w:r>
            <w:r>
              <w:rPr>
                <w:webHidden/>
              </w:rPr>
              <w:instrText xml:space="preserve"> PAGEREF _Toc188968157 \h </w:instrText>
            </w:r>
            <w:r>
              <w:rPr>
                <w:webHidden/>
              </w:rPr>
            </w:r>
            <w:r>
              <w:rPr>
                <w:webHidden/>
              </w:rPr>
              <w:fldChar w:fldCharType="separate"/>
            </w:r>
            <w:r>
              <w:rPr>
                <w:webHidden/>
              </w:rPr>
              <w:t>3</w:t>
            </w:r>
            <w:r>
              <w:rPr>
                <w:webHidden/>
              </w:rPr>
              <w:fldChar w:fldCharType="end"/>
            </w:r>
          </w:hyperlink>
        </w:p>
        <w:p w14:paraId="0FCA1F43" w14:textId="4F0DB405" w:rsidR="004A3C72" w:rsidRDefault="004A3C72">
          <w:pPr>
            <w:pStyle w:val="TOC3"/>
            <w:rPr>
              <w:rFonts w:asciiTheme="minorHAnsi" w:eastAsiaTheme="minorEastAsia" w:hAnsiTheme="minorHAnsi"/>
              <w:kern w:val="2"/>
              <w:sz w:val="24"/>
              <w:szCs w:val="24"/>
              <w:lang w:eastAsia="en-AU"/>
              <w14:ligatures w14:val="standardContextual"/>
            </w:rPr>
          </w:pPr>
          <w:hyperlink w:anchor="_Toc188968158" w:history="1">
            <w:r w:rsidRPr="00266EFE">
              <w:rPr>
                <w:rStyle w:val="Hyperlink"/>
              </w:rPr>
              <w:t>1.1 Scope of the plan</w:t>
            </w:r>
            <w:r>
              <w:rPr>
                <w:webHidden/>
              </w:rPr>
              <w:tab/>
            </w:r>
            <w:r>
              <w:rPr>
                <w:webHidden/>
              </w:rPr>
              <w:fldChar w:fldCharType="begin"/>
            </w:r>
            <w:r>
              <w:rPr>
                <w:webHidden/>
              </w:rPr>
              <w:instrText xml:space="preserve"> PAGEREF _Toc188968158 \h </w:instrText>
            </w:r>
            <w:r>
              <w:rPr>
                <w:webHidden/>
              </w:rPr>
            </w:r>
            <w:r>
              <w:rPr>
                <w:webHidden/>
              </w:rPr>
              <w:fldChar w:fldCharType="separate"/>
            </w:r>
            <w:r>
              <w:rPr>
                <w:webHidden/>
              </w:rPr>
              <w:t>3</w:t>
            </w:r>
            <w:r>
              <w:rPr>
                <w:webHidden/>
              </w:rPr>
              <w:fldChar w:fldCharType="end"/>
            </w:r>
          </w:hyperlink>
        </w:p>
        <w:p w14:paraId="581E01B7" w14:textId="7102FB73" w:rsidR="004A3C72" w:rsidRDefault="004A3C72">
          <w:pPr>
            <w:pStyle w:val="TOC3"/>
            <w:rPr>
              <w:rFonts w:asciiTheme="minorHAnsi" w:eastAsiaTheme="minorEastAsia" w:hAnsiTheme="minorHAnsi"/>
              <w:kern w:val="2"/>
              <w:sz w:val="24"/>
              <w:szCs w:val="24"/>
              <w:lang w:eastAsia="en-AU"/>
              <w14:ligatures w14:val="standardContextual"/>
            </w:rPr>
          </w:pPr>
          <w:hyperlink w:anchor="_Toc188968159" w:history="1">
            <w:r w:rsidRPr="00266EFE">
              <w:rPr>
                <w:rStyle w:val="Hyperlink"/>
              </w:rPr>
              <w:t>1.2 Structure of the plan</w:t>
            </w:r>
            <w:r>
              <w:rPr>
                <w:webHidden/>
              </w:rPr>
              <w:tab/>
            </w:r>
            <w:r>
              <w:rPr>
                <w:webHidden/>
              </w:rPr>
              <w:fldChar w:fldCharType="begin"/>
            </w:r>
            <w:r>
              <w:rPr>
                <w:webHidden/>
              </w:rPr>
              <w:instrText xml:space="preserve"> PAGEREF _Toc188968159 \h </w:instrText>
            </w:r>
            <w:r>
              <w:rPr>
                <w:webHidden/>
              </w:rPr>
            </w:r>
            <w:r>
              <w:rPr>
                <w:webHidden/>
              </w:rPr>
              <w:fldChar w:fldCharType="separate"/>
            </w:r>
            <w:r>
              <w:rPr>
                <w:webHidden/>
              </w:rPr>
              <w:t>3</w:t>
            </w:r>
            <w:r>
              <w:rPr>
                <w:webHidden/>
              </w:rPr>
              <w:fldChar w:fldCharType="end"/>
            </w:r>
          </w:hyperlink>
        </w:p>
        <w:p w14:paraId="1234A20D" w14:textId="35C6D220" w:rsidR="004A3C72" w:rsidRDefault="004A3C72">
          <w:pPr>
            <w:pStyle w:val="TOC3"/>
            <w:rPr>
              <w:rFonts w:asciiTheme="minorHAnsi" w:eastAsiaTheme="minorEastAsia" w:hAnsiTheme="minorHAnsi"/>
              <w:kern w:val="2"/>
              <w:sz w:val="24"/>
              <w:szCs w:val="24"/>
              <w:lang w:eastAsia="en-AU"/>
              <w14:ligatures w14:val="standardContextual"/>
            </w:rPr>
          </w:pPr>
          <w:hyperlink w:anchor="_Toc188968160" w:history="1">
            <w:r w:rsidRPr="00266EFE">
              <w:rPr>
                <w:rStyle w:val="Hyperlink"/>
              </w:rPr>
              <w:t>1.3 Pests in scope of the plan</w:t>
            </w:r>
            <w:r>
              <w:rPr>
                <w:webHidden/>
              </w:rPr>
              <w:tab/>
            </w:r>
            <w:r>
              <w:rPr>
                <w:webHidden/>
              </w:rPr>
              <w:fldChar w:fldCharType="begin"/>
            </w:r>
            <w:r>
              <w:rPr>
                <w:webHidden/>
              </w:rPr>
              <w:instrText xml:space="preserve"> PAGEREF _Toc188968160 \h </w:instrText>
            </w:r>
            <w:r>
              <w:rPr>
                <w:webHidden/>
              </w:rPr>
            </w:r>
            <w:r>
              <w:rPr>
                <w:webHidden/>
              </w:rPr>
              <w:fldChar w:fldCharType="separate"/>
            </w:r>
            <w:r>
              <w:rPr>
                <w:webHidden/>
              </w:rPr>
              <w:t>3</w:t>
            </w:r>
            <w:r>
              <w:rPr>
                <w:webHidden/>
              </w:rPr>
              <w:fldChar w:fldCharType="end"/>
            </w:r>
          </w:hyperlink>
        </w:p>
        <w:p w14:paraId="083974AA" w14:textId="76EE93D7" w:rsidR="004A3C72" w:rsidRDefault="004A3C72">
          <w:pPr>
            <w:pStyle w:val="TOC2"/>
            <w:rPr>
              <w:rFonts w:asciiTheme="minorHAnsi" w:eastAsiaTheme="minorEastAsia" w:hAnsiTheme="minorHAnsi"/>
              <w:kern w:val="2"/>
              <w:sz w:val="24"/>
              <w:szCs w:val="24"/>
              <w:lang w:eastAsia="en-AU"/>
              <w14:ligatures w14:val="standardContextual"/>
            </w:rPr>
          </w:pPr>
          <w:hyperlink w:anchor="_Toc188968161" w:history="1">
            <w:r w:rsidRPr="00266EFE">
              <w:rPr>
                <w:rStyle w:val="Hyperlink"/>
              </w:rPr>
              <w:t>2. National context</w:t>
            </w:r>
            <w:r>
              <w:rPr>
                <w:webHidden/>
              </w:rPr>
              <w:tab/>
            </w:r>
            <w:r>
              <w:rPr>
                <w:webHidden/>
              </w:rPr>
              <w:fldChar w:fldCharType="begin"/>
            </w:r>
            <w:r>
              <w:rPr>
                <w:webHidden/>
              </w:rPr>
              <w:instrText xml:space="preserve"> PAGEREF _Toc188968161 \h </w:instrText>
            </w:r>
            <w:r>
              <w:rPr>
                <w:webHidden/>
              </w:rPr>
            </w:r>
            <w:r>
              <w:rPr>
                <w:webHidden/>
              </w:rPr>
              <w:fldChar w:fldCharType="separate"/>
            </w:r>
            <w:r>
              <w:rPr>
                <w:webHidden/>
              </w:rPr>
              <w:t>5</w:t>
            </w:r>
            <w:r>
              <w:rPr>
                <w:webHidden/>
              </w:rPr>
              <w:fldChar w:fldCharType="end"/>
            </w:r>
          </w:hyperlink>
        </w:p>
        <w:p w14:paraId="1F3D4A1E" w14:textId="32B19540" w:rsidR="004A3C72" w:rsidRDefault="004A3C72">
          <w:pPr>
            <w:pStyle w:val="TOC3"/>
            <w:rPr>
              <w:rFonts w:asciiTheme="minorHAnsi" w:eastAsiaTheme="minorEastAsia" w:hAnsiTheme="minorHAnsi"/>
              <w:kern w:val="2"/>
              <w:sz w:val="24"/>
              <w:szCs w:val="24"/>
              <w:lang w:eastAsia="en-AU"/>
              <w14:ligatures w14:val="standardContextual"/>
            </w:rPr>
          </w:pPr>
          <w:hyperlink w:anchor="_Toc188968162" w:history="1">
            <w:r w:rsidRPr="00266EFE">
              <w:rPr>
                <w:rStyle w:val="Hyperlink"/>
                <w:lang w:eastAsia="ja-JP"/>
              </w:rPr>
              <w:t>2.1 Legislation</w:t>
            </w:r>
            <w:r>
              <w:rPr>
                <w:webHidden/>
              </w:rPr>
              <w:tab/>
            </w:r>
            <w:r>
              <w:rPr>
                <w:webHidden/>
              </w:rPr>
              <w:fldChar w:fldCharType="begin"/>
            </w:r>
            <w:r>
              <w:rPr>
                <w:webHidden/>
              </w:rPr>
              <w:instrText xml:space="preserve"> PAGEREF _Toc188968162 \h </w:instrText>
            </w:r>
            <w:r>
              <w:rPr>
                <w:webHidden/>
              </w:rPr>
            </w:r>
            <w:r>
              <w:rPr>
                <w:webHidden/>
              </w:rPr>
              <w:fldChar w:fldCharType="separate"/>
            </w:r>
            <w:r>
              <w:rPr>
                <w:webHidden/>
              </w:rPr>
              <w:t>5</w:t>
            </w:r>
            <w:r>
              <w:rPr>
                <w:webHidden/>
              </w:rPr>
              <w:fldChar w:fldCharType="end"/>
            </w:r>
          </w:hyperlink>
        </w:p>
        <w:p w14:paraId="0D5128C2" w14:textId="0283C9F5" w:rsidR="004A3C72" w:rsidRDefault="004A3C72">
          <w:pPr>
            <w:pStyle w:val="TOC3"/>
            <w:rPr>
              <w:rFonts w:asciiTheme="minorHAnsi" w:eastAsiaTheme="minorEastAsia" w:hAnsiTheme="minorHAnsi"/>
              <w:kern w:val="2"/>
              <w:sz w:val="24"/>
              <w:szCs w:val="24"/>
              <w:lang w:eastAsia="en-AU"/>
              <w14:ligatures w14:val="standardContextual"/>
            </w:rPr>
          </w:pPr>
          <w:hyperlink w:anchor="_Toc188968163" w:history="1">
            <w:r w:rsidRPr="00266EFE">
              <w:rPr>
                <w:rStyle w:val="Hyperlink"/>
                <w:lang w:eastAsia="ja-JP"/>
              </w:rPr>
              <w:t>2.2 National arrangements</w:t>
            </w:r>
            <w:r>
              <w:rPr>
                <w:webHidden/>
              </w:rPr>
              <w:tab/>
            </w:r>
            <w:r>
              <w:rPr>
                <w:webHidden/>
              </w:rPr>
              <w:fldChar w:fldCharType="begin"/>
            </w:r>
            <w:r>
              <w:rPr>
                <w:webHidden/>
              </w:rPr>
              <w:instrText xml:space="preserve"> PAGEREF _Toc188968163 \h </w:instrText>
            </w:r>
            <w:r>
              <w:rPr>
                <w:webHidden/>
              </w:rPr>
            </w:r>
            <w:r>
              <w:rPr>
                <w:webHidden/>
              </w:rPr>
              <w:fldChar w:fldCharType="separate"/>
            </w:r>
            <w:r>
              <w:rPr>
                <w:webHidden/>
              </w:rPr>
              <w:t>6</w:t>
            </w:r>
            <w:r>
              <w:rPr>
                <w:webHidden/>
              </w:rPr>
              <w:fldChar w:fldCharType="end"/>
            </w:r>
          </w:hyperlink>
        </w:p>
        <w:p w14:paraId="7D95555E" w14:textId="7726FB91" w:rsidR="004A3C72" w:rsidRDefault="004A3C72">
          <w:pPr>
            <w:pStyle w:val="TOC2"/>
            <w:rPr>
              <w:rFonts w:asciiTheme="minorHAnsi" w:eastAsiaTheme="minorEastAsia" w:hAnsiTheme="minorHAnsi"/>
              <w:kern w:val="2"/>
              <w:sz w:val="24"/>
              <w:szCs w:val="24"/>
              <w:lang w:eastAsia="en-AU"/>
              <w14:ligatures w14:val="standardContextual"/>
            </w:rPr>
          </w:pPr>
          <w:hyperlink w:anchor="_Toc188968164" w:history="1">
            <w:r w:rsidRPr="00266EFE">
              <w:rPr>
                <w:rStyle w:val="Hyperlink"/>
              </w:rPr>
              <w:t>3. Action areas</w:t>
            </w:r>
            <w:r>
              <w:rPr>
                <w:webHidden/>
              </w:rPr>
              <w:tab/>
            </w:r>
            <w:r>
              <w:rPr>
                <w:webHidden/>
              </w:rPr>
              <w:fldChar w:fldCharType="begin"/>
            </w:r>
            <w:r>
              <w:rPr>
                <w:webHidden/>
              </w:rPr>
              <w:instrText xml:space="preserve"> PAGEREF _Toc188968164 \h </w:instrText>
            </w:r>
            <w:r>
              <w:rPr>
                <w:webHidden/>
              </w:rPr>
            </w:r>
            <w:r>
              <w:rPr>
                <w:webHidden/>
              </w:rPr>
              <w:fldChar w:fldCharType="separate"/>
            </w:r>
            <w:r>
              <w:rPr>
                <w:webHidden/>
              </w:rPr>
              <w:t>10</w:t>
            </w:r>
            <w:r>
              <w:rPr>
                <w:webHidden/>
              </w:rPr>
              <w:fldChar w:fldCharType="end"/>
            </w:r>
          </w:hyperlink>
        </w:p>
        <w:p w14:paraId="64F8EE82" w14:textId="26EC5700" w:rsidR="004A3C72" w:rsidRDefault="004A3C72">
          <w:pPr>
            <w:pStyle w:val="TOC3"/>
            <w:rPr>
              <w:rFonts w:asciiTheme="minorHAnsi" w:eastAsiaTheme="minorEastAsia" w:hAnsiTheme="minorHAnsi"/>
              <w:kern w:val="2"/>
              <w:sz w:val="24"/>
              <w:szCs w:val="24"/>
              <w:lang w:eastAsia="en-AU"/>
              <w14:ligatures w14:val="standardContextual"/>
            </w:rPr>
          </w:pPr>
          <w:hyperlink w:anchor="_Toc188968165" w:history="1">
            <w:r w:rsidRPr="00266EFE">
              <w:rPr>
                <w:rStyle w:val="Hyperlink"/>
              </w:rPr>
              <w:t>Area 1: Prevention</w:t>
            </w:r>
            <w:r>
              <w:rPr>
                <w:webHidden/>
              </w:rPr>
              <w:tab/>
            </w:r>
            <w:r>
              <w:rPr>
                <w:webHidden/>
              </w:rPr>
              <w:fldChar w:fldCharType="begin"/>
            </w:r>
            <w:r>
              <w:rPr>
                <w:webHidden/>
              </w:rPr>
              <w:instrText xml:space="preserve"> PAGEREF _Toc188968165 \h </w:instrText>
            </w:r>
            <w:r>
              <w:rPr>
                <w:webHidden/>
              </w:rPr>
            </w:r>
            <w:r>
              <w:rPr>
                <w:webHidden/>
              </w:rPr>
              <w:fldChar w:fldCharType="separate"/>
            </w:r>
            <w:r>
              <w:rPr>
                <w:webHidden/>
              </w:rPr>
              <w:t>10</w:t>
            </w:r>
            <w:r>
              <w:rPr>
                <w:webHidden/>
              </w:rPr>
              <w:fldChar w:fldCharType="end"/>
            </w:r>
          </w:hyperlink>
        </w:p>
        <w:p w14:paraId="3CE2D8B4" w14:textId="54DE3A52" w:rsidR="004A3C72" w:rsidRDefault="004A3C72">
          <w:pPr>
            <w:pStyle w:val="TOC3"/>
            <w:rPr>
              <w:rFonts w:asciiTheme="minorHAnsi" w:eastAsiaTheme="minorEastAsia" w:hAnsiTheme="minorHAnsi"/>
              <w:kern w:val="2"/>
              <w:sz w:val="24"/>
              <w:szCs w:val="24"/>
              <w:lang w:eastAsia="en-AU"/>
              <w14:ligatures w14:val="standardContextual"/>
            </w:rPr>
          </w:pPr>
          <w:hyperlink w:anchor="_Toc188968166" w:history="1">
            <w:r w:rsidRPr="00266EFE">
              <w:rPr>
                <w:rStyle w:val="Hyperlink"/>
              </w:rPr>
              <w:t>Area 2: Detection</w:t>
            </w:r>
            <w:r>
              <w:rPr>
                <w:webHidden/>
              </w:rPr>
              <w:tab/>
            </w:r>
            <w:r>
              <w:rPr>
                <w:webHidden/>
              </w:rPr>
              <w:fldChar w:fldCharType="begin"/>
            </w:r>
            <w:r>
              <w:rPr>
                <w:webHidden/>
              </w:rPr>
              <w:instrText xml:space="preserve"> PAGEREF _Toc188968166 \h </w:instrText>
            </w:r>
            <w:r>
              <w:rPr>
                <w:webHidden/>
              </w:rPr>
            </w:r>
            <w:r>
              <w:rPr>
                <w:webHidden/>
              </w:rPr>
              <w:fldChar w:fldCharType="separate"/>
            </w:r>
            <w:r>
              <w:rPr>
                <w:webHidden/>
              </w:rPr>
              <w:t>13</w:t>
            </w:r>
            <w:r>
              <w:rPr>
                <w:webHidden/>
              </w:rPr>
              <w:fldChar w:fldCharType="end"/>
            </w:r>
          </w:hyperlink>
        </w:p>
        <w:p w14:paraId="65A0454F" w14:textId="20C75C9A" w:rsidR="004A3C72" w:rsidRDefault="004A3C72">
          <w:pPr>
            <w:pStyle w:val="TOC3"/>
            <w:rPr>
              <w:rFonts w:asciiTheme="minorHAnsi" w:eastAsiaTheme="minorEastAsia" w:hAnsiTheme="minorHAnsi"/>
              <w:kern w:val="2"/>
              <w:sz w:val="24"/>
              <w:szCs w:val="24"/>
              <w:lang w:eastAsia="en-AU"/>
              <w14:ligatures w14:val="standardContextual"/>
            </w:rPr>
          </w:pPr>
          <w:hyperlink w:anchor="_Toc188968167" w:history="1">
            <w:r w:rsidRPr="00266EFE">
              <w:rPr>
                <w:rStyle w:val="Hyperlink"/>
              </w:rPr>
              <w:t>Area 3: Response</w:t>
            </w:r>
            <w:r>
              <w:rPr>
                <w:webHidden/>
              </w:rPr>
              <w:tab/>
            </w:r>
            <w:r>
              <w:rPr>
                <w:webHidden/>
              </w:rPr>
              <w:fldChar w:fldCharType="begin"/>
            </w:r>
            <w:r>
              <w:rPr>
                <w:webHidden/>
              </w:rPr>
              <w:instrText xml:space="preserve"> PAGEREF _Toc188968167 \h </w:instrText>
            </w:r>
            <w:r>
              <w:rPr>
                <w:webHidden/>
              </w:rPr>
            </w:r>
            <w:r>
              <w:rPr>
                <w:webHidden/>
              </w:rPr>
              <w:fldChar w:fldCharType="separate"/>
            </w:r>
            <w:r>
              <w:rPr>
                <w:webHidden/>
              </w:rPr>
              <w:t>16</w:t>
            </w:r>
            <w:r>
              <w:rPr>
                <w:webHidden/>
              </w:rPr>
              <w:fldChar w:fldCharType="end"/>
            </w:r>
          </w:hyperlink>
        </w:p>
        <w:p w14:paraId="508FD252" w14:textId="2E476FA1" w:rsidR="004A3C72" w:rsidRDefault="004A3C72">
          <w:pPr>
            <w:pStyle w:val="TOC3"/>
            <w:rPr>
              <w:rFonts w:asciiTheme="minorHAnsi" w:eastAsiaTheme="minorEastAsia" w:hAnsiTheme="minorHAnsi"/>
              <w:kern w:val="2"/>
              <w:sz w:val="24"/>
              <w:szCs w:val="24"/>
              <w:lang w:eastAsia="en-AU"/>
              <w14:ligatures w14:val="standardContextual"/>
            </w:rPr>
          </w:pPr>
          <w:hyperlink w:anchor="_Toc188968168" w:history="1">
            <w:r w:rsidRPr="00266EFE">
              <w:rPr>
                <w:rStyle w:val="Hyperlink"/>
              </w:rPr>
              <w:t>Area 4: Cross-cutting issues</w:t>
            </w:r>
            <w:r>
              <w:rPr>
                <w:webHidden/>
              </w:rPr>
              <w:tab/>
            </w:r>
            <w:r>
              <w:rPr>
                <w:webHidden/>
              </w:rPr>
              <w:fldChar w:fldCharType="begin"/>
            </w:r>
            <w:r>
              <w:rPr>
                <w:webHidden/>
              </w:rPr>
              <w:instrText xml:space="preserve"> PAGEREF _Toc188968168 \h </w:instrText>
            </w:r>
            <w:r>
              <w:rPr>
                <w:webHidden/>
              </w:rPr>
            </w:r>
            <w:r>
              <w:rPr>
                <w:webHidden/>
              </w:rPr>
              <w:fldChar w:fldCharType="separate"/>
            </w:r>
            <w:r>
              <w:rPr>
                <w:webHidden/>
              </w:rPr>
              <w:t>19</w:t>
            </w:r>
            <w:r>
              <w:rPr>
                <w:webHidden/>
              </w:rPr>
              <w:fldChar w:fldCharType="end"/>
            </w:r>
          </w:hyperlink>
        </w:p>
        <w:p w14:paraId="38847FD6" w14:textId="45E7458A" w:rsidR="004A3C72" w:rsidRDefault="004A3C72">
          <w:pPr>
            <w:pStyle w:val="TOC2"/>
            <w:rPr>
              <w:rFonts w:asciiTheme="minorHAnsi" w:eastAsiaTheme="minorEastAsia" w:hAnsiTheme="minorHAnsi"/>
              <w:kern w:val="2"/>
              <w:sz w:val="24"/>
              <w:szCs w:val="24"/>
              <w:lang w:eastAsia="en-AU"/>
              <w14:ligatures w14:val="standardContextual"/>
            </w:rPr>
          </w:pPr>
          <w:hyperlink w:anchor="_Toc188968169" w:history="1">
            <w:r w:rsidRPr="00266EFE">
              <w:rPr>
                <w:rStyle w:val="Hyperlink"/>
              </w:rPr>
              <w:t>4. Implementation</w:t>
            </w:r>
            <w:r>
              <w:rPr>
                <w:webHidden/>
              </w:rPr>
              <w:tab/>
            </w:r>
            <w:r>
              <w:rPr>
                <w:webHidden/>
              </w:rPr>
              <w:fldChar w:fldCharType="begin"/>
            </w:r>
            <w:r>
              <w:rPr>
                <w:webHidden/>
              </w:rPr>
              <w:instrText xml:space="preserve"> PAGEREF _Toc188968169 \h </w:instrText>
            </w:r>
            <w:r>
              <w:rPr>
                <w:webHidden/>
              </w:rPr>
            </w:r>
            <w:r>
              <w:rPr>
                <w:webHidden/>
              </w:rPr>
              <w:fldChar w:fldCharType="separate"/>
            </w:r>
            <w:r>
              <w:rPr>
                <w:webHidden/>
              </w:rPr>
              <w:t>21</w:t>
            </w:r>
            <w:r>
              <w:rPr>
                <w:webHidden/>
              </w:rPr>
              <w:fldChar w:fldCharType="end"/>
            </w:r>
          </w:hyperlink>
        </w:p>
        <w:p w14:paraId="4E290BBC" w14:textId="08F8E4EE" w:rsidR="004A3C72" w:rsidRDefault="004A3C72">
          <w:pPr>
            <w:pStyle w:val="TOC2"/>
            <w:rPr>
              <w:rFonts w:asciiTheme="minorHAnsi" w:eastAsiaTheme="minorEastAsia" w:hAnsiTheme="minorHAnsi"/>
              <w:kern w:val="2"/>
              <w:sz w:val="24"/>
              <w:szCs w:val="24"/>
              <w:lang w:eastAsia="en-AU"/>
              <w14:ligatures w14:val="standardContextual"/>
            </w:rPr>
          </w:pPr>
          <w:hyperlink w:anchor="_Toc188968170" w:history="1">
            <w:r w:rsidRPr="00266EFE">
              <w:rPr>
                <w:rStyle w:val="Hyperlink"/>
              </w:rPr>
              <w:t>5. Monitoring, evaluation, and review</w:t>
            </w:r>
            <w:r>
              <w:rPr>
                <w:webHidden/>
              </w:rPr>
              <w:tab/>
            </w:r>
            <w:r>
              <w:rPr>
                <w:webHidden/>
              </w:rPr>
              <w:fldChar w:fldCharType="begin"/>
            </w:r>
            <w:r>
              <w:rPr>
                <w:webHidden/>
              </w:rPr>
              <w:instrText xml:space="preserve"> PAGEREF _Toc188968170 \h </w:instrText>
            </w:r>
            <w:r>
              <w:rPr>
                <w:webHidden/>
              </w:rPr>
            </w:r>
            <w:r>
              <w:rPr>
                <w:webHidden/>
              </w:rPr>
              <w:fldChar w:fldCharType="separate"/>
            </w:r>
            <w:r>
              <w:rPr>
                <w:webHidden/>
              </w:rPr>
              <w:t>22</w:t>
            </w:r>
            <w:r>
              <w:rPr>
                <w:webHidden/>
              </w:rPr>
              <w:fldChar w:fldCharType="end"/>
            </w:r>
          </w:hyperlink>
        </w:p>
        <w:p w14:paraId="17B400B8" w14:textId="03B6DB02" w:rsidR="004A3C72" w:rsidRDefault="004A3C72">
          <w:pPr>
            <w:pStyle w:val="TOC2"/>
            <w:rPr>
              <w:rFonts w:asciiTheme="minorHAnsi" w:eastAsiaTheme="minorEastAsia" w:hAnsiTheme="minorHAnsi"/>
              <w:kern w:val="2"/>
              <w:sz w:val="24"/>
              <w:szCs w:val="24"/>
              <w:lang w:eastAsia="en-AU"/>
              <w14:ligatures w14:val="standardContextual"/>
            </w:rPr>
          </w:pPr>
          <w:hyperlink w:anchor="_Toc188968171" w:history="1">
            <w:r w:rsidRPr="00266EFE">
              <w:rPr>
                <w:rStyle w:val="Hyperlink"/>
              </w:rPr>
              <w:t>6. References</w:t>
            </w:r>
            <w:r>
              <w:rPr>
                <w:webHidden/>
              </w:rPr>
              <w:tab/>
            </w:r>
            <w:r>
              <w:rPr>
                <w:webHidden/>
              </w:rPr>
              <w:fldChar w:fldCharType="begin"/>
            </w:r>
            <w:r>
              <w:rPr>
                <w:webHidden/>
              </w:rPr>
              <w:instrText xml:space="preserve"> PAGEREF _Toc188968171 \h </w:instrText>
            </w:r>
            <w:r>
              <w:rPr>
                <w:webHidden/>
              </w:rPr>
            </w:r>
            <w:r>
              <w:rPr>
                <w:webHidden/>
              </w:rPr>
              <w:fldChar w:fldCharType="separate"/>
            </w:r>
            <w:r>
              <w:rPr>
                <w:webHidden/>
              </w:rPr>
              <w:t>23</w:t>
            </w:r>
            <w:r>
              <w:rPr>
                <w:webHidden/>
              </w:rPr>
              <w:fldChar w:fldCharType="end"/>
            </w:r>
          </w:hyperlink>
        </w:p>
        <w:p w14:paraId="6F8C4904" w14:textId="7CBA0717" w:rsidR="004A3C72" w:rsidRDefault="004A3C72">
          <w:pPr>
            <w:pStyle w:val="TOC2"/>
            <w:rPr>
              <w:rFonts w:asciiTheme="minorHAnsi" w:eastAsiaTheme="minorEastAsia" w:hAnsiTheme="minorHAnsi"/>
              <w:kern w:val="2"/>
              <w:sz w:val="24"/>
              <w:szCs w:val="24"/>
              <w:lang w:eastAsia="en-AU"/>
              <w14:ligatures w14:val="standardContextual"/>
            </w:rPr>
          </w:pPr>
          <w:hyperlink w:anchor="_Toc188968172" w:history="1">
            <w:r w:rsidRPr="00266EFE">
              <w:rPr>
                <w:rStyle w:val="Hyperlink"/>
              </w:rPr>
              <w:t>7. Acronyms and abbreviations</w:t>
            </w:r>
            <w:r>
              <w:rPr>
                <w:webHidden/>
              </w:rPr>
              <w:tab/>
            </w:r>
            <w:r>
              <w:rPr>
                <w:webHidden/>
              </w:rPr>
              <w:fldChar w:fldCharType="begin"/>
            </w:r>
            <w:r>
              <w:rPr>
                <w:webHidden/>
              </w:rPr>
              <w:instrText xml:space="preserve"> PAGEREF _Toc188968172 \h </w:instrText>
            </w:r>
            <w:r>
              <w:rPr>
                <w:webHidden/>
              </w:rPr>
            </w:r>
            <w:r>
              <w:rPr>
                <w:webHidden/>
              </w:rPr>
              <w:fldChar w:fldCharType="separate"/>
            </w:r>
            <w:r>
              <w:rPr>
                <w:webHidden/>
              </w:rPr>
              <w:t>24</w:t>
            </w:r>
            <w:r>
              <w:rPr>
                <w:webHidden/>
              </w:rPr>
              <w:fldChar w:fldCharType="end"/>
            </w:r>
          </w:hyperlink>
        </w:p>
        <w:p w14:paraId="73DA04CD" w14:textId="56E037ED" w:rsidR="004A3C72" w:rsidRDefault="004A3C72">
          <w:pPr>
            <w:pStyle w:val="TOC2"/>
            <w:rPr>
              <w:rFonts w:asciiTheme="minorHAnsi" w:eastAsiaTheme="minorEastAsia" w:hAnsiTheme="minorHAnsi"/>
              <w:kern w:val="2"/>
              <w:sz w:val="24"/>
              <w:szCs w:val="24"/>
              <w:lang w:eastAsia="en-AU"/>
              <w14:ligatures w14:val="standardContextual"/>
            </w:rPr>
          </w:pPr>
          <w:hyperlink w:anchor="_Toc188968173" w:history="1">
            <w:r w:rsidRPr="00266EFE">
              <w:rPr>
                <w:rStyle w:val="Hyperlink"/>
              </w:rPr>
              <w:t>8. Definitions and glossary</w:t>
            </w:r>
            <w:r>
              <w:rPr>
                <w:webHidden/>
              </w:rPr>
              <w:tab/>
            </w:r>
            <w:r>
              <w:rPr>
                <w:webHidden/>
              </w:rPr>
              <w:fldChar w:fldCharType="begin"/>
            </w:r>
            <w:r>
              <w:rPr>
                <w:webHidden/>
              </w:rPr>
              <w:instrText xml:space="preserve"> PAGEREF _Toc188968173 \h </w:instrText>
            </w:r>
            <w:r>
              <w:rPr>
                <w:webHidden/>
              </w:rPr>
            </w:r>
            <w:r>
              <w:rPr>
                <w:webHidden/>
              </w:rPr>
              <w:fldChar w:fldCharType="separate"/>
            </w:r>
            <w:r>
              <w:rPr>
                <w:webHidden/>
              </w:rPr>
              <w:t>25</w:t>
            </w:r>
            <w:r>
              <w:rPr>
                <w:webHidden/>
              </w:rPr>
              <w:fldChar w:fldCharType="end"/>
            </w:r>
          </w:hyperlink>
        </w:p>
        <w:p w14:paraId="0DF73179" w14:textId="7D632AF9" w:rsidR="004A3C72" w:rsidRDefault="004A3C72">
          <w:pPr>
            <w:pStyle w:val="TOC2"/>
            <w:rPr>
              <w:rFonts w:asciiTheme="minorHAnsi" w:eastAsiaTheme="minorEastAsia" w:hAnsiTheme="minorHAnsi"/>
              <w:kern w:val="2"/>
              <w:sz w:val="24"/>
              <w:szCs w:val="24"/>
              <w:lang w:eastAsia="en-AU"/>
              <w14:ligatures w14:val="standardContextual"/>
            </w:rPr>
          </w:pPr>
          <w:hyperlink w:anchor="_Toc188968174" w:history="1">
            <w:r w:rsidRPr="00266EFE">
              <w:rPr>
                <w:rStyle w:val="Hyperlink"/>
              </w:rPr>
              <w:t>9. Appendices</w:t>
            </w:r>
            <w:r>
              <w:rPr>
                <w:webHidden/>
              </w:rPr>
              <w:tab/>
            </w:r>
            <w:r>
              <w:rPr>
                <w:webHidden/>
              </w:rPr>
              <w:fldChar w:fldCharType="begin"/>
            </w:r>
            <w:r>
              <w:rPr>
                <w:webHidden/>
              </w:rPr>
              <w:instrText xml:space="preserve"> PAGEREF _Toc188968174 \h </w:instrText>
            </w:r>
            <w:r>
              <w:rPr>
                <w:webHidden/>
              </w:rPr>
            </w:r>
            <w:r>
              <w:rPr>
                <w:webHidden/>
              </w:rPr>
              <w:fldChar w:fldCharType="separate"/>
            </w:r>
            <w:r>
              <w:rPr>
                <w:webHidden/>
              </w:rPr>
              <w:t>27</w:t>
            </w:r>
            <w:r>
              <w:rPr>
                <w:webHidden/>
              </w:rPr>
              <w:fldChar w:fldCharType="end"/>
            </w:r>
          </w:hyperlink>
        </w:p>
        <w:p w14:paraId="5F31B251" w14:textId="1452746E" w:rsidR="004A3C72" w:rsidRDefault="004A3C72">
          <w:pPr>
            <w:pStyle w:val="TOC3"/>
            <w:rPr>
              <w:rFonts w:asciiTheme="minorHAnsi" w:eastAsiaTheme="minorEastAsia" w:hAnsiTheme="minorHAnsi"/>
              <w:kern w:val="2"/>
              <w:sz w:val="24"/>
              <w:szCs w:val="24"/>
              <w:lang w:eastAsia="en-AU"/>
              <w14:ligatures w14:val="standardContextual"/>
            </w:rPr>
          </w:pPr>
          <w:hyperlink w:anchor="_Toc188968175" w:history="1">
            <w:r w:rsidRPr="00266EFE">
              <w:rPr>
                <w:rStyle w:val="Hyperlink"/>
                <w:lang w:eastAsia="ja-JP"/>
              </w:rPr>
              <w:t>Appendix 1: Information about priority timber and tree pests</w:t>
            </w:r>
            <w:r>
              <w:rPr>
                <w:webHidden/>
              </w:rPr>
              <w:tab/>
            </w:r>
            <w:r>
              <w:rPr>
                <w:webHidden/>
              </w:rPr>
              <w:fldChar w:fldCharType="begin"/>
            </w:r>
            <w:r>
              <w:rPr>
                <w:webHidden/>
              </w:rPr>
              <w:instrText xml:space="preserve"> PAGEREF _Toc188968175 \h </w:instrText>
            </w:r>
            <w:r>
              <w:rPr>
                <w:webHidden/>
              </w:rPr>
            </w:r>
            <w:r>
              <w:rPr>
                <w:webHidden/>
              </w:rPr>
              <w:fldChar w:fldCharType="separate"/>
            </w:r>
            <w:r>
              <w:rPr>
                <w:webHidden/>
              </w:rPr>
              <w:t>27</w:t>
            </w:r>
            <w:r>
              <w:rPr>
                <w:webHidden/>
              </w:rPr>
              <w:fldChar w:fldCharType="end"/>
            </w:r>
          </w:hyperlink>
        </w:p>
        <w:p w14:paraId="6D1D9056" w14:textId="09121254" w:rsidR="00DF24C9" w:rsidRDefault="00DF24C9" w:rsidP="72C6BF2C">
          <w:pPr>
            <w:pStyle w:val="TOC2"/>
            <w:rPr>
              <w:rStyle w:val="Hyperlink"/>
              <w:kern w:val="2"/>
              <w:lang w:eastAsia="zh-CN"/>
              <w14:ligatures w14:val="standardContextual"/>
            </w:rPr>
          </w:pPr>
          <w:r>
            <w:fldChar w:fldCharType="end"/>
          </w:r>
        </w:p>
      </w:sdtContent>
    </w:sdt>
    <w:p w14:paraId="444DCD70" w14:textId="2A940EC0" w:rsidR="00B23168" w:rsidRDefault="0065477A" w:rsidP="0065477A">
      <w:pPr>
        <w:spacing w:after="0" w:line="240" w:lineRule="auto"/>
      </w:pPr>
      <w:r>
        <w:br w:type="page"/>
      </w:r>
    </w:p>
    <w:p w14:paraId="0857D3E2" w14:textId="01AA3668" w:rsidR="00E84B57" w:rsidRPr="002258DC" w:rsidRDefault="00E84B57" w:rsidP="00E84B57">
      <w:pPr>
        <w:pStyle w:val="TOCHeading2"/>
        <w:rPr>
          <w:color w:val="B2A1C7" w:themeColor="accent4" w:themeTint="99"/>
        </w:rPr>
      </w:pPr>
      <w:bookmarkStart w:id="10" w:name="_Toc188968152"/>
      <w:r w:rsidRPr="002258DC">
        <w:rPr>
          <w:color w:val="B2A1C7" w:themeColor="accent4" w:themeTint="99"/>
        </w:rPr>
        <w:lastRenderedPageBreak/>
        <w:t>Figures</w:t>
      </w:r>
      <w:bookmarkEnd w:id="10"/>
      <w:bookmarkEnd w:id="3"/>
      <w:bookmarkEnd w:id="2"/>
      <w:r w:rsidRPr="002258DC">
        <w:rPr>
          <w:color w:val="B2A1C7" w:themeColor="accent4" w:themeTint="99"/>
        </w:rPr>
        <w:t xml:space="preserve"> </w:t>
      </w:r>
      <w:bookmarkEnd w:id="5"/>
      <w:bookmarkEnd w:id="4"/>
    </w:p>
    <w:bookmarkStart w:id="11" w:name="_Toc86658292"/>
    <w:bookmarkStart w:id="12" w:name="_Toc87610726"/>
    <w:bookmarkStart w:id="13" w:name="_Toc87610802"/>
    <w:p w14:paraId="792A5652" w14:textId="0EE2221A" w:rsidR="00B46A75" w:rsidRDefault="00090290">
      <w:pPr>
        <w:pStyle w:val="TableofFigures"/>
        <w:tabs>
          <w:tab w:val="right" w:leader="dot" w:pos="9060"/>
        </w:tabs>
        <w:rPr>
          <w:rFonts w:asciiTheme="minorHAnsi" w:eastAsiaTheme="minorEastAsia" w:hAnsiTheme="minorHAnsi"/>
          <w:noProof/>
          <w:kern w:val="2"/>
          <w:sz w:val="24"/>
          <w:szCs w:val="24"/>
          <w:lang w:eastAsia="zh-CN"/>
          <w14:ligatures w14:val="standardContextual"/>
        </w:rPr>
      </w:pPr>
      <w:r>
        <w:rPr>
          <w:b/>
          <w:noProof/>
          <w:sz w:val="21"/>
        </w:rPr>
        <w:fldChar w:fldCharType="begin"/>
      </w:r>
      <w:r>
        <w:rPr>
          <w:b/>
          <w:noProof/>
          <w:sz w:val="21"/>
        </w:rPr>
        <w:instrText xml:space="preserve"> TOC \h \z \t "Caption - figures,1" \c "Figure" </w:instrText>
      </w:r>
      <w:r>
        <w:rPr>
          <w:b/>
          <w:noProof/>
          <w:sz w:val="21"/>
        </w:rPr>
        <w:fldChar w:fldCharType="separate"/>
      </w:r>
      <w:hyperlink w:anchor="_Toc180142831" w:history="1">
        <w:r w:rsidR="00B46A75" w:rsidRPr="00CA0B8E">
          <w:rPr>
            <w:rStyle w:val="Hyperlink"/>
            <w:noProof/>
          </w:rPr>
          <w:t>Figure 1: Sudden oak death symptoms.</w:t>
        </w:r>
        <w:r w:rsidR="00B46A75">
          <w:rPr>
            <w:noProof/>
            <w:webHidden/>
          </w:rPr>
          <w:tab/>
        </w:r>
        <w:r w:rsidR="00B46A75">
          <w:rPr>
            <w:noProof/>
            <w:webHidden/>
          </w:rPr>
          <w:fldChar w:fldCharType="begin"/>
        </w:r>
        <w:r w:rsidR="00B46A75">
          <w:rPr>
            <w:noProof/>
            <w:webHidden/>
          </w:rPr>
          <w:instrText xml:space="preserve"> PAGEREF _Toc180142831 \h </w:instrText>
        </w:r>
        <w:r w:rsidR="00B46A75">
          <w:rPr>
            <w:noProof/>
            <w:webHidden/>
          </w:rPr>
        </w:r>
        <w:r w:rsidR="00B46A75">
          <w:rPr>
            <w:noProof/>
            <w:webHidden/>
          </w:rPr>
          <w:fldChar w:fldCharType="separate"/>
        </w:r>
        <w:r w:rsidR="00B46A75">
          <w:rPr>
            <w:noProof/>
            <w:webHidden/>
          </w:rPr>
          <w:t>28</w:t>
        </w:r>
        <w:r w:rsidR="00B46A75">
          <w:rPr>
            <w:noProof/>
            <w:webHidden/>
          </w:rPr>
          <w:fldChar w:fldCharType="end"/>
        </w:r>
      </w:hyperlink>
    </w:p>
    <w:p w14:paraId="683E8AD6" w14:textId="1952E13D" w:rsidR="00B46A75" w:rsidRDefault="00B46A75">
      <w:pPr>
        <w:pStyle w:val="TableofFigures"/>
        <w:tabs>
          <w:tab w:val="right" w:leader="dot" w:pos="9060"/>
        </w:tabs>
        <w:rPr>
          <w:rFonts w:asciiTheme="minorHAnsi" w:eastAsiaTheme="minorEastAsia" w:hAnsiTheme="minorHAnsi"/>
          <w:noProof/>
          <w:kern w:val="2"/>
          <w:sz w:val="24"/>
          <w:szCs w:val="24"/>
          <w:lang w:eastAsia="zh-CN"/>
          <w14:ligatures w14:val="standardContextual"/>
        </w:rPr>
      </w:pPr>
      <w:hyperlink w:anchor="_Toc180142832" w:history="1">
        <w:r w:rsidRPr="00CA0B8E">
          <w:rPr>
            <w:rStyle w:val="Hyperlink"/>
            <w:noProof/>
          </w:rPr>
          <w:t>Figure 2: Elm tree killed by Dutch elm disease.</w:t>
        </w:r>
        <w:r>
          <w:rPr>
            <w:noProof/>
            <w:webHidden/>
          </w:rPr>
          <w:tab/>
        </w:r>
        <w:r>
          <w:rPr>
            <w:noProof/>
            <w:webHidden/>
          </w:rPr>
          <w:fldChar w:fldCharType="begin"/>
        </w:r>
        <w:r>
          <w:rPr>
            <w:noProof/>
            <w:webHidden/>
          </w:rPr>
          <w:instrText xml:space="preserve"> PAGEREF _Toc180142832 \h </w:instrText>
        </w:r>
        <w:r>
          <w:rPr>
            <w:noProof/>
            <w:webHidden/>
          </w:rPr>
        </w:r>
        <w:r>
          <w:rPr>
            <w:noProof/>
            <w:webHidden/>
          </w:rPr>
          <w:fldChar w:fldCharType="separate"/>
        </w:r>
        <w:r>
          <w:rPr>
            <w:noProof/>
            <w:webHidden/>
          </w:rPr>
          <w:t>28</w:t>
        </w:r>
        <w:r>
          <w:rPr>
            <w:noProof/>
            <w:webHidden/>
          </w:rPr>
          <w:fldChar w:fldCharType="end"/>
        </w:r>
      </w:hyperlink>
    </w:p>
    <w:p w14:paraId="4261281B" w14:textId="1A164C23" w:rsidR="00B46A75" w:rsidRDefault="00B46A75">
      <w:pPr>
        <w:pStyle w:val="TableofFigures"/>
        <w:tabs>
          <w:tab w:val="right" w:leader="dot" w:pos="9060"/>
        </w:tabs>
        <w:rPr>
          <w:rFonts w:asciiTheme="minorHAnsi" w:eastAsiaTheme="minorEastAsia" w:hAnsiTheme="minorHAnsi"/>
          <w:noProof/>
          <w:kern w:val="2"/>
          <w:sz w:val="24"/>
          <w:szCs w:val="24"/>
          <w:lang w:eastAsia="zh-CN"/>
          <w14:ligatures w14:val="standardContextual"/>
        </w:rPr>
      </w:pPr>
      <w:hyperlink w:anchor="_Toc180142833" w:history="1">
        <w:r w:rsidRPr="00CA0B8E">
          <w:rPr>
            <w:rStyle w:val="Hyperlink"/>
            <w:noProof/>
          </w:rPr>
          <w:t>Figure 3: Drywood termite (</w:t>
        </w:r>
        <w:r w:rsidRPr="00CA0B8E">
          <w:rPr>
            <w:rStyle w:val="Hyperlink"/>
            <w:i/>
            <w:iCs/>
            <w:noProof/>
          </w:rPr>
          <w:t>C. dudleyi</w:t>
        </w:r>
        <w:r w:rsidRPr="00CA0B8E">
          <w:rPr>
            <w:rStyle w:val="Hyperlink"/>
            <w:noProof/>
          </w:rPr>
          <w:t>) soldier.</w:t>
        </w:r>
        <w:r>
          <w:rPr>
            <w:noProof/>
            <w:webHidden/>
          </w:rPr>
          <w:tab/>
        </w:r>
        <w:r>
          <w:rPr>
            <w:noProof/>
            <w:webHidden/>
          </w:rPr>
          <w:fldChar w:fldCharType="begin"/>
        </w:r>
        <w:r>
          <w:rPr>
            <w:noProof/>
            <w:webHidden/>
          </w:rPr>
          <w:instrText xml:space="preserve"> PAGEREF _Toc180142833 \h </w:instrText>
        </w:r>
        <w:r>
          <w:rPr>
            <w:noProof/>
            <w:webHidden/>
          </w:rPr>
        </w:r>
        <w:r>
          <w:rPr>
            <w:noProof/>
            <w:webHidden/>
          </w:rPr>
          <w:fldChar w:fldCharType="separate"/>
        </w:r>
        <w:r>
          <w:rPr>
            <w:noProof/>
            <w:webHidden/>
          </w:rPr>
          <w:t>29</w:t>
        </w:r>
        <w:r>
          <w:rPr>
            <w:noProof/>
            <w:webHidden/>
          </w:rPr>
          <w:fldChar w:fldCharType="end"/>
        </w:r>
      </w:hyperlink>
    </w:p>
    <w:p w14:paraId="244C7105" w14:textId="35726EA1" w:rsidR="00B46A75" w:rsidRDefault="00B46A75">
      <w:pPr>
        <w:pStyle w:val="TableofFigures"/>
        <w:tabs>
          <w:tab w:val="right" w:leader="dot" w:pos="9060"/>
        </w:tabs>
        <w:rPr>
          <w:rFonts w:asciiTheme="minorHAnsi" w:eastAsiaTheme="minorEastAsia" w:hAnsiTheme="minorHAnsi"/>
          <w:noProof/>
          <w:kern w:val="2"/>
          <w:sz w:val="24"/>
          <w:szCs w:val="24"/>
          <w:lang w:eastAsia="zh-CN"/>
          <w14:ligatures w14:val="standardContextual"/>
        </w:rPr>
      </w:pPr>
      <w:hyperlink w:anchor="_Toc180142834" w:history="1">
        <w:r w:rsidRPr="00CA0B8E">
          <w:rPr>
            <w:rStyle w:val="Hyperlink"/>
            <w:noProof/>
          </w:rPr>
          <w:t>Figure 4: Adult citrus longhorn beetle (</w:t>
        </w:r>
        <w:r w:rsidRPr="00CA0B8E">
          <w:rPr>
            <w:rStyle w:val="Hyperlink"/>
            <w:i/>
            <w:iCs/>
            <w:noProof/>
          </w:rPr>
          <w:t>Anoplophora chinensis</w:t>
        </w:r>
        <w:r w:rsidRPr="00CA0B8E">
          <w:rPr>
            <w:rStyle w:val="Hyperlink"/>
            <w:noProof/>
          </w:rPr>
          <w:t>).</w:t>
        </w:r>
        <w:r>
          <w:rPr>
            <w:noProof/>
            <w:webHidden/>
          </w:rPr>
          <w:tab/>
        </w:r>
        <w:r>
          <w:rPr>
            <w:noProof/>
            <w:webHidden/>
          </w:rPr>
          <w:fldChar w:fldCharType="begin"/>
        </w:r>
        <w:r>
          <w:rPr>
            <w:noProof/>
            <w:webHidden/>
          </w:rPr>
          <w:instrText xml:space="preserve"> PAGEREF _Toc180142834 \h </w:instrText>
        </w:r>
        <w:r>
          <w:rPr>
            <w:noProof/>
            <w:webHidden/>
          </w:rPr>
        </w:r>
        <w:r>
          <w:rPr>
            <w:noProof/>
            <w:webHidden/>
          </w:rPr>
          <w:fldChar w:fldCharType="separate"/>
        </w:r>
        <w:r>
          <w:rPr>
            <w:noProof/>
            <w:webHidden/>
          </w:rPr>
          <w:t>29</w:t>
        </w:r>
        <w:r>
          <w:rPr>
            <w:noProof/>
            <w:webHidden/>
          </w:rPr>
          <w:fldChar w:fldCharType="end"/>
        </w:r>
      </w:hyperlink>
    </w:p>
    <w:p w14:paraId="2398A529" w14:textId="6CA57730" w:rsidR="00B46A75" w:rsidRDefault="00B46A75">
      <w:pPr>
        <w:pStyle w:val="TableofFigures"/>
        <w:tabs>
          <w:tab w:val="right" w:leader="dot" w:pos="9060"/>
        </w:tabs>
        <w:rPr>
          <w:rFonts w:asciiTheme="minorHAnsi" w:eastAsiaTheme="minorEastAsia" w:hAnsiTheme="minorHAnsi"/>
          <w:noProof/>
          <w:kern w:val="2"/>
          <w:sz w:val="24"/>
          <w:szCs w:val="24"/>
          <w:lang w:eastAsia="zh-CN"/>
          <w14:ligatures w14:val="standardContextual"/>
        </w:rPr>
      </w:pPr>
      <w:hyperlink w:anchor="_Toc180142835" w:history="1">
        <w:r w:rsidRPr="00CA0B8E">
          <w:rPr>
            <w:rStyle w:val="Hyperlink"/>
            <w:noProof/>
          </w:rPr>
          <w:t>Figure 5: Myrtle rust symptoms.</w:t>
        </w:r>
        <w:r>
          <w:rPr>
            <w:noProof/>
            <w:webHidden/>
          </w:rPr>
          <w:tab/>
        </w:r>
        <w:r>
          <w:rPr>
            <w:noProof/>
            <w:webHidden/>
          </w:rPr>
          <w:fldChar w:fldCharType="begin"/>
        </w:r>
        <w:r>
          <w:rPr>
            <w:noProof/>
            <w:webHidden/>
          </w:rPr>
          <w:instrText xml:space="preserve"> PAGEREF _Toc180142835 \h </w:instrText>
        </w:r>
        <w:r>
          <w:rPr>
            <w:noProof/>
            <w:webHidden/>
          </w:rPr>
        </w:r>
        <w:r>
          <w:rPr>
            <w:noProof/>
            <w:webHidden/>
          </w:rPr>
          <w:fldChar w:fldCharType="separate"/>
        </w:r>
        <w:r>
          <w:rPr>
            <w:noProof/>
            <w:webHidden/>
          </w:rPr>
          <w:t>30</w:t>
        </w:r>
        <w:r>
          <w:rPr>
            <w:noProof/>
            <w:webHidden/>
          </w:rPr>
          <w:fldChar w:fldCharType="end"/>
        </w:r>
      </w:hyperlink>
    </w:p>
    <w:p w14:paraId="3204CF4A" w14:textId="61CA548F" w:rsidR="00B46A75" w:rsidRDefault="00B46A75">
      <w:pPr>
        <w:pStyle w:val="TableofFigures"/>
        <w:tabs>
          <w:tab w:val="right" w:leader="dot" w:pos="9060"/>
        </w:tabs>
        <w:rPr>
          <w:rFonts w:asciiTheme="minorHAnsi" w:eastAsiaTheme="minorEastAsia" w:hAnsiTheme="minorHAnsi"/>
          <w:noProof/>
          <w:kern w:val="2"/>
          <w:sz w:val="24"/>
          <w:szCs w:val="24"/>
          <w:lang w:eastAsia="zh-CN"/>
          <w14:ligatures w14:val="standardContextual"/>
        </w:rPr>
      </w:pPr>
      <w:hyperlink w:anchor="_Toc180142836" w:history="1">
        <w:r w:rsidRPr="00CA0B8E">
          <w:rPr>
            <w:rStyle w:val="Hyperlink"/>
            <w:noProof/>
          </w:rPr>
          <w:t>Figure 6: Formosan subterranean termite worker (top) and soldier (bottom).</w:t>
        </w:r>
        <w:r>
          <w:rPr>
            <w:noProof/>
            <w:webHidden/>
          </w:rPr>
          <w:tab/>
        </w:r>
        <w:r>
          <w:rPr>
            <w:noProof/>
            <w:webHidden/>
          </w:rPr>
          <w:fldChar w:fldCharType="begin"/>
        </w:r>
        <w:r>
          <w:rPr>
            <w:noProof/>
            <w:webHidden/>
          </w:rPr>
          <w:instrText xml:space="preserve"> PAGEREF _Toc180142836 \h </w:instrText>
        </w:r>
        <w:r>
          <w:rPr>
            <w:noProof/>
            <w:webHidden/>
          </w:rPr>
        </w:r>
        <w:r>
          <w:rPr>
            <w:noProof/>
            <w:webHidden/>
          </w:rPr>
          <w:fldChar w:fldCharType="separate"/>
        </w:r>
        <w:r>
          <w:rPr>
            <w:noProof/>
            <w:webHidden/>
          </w:rPr>
          <w:t>30</w:t>
        </w:r>
        <w:r>
          <w:rPr>
            <w:noProof/>
            <w:webHidden/>
          </w:rPr>
          <w:fldChar w:fldCharType="end"/>
        </w:r>
      </w:hyperlink>
    </w:p>
    <w:p w14:paraId="7D9128F7" w14:textId="3A0196C6" w:rsidR="00B46A75" w:rsidRDefault="00B46A75">
      <w:pPr>
        <w:pStyle w:val="TableofFigures"/>
        <w:tabs>
          <w:tab w:val="right" w:leader="dot" w:pos="9060"/>
        </w:tabs>
        <w:rPr>
          <w:rFonts w:asciiTheme="minorHAnsi" w:eastAsiaTheme="minorEastAsia" w:hAnsiTheme="minorHAnsi"/>
          <w:noProof/>
          <w:kern w:val="2"/>
          <w:sz w:val="24"/>
          <w:szCs w:val="24"/>
          <w:lang w:eastAsia="zh-CN"/>
          <w14:ligatures w14:val="standardContextual"/>
        </w:rPr>
      </w:pPr>
      <w:hyperlink w:anchor="_Toc180142837" w:history="1">
        <w:r w:rsidRPr="00CA0B8E">
          <w:rPr>
            <w:rStyle w:val="Hyperlink"/>
            <w:noProof/>
          </w:rPr>
          <w:t>Figure 7: Pine pitch canker symptoms.</w:t>
        </w:r>
        <w:r>
          <w:rPr>
            <w:noProof/>
            <w:webHidden/>
          </w:rPr>
          <w:tab/>
        </w:r>
        <w:r>
          <w:rPr>
            <w:noProof/>
            <w:webHidden/>
          </w:rPr>
          <w:fldChar w:fldCharType="begin"/>
        </w:r>
        <w:r>
          <w:rPr>
            <w:noProof/>
            <w:webHidden/>
          </w:rPr>
          <w:instrText xml:space="preserve"> PAGEREF _Toc180142837 \h </w:instrText>
        </w:r>
        <w:r>
          <w:rPr>
            <w:noProof/>
            <w:webHidden/>
          </w:rPr>
        </w:r>
        <w:r>
          <w:rPr>
            <w:noProof/>
            <w:webHidden/>
          </w:rPr>
          <w:fldChar w:fldCharType="separate"/>
        </w:r>
        <w:r>
          <w:rPr>
            <w:noProof/>
            <w:webHidden/>
          </w:rPr>
          <w:t>31</w:t>
        </w:r>
        <w:r>
          <w:rPr>
            <w:noProof/>
            <w:webHidden/>
          </w:rPr>
          <w:fldChar w:fldCharType="end"/>
        </w:r>
      </w:hyperlink>
    </w:p>
    <w:p w14:paraId="44DD78D3" w14:textId="0A1835E9" w:rsidR="00B46A75" w:rsidRDefault="00B46A75">
      <w:pPr>
        <w:pStyle w:val="TableofFigures"/>
        <w:tabs>
          <w:tab w:val="right" w:leader="dot" w:pos="9060"/>
        </w:tabs>
        <w:rPr>
          <w:rFonts w:asciiTheme="minorHAnsi" w:eastAsiaTheme="minorEastAsia" w:hAnsiTheme="minorHAnsi"/>
          <w:noProof/>
          <w:kern w:val="2"/>
          <w:sz w:val="24"/>
          <w:szCs w:val="24"/>
          <w:lang w:eastAsia="zh-CN"/>
          <w14:ligatures w14:val="standardContextual"/>
        </w:rPr>
      </w:pPr>
      <w:hyperlink w:anchor="_Toc180142838" w:history="1">
        <w:r w:rsidRPr="00CA0B8E">
          <w:rPr>
            <w:rStyle w:val="Hyperlink"/>
            <w:noProof/>
          </w:rPr>
          <w:t>Figure 8: Pine wilt nematode damage to conifer forest.</w:t>
        </w:r>
        <w:r>
          <w:rPr>
            <w:noProof/>
            <w:webHidden/>
          </w:rPr>
          <w:tab/>
        </w:r>
        <w:r>
          <w:rPr>
            <w:noProof/>
            <w:webHidden/>
          </w:rPr>
          <w:fldChar w:fldCharType="begin"/>
        </w:r>
        <w:r>
          <w:rPr>
            <w:noProof/>
            <w:webHidden/>
          </w:rPr>
          <w:instrText xml:space="preserve"> PAGEREF _Toc180142838 \h </w:instrText>
        </w:r>
        <w:r>
          <w:rPr>
            <w:noProof/>
            <w:webHidden/>
          </w:rPr>
        </w:r>
        <w:r>
          <w:rPr>
            <w:noProof/>
            <w:webHidden/>
          </w:rPr>
          <w:fldChar w:fldCharType="separate"/>
        </w:r>
        <w:r>
          <w:rPr>
            <w:noProof/>
            <w:webHidden/>
          </w:rPr>
          <w:t>32</w:t>
        </w:r>
        <w:r>
          <w:rPr>
            <w:noProof/>
            <w:webHidden/>
          </w:rPr>
          <w:fldChar w:fldCharType="end"/>
        </w:r>
      </w:hyperlink>
    </w:p>
    <w:p w14:paraId="7F712278" w14:textId="1BC095F5" w:rsidR="00B46A75" w:rsidRDefault="00B46A75">
      <w:pPr>
        <w:pStyle w:val="TableofFigures"/>
        <w:tabs>
          <w:tab w:val="right" w:leader="dot" w:pos="9060"/>
        </w:tabs>
        <w:rPr>
          <w:rFonts w:asciiTheme="minorHAnsi" w:eastAsiaTheme="minorEastAsia" w:hAnsiTheme="minorHAnsi"/>
          <w:noProof/>
          <w:kern w:val="2"/>
          <w:sz w:val="24"/>
          <w:szCs w:val="24"/>
          <w:lang w:eastAsia="zh-CN"/>
          <w14:ligatures w14:val="standardContextual"/>
        </w:rPr>
      </w:pPr>
      <w:hyperlink w:anchor="_Toc180142839" w:history="1">
        <w:r w:rsidRPr="00CA0B8E">
          <w:rPr>
            <w:rStyle w:val="Hyperlink"/>
            <w:noProof/>
          </w:rPr>
          <w:t>Figure 9: Polyphagous shot-hole borer</w:t>
        </w:r>
        <w:r w:rsidRPr="00CA0B8E">
          <w:rPr>
            <w:rStyle w:val="Hyperlink"/>
            <w:i/>
            <w:iCs/>
            <w:noProof/>
          </w:rPr>
          <w:t xml:space="preserve"> </w:t>
        </w:r>
        <w:r w:rsidRPr="00CA0B8E">
          <w:rPr>
            <w:rStyle w:val="Hyperlink"/>
            <w:noProof/>
          </w:rPr>
          <w:t>(</w:t>
        </w:r>
        <w:r w:rsidRPr="00CA0B8E">
          <w:rPr>
            <w:rStyle w:val="Hyperlink"/>
            <w:i/>
            <w:iCs/>
            <w:noProof/>
          </w:rPr>
          <w:t>Euwallacea fornicatus</w:t>
        </w:r>
        <w:r w:rsidRPr="00CA0B8E">
          <w:rPr>
            <w:rStyle w:val="Hyperlink"/>
            <w:noProof/>
          </w:rPr>
          <w:t>).</w:t>
        </w:r>
        <w:r>
          <w:rPr>
            <w:noProof/>
            <w:webHidden/>
          </w:rPr>
          <w:tab/>
        </w:r>
        <w:r>
          <w:rPr>
            <w:noProof/>
            <w:webHidden/>
          </w:rPr>
          <w:fldChar w:fldCharType="begin"/>
        </w:r>
        <w:r>
          <w:rPr>
            <w:noProof/>
            <w:webHidden/>
          </w:rPr>
          <w:instrText xml:space="preserve"> PAGEREF _Toc180142839 \h </w:instrText>
        </w:r>
        <w:r>
          <w:rPr>
            <w:noProof/>
            <w:webHidden/>
          </w:rPr>
        </w:r>
        <w:r>
          <w:rPr>
            <w:noProof/>
            <w:webHidden/>
          </w:rPr>
          <w:fldChar w:fldCharType="separate"/>
        </w:r>
        <w:r>
          <w:rPr>
            <w:noProof/>
            <w:webHidden/>
          </w:rPr>
          <w:t>33</w:t>
        </w:r>
        <w:r>
          <w:rPr>
            <w:noProof/>
            <w:webHidden/>
          </w:rPr>
          <w:fldChar w:fldCharType="end"/>
        </w:r>
      </w:hyperlink>
    </w:p>
    <w:p w14:paraId="1BCA0D99" w14:textId="5F141955" w:rsidR="00A43219" w:rsidRDefault="00090290" w:rsidP="00A43219">
      <w:r>
        <w:rPr>
          <w:b/>
          <w:noProof/>
          <w:sz w:val="21"/>
        </w:rPr>
        <w:fldChar w:fldCharType="end"/>
      </w:r>
      <w:bookmarkStart w:id="14" w:name="_Toc86658293"/>
      <w:bookmarkStart w:id="15" w:name="_Toc87610727"/>
      <w:bookmarkStart w:id="16" w:name="_Toc87610803"/>
      <w:bookmarkEnd w:id="11"/>
      <w:bookmarkEnd w:id="12"/>
      <w:bookmarkEnd w:id="13"/>
    </w:p>
    <w:p w14:paraId="46DB70AD" w14:textId="3235C1EE" w:rsidR="00E84B57" w:rsidRPr="00A921D1" w:rsidRDefault="00E84B57" w:rsidP="00E84B57">
      <w:pPr>
        <w:pStyle w:val="TOCHeading2"/>
        <w:rPr>
          <w:color w:val="CCC0D9" w:themeColor="accent4" w:themeTint="66"/>
        </w:rPr>
      </w:pPr>
      <w:bookmarkStart w:id="17" w:name="_Toc144987937"/>
      <w:bookmarkStart w:id="18" w:name="_Toc188968153"/>
      <w:r w:rsidRPr="002258DC">
        <w:rPr>
          <w:color w:val="B2A1C7" w:themeColor="accent4" w:themeTint="99"/>
        </w:rPr>
        <w:t>Tables</w:t>
      </w:r>
      <w:bookmarkEnd w:id="14"/>
      <w:bookmarkEnd w:id="17"/>
      <w:bookmarkEnd w:id="18"/>
      <w:r w:rsidRPr="00A921D1">
        <w:rPr>
          <w:color w:val="CCC0D9" w:themeColor="accent4" w:themeTint="66"/>
        </w:rPr>
        <w:t xml:space="preserve"> </w:t>
      </w:r>
      <w:bookmarkEnd w:id="15"/>
      <w:bookmarkEnd w:id="16"/>
    </w:p>
    <w:p w14:paraId="3DA2AB7F" w14:textId="68AECE62" w:rsidR="00B46A75" w:rsidRDefault="005516FB">
      <w:pPr>
        <w:pStyle w:val="TableofFigures"/>
        <w:tabs>
          <w:tab w:val="right" w:leader="dot" w:pos="9060"/>
        </w:tabs>
        <w:rPr>
          <w:rFonts w:asciiTheme="minorHAnsi" w:eastAsiaTheme="minorEastAsia" w:hAnsiTheme="minorHAnsi"/>
          <w:noProof/>
          <w:kern w:val="2"/>
          <w:sz w:val="24"/>
          <w:szCs w:val="24"/>
          <w:lang w:eastAsia="zh-CN"/>
          <w14:ligatures w14:val="standardContextual"/>
        </w:rPr>
      </w:pPr>
      <w:r>
        <w:rPr>
          <w:lang w:eastAsia="ja-JP"/>
        </w:rPr>
        <w:fldChar w:fldCharType="begin"/>
      </w:r>
      <w:r>
        <w:rPr>
          <w:lang w:eastAsia="ja-JP"/>
        </w:rPr>
        <w:instrText xml:space="preserve"> TOC \h \z \c "Table" </w:instrText>
      </w:r>
      <w:r>
        <w:rPr>
          <w:lang w:eastAsia="ja-JP"/>
        </w:rPr>
        <w:fldChar w:fldCharType="separate"/>
      </w:r>
      <w:hyperlink w:anchor="_Toc180142840" w:history="1">
        <w:r w:rsidR="00B46A75" w:rsidRPr="0088035E">
          <w:rPr>
            <w:rStyle w:val="Hyperlink"/>
            <w:noProof/>
          </w:rPr>
          <w:t>Table 1: Pests in scope of this National Action Plan</w:t>
        </w:r>
        <w:r w:rsidR="00B46A75">
          <w:rPr>
            <w:noProof/>
            <w:webHidden/>
          </w:rPr>
          <w:tab/>
        </w:r>
        <w:r w:rsidR="00B46A75">
          <w:rPr>
            <w:noProof/>
            <w:webHidden/>
          </w:rPr>
          <w:fldChar w:fldCharType="begin"/>
        </w:r>
        <w:r w:rsidR="00B46A75">
          <w:rPr>
            <w:noProof/>
            <w:webHidden/>
          </w:rPr>
          <w:instrText xml:space="preserve"> PAGEREF _Toc180142840 \h </w:instrText>
        </w:r>
        <w:r w:rsidR="00B46A75">
          <w:rPr>
            <w:noProof/>
            <w:webHidden/>
          </w:rPr>
        </w:r>
        <w:r w:rsidR="00B46A75">
          <w:rPr>
            <w:noProof/>
            <w:webHidden/>
          </w:rPr>
          <w:fldChar w:fldCharType="separate"/>
        </w:r>
        <w:r w:rsidR="00B46A75">
          <w:rPr>
            <w:noProof/>
            <w:webHidden/>
          </w:rPr>
          <w:t>4</w:t>
        </w:r>
        <w:r w:rsidR="00B46A75">
          <w:rPr>
            <w:noProof/>
            <w:webHidden/>
          </w:rPr>
          <w:fldChar w:fldCharType="end"/>
        </w:r>
      </w:hyperlink>
    </w:p>
    <w:p w14:paraId="2499FF8E" w14:textId="1EAE0442" w:rsidR="00B46A75" w:rsidRDefault="00B46A75" w:rsidP="003631E0">
      <w:pPr>
        <w:pStyle w:val="TableofFigures"/>
        <w:tabs>
          <w:tab w:val="right" w:leader="dot" w:pos="9060"/>
        </w:tabs>
        <w:ind w:left="851" w:hanging="851"/>
        <w:rPr>
          <w:rFonts w:asciiTheme="minorHAnsi" w:eastAsiaTheme="minorEastAsia" w:hAnsiTheme="minorHAnsi"/>
          <w:noProof/>
          <w:kern w:val="2"/>
          <w:sz w:val="24"/>
          <w:szCs w:val="24"/>
          <w:lang w:eastAsia="zh-CN"/>
          <w14:ligatures w14:val="standardContextual"/>
        </w:rPr>
      </w:pPr>
      <w:hyperlink w:anchor="_Toc180142841" w:history="1">
        <w:r w:rsidRPr="0088035E">
          <w:rPr>
            <w:rStyle w:val="Hyperlink"/>
            <w:noProof/>
          </w:rPr>
          <w:t>Table 2: Biosecurity legislation relevant to the management of risks associated with timber and tree pests</w:t>
        </w:r>
        <w:r>
          <w:rPr>
            <w:noProof/>
            <w:webHidden/>
          </w:rPr>
          <w:tab/>
        </w:r>
        <w:r>
          <w:rPr>
            <w:noProof/>
            <w:webHidden/>
          </w:rPr>
          <w:fldChar w:fldCharType="begin"/>
        </w:r>
        <w:r>
          <w:rPr>
            <w:noProof/>
            <w:webHidden/>
          </w:rPr>
          <w:instrText xml:space="preserve"> PAGEREF _Toc180142841 \h </w:instrText>
        </w:r>
        <w:r>
          <w:rPr>
            <w:noProof/>
            <w:webHidden/>
          </w:rPr>
        </w:r>
        <w:r>
          <w:rPr>
            <w:noProof/>
            <w:webHidden/>
          </w:rPr>
          <w:fldChar w:fldCharType="separate"/>
        </w:r>
        <w:r>
          <w:rPr>
            <w:noProof/>
            <w:webHidden/>
          </w:rPr>
          <w:t>5</w:t>
        </w:r>
        <w:r>
          <w:rPr>
            <w:noProof/>
            <w:webHidden/>
          </w:rPr>
          <w:fldChar w:fldCharType="end"/>
        </w:r>
      </w:hyperlink>
    </w:p>
    <w:p w14:paraId="42EDAAF3" w14:textId="07B9B342" w:rsidR="00B46A75" w:rsidRDefault="00B46A75">
      <w:pPr>
        <w:pStyle w:val="TableofFigures"/>
        <w:tabs>
          <w:tab w:val="right" w:leader="dot" w:pos="9060"/>
        </w:tabs>
        <w:rPr>
          <w:rFonts w:asciiTheme="minorHAnsi" w:eastAsiaTheme="minorEastAsia" w:hAnsiTheme="minorHAnsi"/>
          <w:noProof/>
          <w:kern w:val="2"/>
          <w:sz w:val="24"/>
          <w:szCs w:val="24"/>
          <w:lang w:eastAsia="zh-CN"/>
          <w14:ligatures w14:val="standardContextual"/>
        </w:rPr>
      </w:pPr>
      <w:hyperlink w:anchor="_Toc180142842" w:history="1">
        <w:r w:rsidRPr="0088035E">
          <w:rPr>
            <w:rStyle w:val="Hyperlink"/>
            <w:noProof/>
          </w:rPr>
          <w:t>Table 3: Peak plant industry bodies that have identified a Timber or Tree NPPP as a High Priority Pest</w:t>
        </w:r>
        <w:r>
          <w:rPr>
            <w:noProof/>
            <w:webHidden/>
          </w:rPr>
          <w:tab/>
        </w:r>
        <w:r>
          <w:rPr>
            <w:noProof/>
            <w:webHidden/>
          </w:rPr>
          <w:fldChar w:fldCharType="begin"/>
        </w:r>
        <w:r>
          <w:rPr>
            <w:noProof/>
            <w:webHidden/>
          </w:rPr>
          <w:instrText xml:space="preserve"> PAGEREF _Toc180142842 \h </w:instrText>
        </w:r>
        <w:r>
          <w:rPr>
            <w:noProof/>
            <w:webHidden/>
          </w:rPr>
        </w:r>
        <w:r>
          <w:rPr>
            <w:noProof/>
            <w:webHidden/>
          </w:rPr>
          <w:fldChar w:fldCharType="separate"/>
        </w:r>
        <w:r>
          <w:rPr>
            <w:noProof/>
            <w:webHidden/>
          </w:rPr>
          <w:t>8</w:t>
        </w:r>
        <w:r>
          <w:rPr>
            <w:noProof/>
            <w:webHidden/>
          </w:rPr>
          <w:fldChar w:fldCharType="end"/>
        </w:r>
      </w:hyperlink>
    </w:p>
    <w:p w14:paraId="32C4073E" w14:textId="54FC291C" w:rsidR="00B46A75" w:rsidRDefault="00B46A75" w:rsidP="00BE054F">
      <w:pPr>
        <w:pStyle w:val="TableofFigures"/>
        <w:tabs>
          <w:tab w:val="right" w:leader="dot" w:pos="9060"/>
        </w:tabs>
        <w:ind w:left="851" w:hanging="851"/>
        <w:rPr>
          <w:rFonts w:asciiTheme="minorHAnsi" w:eastAsiaTheme="minorEastAsia" w:hAnsiTheme="minorHAnsi"/>
          <w:noProof/>
          <w:kern w:val="2"/>
          <w:sz w:val="24"/>
          <w:szCs w:val="24"/>
          <w:lang w:eastAsia="zh-CN"/>
          <w14:ligatures w14:val="standardContextual"/>
        </w:rPr>
      </w:pPr>
      <w:hyperlink w:anchor="_Toc180142843" w:history="1">
        <w:r w:rsidRPr="0088035E">
          <w:rPr>
            <w:rStyle w:val="Hyperlink"/>
            <w:noProof/>
          </w:rPr>
          <w:t>Table 4: Timber and tree pests that have been categorised as Emergency Plant Pests under the EPPRD</w:t>
        </w:r>
        <w:r>
          <w:rPr>
            <w:noProof/>
            <w:webHidden/>
          </w:rPr>
          <w:tab/>
        </w:r>
        <w:r>
          <w:rPr>
            <w:noProof/>
            <w:webHidden/>
          </w:rPr>
          <w:fldChar w:fldCharType="begin"/>
        </w:r>
        <w:r>
          <w:rPr>
            <w:noProof/>
            <w:webHidden/>
          </w:rPr>
          <w:instrText xml:space="preserve"> PAGEREF _Toc180142843 \h </w:instrText>
        </w:r>
        <w:r>
          <w:rPr>
            <w:noProof/>
            <w:webHidden/>
          </w:rPr>
        </w:r>
        <w:r>
          <w:rPr>
            <w:noProof/>
            <w:webHidden/>
          </w:rPr>
          <w:fldChar w:fldCharType="separate"/>
        </w:r>
        <w:r>
          <w:rPr>
            <w:noProof/>
            <w:webHidden/>
          </w:rPr>
          <w:t>9</w:t>
        </w:r>
        <w:r>
          <w:rPr>
            <w:noProof/>
            <w:webHidden/>
          </w:rPr>
          <w:fldChar w:fldCharType="end"/>
        </w:r>
      </w:hyperlink>
    </w:p>
    <w:p w14:paraId="25569CA2" w14:textId="7F515D69" w:rsidR="00B46A75" w:rsidRDefault="00B46A75">
      <w:pPr>
        <w:pStyle w:val="TableofFigures"/>
        <w:tabs>
          <w:tab w:val="right" w:leader="dot" w:pos="9060"/>
        </w:tabs>
        <w:rPr>
          <w:rFonts w:asciiTheme="minorHAnsi" w:eastAsiaTheme="minorEastAsia" w:hAnsiTheme="minorHAnsi"/>
          <w:noProof/>
          <w:kern w:val="2"/>
          <w:sz w:val="24"/>
          <w:szCs w:val="24"/>
          <w:lang w:eastAsia="zh-CN"/>
          <w14:ligatures w14:val="standardContextual"/>
        </w:rPr>
      </w:pPr>
      <w:hyperlink w:anchor="_Toc180142844" w:history="1">
        <w:r w:rsidRPr="0088035E">
          <w:rPr>
            <w:rStyle w:val="Hyperlink"/>
            <w:noProof/>
          </w:rPr>
          <w:t>Table 5: Summary table of Area 1: Prevention</w:t>
        </w:r>
        <w:r>
          <w:rPr>
            <w:noProof/>
            <w:webHidden/>
          </w:rPr>
          <w:tab/>
        </w:r>
        <w:r>
          <w:rPr>
            <w:noProof/>
            <w:webHidden/>
          </w:rPr>
          <w:fldChar w:fldCharType="begin"/>
        </w:r>
        <w:r>
          <w:rPr>
            <w:noProof/>
            <w:webHidden/>
          </w:rPr>
          <w:instrText xml:space="preserve"> PAGEREF _Toc180142844 \h </w:instrText>
        </w:r>
        <w:r>
          <w:rPr>
            <w:noProof/>
            <w:webHidden/>
          </w:rPr>
        </w:r>
        <w:r>
          <w:rPr>
            <w:noProof/>
            <w:webHidden/>
          </w:rPr>
          <w:fldChar w:fldCharType="separate"/>
        </w:r>
        <w:r>
          <w:rPr>
            <w:noProof/>
            <w:webHidden/>
          </w:rPr>
          <w:t>10</w:t>
        </w:r>
        <w:r>
          <w:rPr>
            <w:noProof/>
            <w:webHidden/>
          </w:rPr>
          <w:fldChar w:fldCharType="end"/>
        </w:r>
      </w:hyperlink>
    </w:p>
    <w:p w14:paraId="06C3B4CB" w14:textId="25313681" w:rsidR="00B46A75" w:rsidRDefault="00B46A75">
      <w:pPr>
        <w:pStyle w:val="TableofFigures"/>
        <w:tabs>
          <w:tab w:val="right" w:leader="dot" w:pos="9060"/>
        </w:tabs>
        <w:rPr>
          <w:rFonts w:asciiTheme="minorHAnsi" w:eastAsiaTheme="minorEastAsia" w:hAnsiTheme="minorHAnsi"/>
          <w:noProof/>
          <w:kern w:val="2"/>
          <w:sz w:val="24"/>
          <w:szCs w:val="24"/>
          <w:lang w:eastAsia="zh-CN"/>
          <w14:ligatures w14:val="standardContextual"/>
        </w:rPr>
      </w:pPr>
      <w:hyperlink w:anchor="_Toc180142845" w:history="1">
        <w:r w:rsidRPr="0088035E">
          <w:rPr>
            <w:rStyle w:val="Hyperlink"/>
            <w:noProof/>
          </w:rPr>
          <w:t>Table 6: Summary table of Area 2: Detection</w:t>
        </w:r>
        <w:r>
          <w:rPr>
            <w:noProof/>
            <w:webHidden/>
          </w:rPr>
          <w:tab/>
        </w:r>
        <w:r>
          <w:rPr>
            <w:noProof/>
            <w:webHidden/>
          </w:rPr>
          <w:fldChar w:fldCharType="begin"/>
        </w:r>
        <w:r>
          <w:rPr>
            <w:noProof/>
            <w:webHidden/>
          </w:rPr>
          <w:instrText xml:space="preserve"> PAGEREF _Toc180142845 \h </w:instrText>
        </w:r>
        <w:r>
          <w:rPr>
            <w:noProof/>
            <w:webHidden/>
          </w:rPr>
        </w:r>
        <w:r>
          <w:rPr>
            <w:noProof/>
            <w:webHidden/>
          </w:rPr>
          <w:fldChar w:fldCharType="separate"/>
        </w:r>
        <w:r>
          <w:rPr>
            <w:noProof/>
            <w:webHidden/>
          </w:rPr>
          <w:t>13</w:t>
        </w:r>
        <w:r>
          <w:rPr>
            <w:noProof/>
            <w:webHidden/>
          </w:rPr>
          <w:fldChar w:fldCharType="end"/>
        </w:r>
      </w:hyperlink>
    </w:p>
    <w:p w14:paraId="1CFB7D3B" w14:textId="55EF3E20" w:rsidR="00B46A75" w:rsidRDefault="00B46A75">
      <w:pPr>
        <w:pStyle w:val="TableofFigures"/>
        <w:tabs>
          <w:tab w:val="right" w:leader="dot" w:pos="9060"/>
        </w:tabs>
        <w:rPr>
          <w:rFonts w:asciiTheme="minorHAnsi" w:eastAsiaTheme="minorEastAsia" w:hAnsiTheme="minorHAnsi"/>
          <w:noProof/>
          <w:kern w:val="2"/>
          <w:sz w:val="24"/>
          <w:szCs w:val="24"/>
          <w:lang w:eastAsia="zh-CN"/>
          <w14:ligatures w14:val="standardContextual"/>
        </w:rPr>
      </w:pPr>
      <w:hyperlink w:anchor="_Toc180142846" w:history="1">
        <w:r w:rsidRPr="0088035E">
          <w:rPr>
            <w:rStyle w:val="Hyperlink"/>
            <w:noProof/>
          </w:rPr>
          <w:t>Table 7: Summary table of Area 3: Response</w:t>
        </w:r>
        <w:r>
          <w:rPr>
            <w:noProof/>
            <w:webHidden/>
          </w:rPr>
          <w:tab/>
        </w:r>
        <w:r>
          <w:rPr>
            <w:noProof/>
            <w:webHidden/>
          </w:rPr>
          <w:fldChar w:fldCharType="begin"/>
        </w:r>
        <w:r>
          <w:rPr>
            <w:noProof/>
            <w:webHidden/>
          </w:rPr>
          <w:instrText xml:space="preserve"> PAGEREF _Toc180142846 \h </w:instrText>
        </w:r>
        <w:r>
          <w:rPr>
            <w:noProof/>
            <w:webHidden/>
          </w:rPr>
        </w:r>
        <w:r>
          <w:rPr>
            <w:noProof/>
            <w:webHidden/>
          </w:rPr>
          <w:fldChar w:fldCharType="separate"/>
        </w:r>
        <w:r>
          <w:rPr>
            <w:noProof/>
            <w:webHidden/>
          </w:rPr>
          <w:t>16</w:t>
        </w:r>
        <w:r>
          <w:rPr>
            <w:noProof/>
            <w:webHidden/>
          </w:rPr>
          <w:fldChar w:fldCharType="end"/>
        </w:r>
      </w:hyperlink>
    </w:p>
    <w:p w14:paraId="76FFFDB9" w14:textId="08B89E65" w:rsidR="00B46A75" w:rsidRDefault="00B46A75">
      <w:pPr>
        <w:pStyle w:val="TableofFigures"/>
        <w:tabs>
          <w:tab w:val="right" w:leader="dot" w:pos="9060"/>
        </w:tabs>
        <w:rPr>
          <w:rFonts w:asciiTheme="minorHAnsi" w:eastAsiaTheme="minorEastAsia" w:hAnsiTheme="minorHAnsi"/>
          <w:noProof/>
          <w:kern w:val="2"/>
          <w:sz w:val="24"/>
          <w:szCs w:val="24"/>
          <w:lang w:eastAsia="zh-CN"/>
          <w14:ligatures w14:val="standardContextual"/>
        </w:rPr>
      </w:pPr>
      <w:hyperlink w:anchor="_Toc180142847" w:history="1">
        <w:r w:rsidRPr="0088035E">
          <w:rPr>
            <w:rStyle w:val="Hyperlink"/>
            <w:noProof/>
          </w:rPr>
          <w:t>Table 8: Summary table of Area 4: Cross-cutting issues</w:t>
        </w:r>
        <w:r>
          <w:rPr>
            <w:noProof/>
            <w:webHidden/>
          </w:rPr>
          <w:tab/>
        </w:r>
        <w:r>
          <w:rPr>
            <w:noProof/>
            <w:webHidden/>
          </w:rPr>
          <w:fldChar w:fldCharType="begin"/>
        </w:r>
        <w:r>
          <w:rPr>
            <w:noProof/>
            <w:webHidden/>
          </w:rPr>
          <w:instrText xml:space="preserve"> PAGEREF _Toc180142847 \h </w:instrText>
        </w:r>
        <w:r>
          <w:rPr>
            <w:noProof/>
            <w:webHidden/>
          </w:rPr>
        </w:r>
        <w:r>
          <w:rPr>
            <w:noProof/>
            <w:webHidden/>
          </w:rPr>
          <w:fldChar w:fldCharType="separate"/>
        </w:r>
        <w:r>
          <w:rPr>
            <w:noProof/>
            <w:webHidden/>
          </w:rPr>
          <w:t>20</w:t>
        </w:r>
        <w:r>
          <w:rPr>
            <w:noProof/>
            <w:webHidden/>
          </w:rPr>
          <w:fldChar w:fldCharType="end"/>
        </w:r>
      </w:hyperlink>
    </w:p>
    <w:p w14:paraId="5958432E" w14:textId="192535E0" w:rsidR="00B23168" w:rsidRDefault="005516FB">
      <w:pPr>
        <w:spacing w:after="0" w:line="240" w:lineRule="auto"/>
      </w:pPr>
      <w:r>
        <w:rPr>
          <w:lang w:eastAsia="ja-JP"/>
        </w:rPr>
        <w:fldChar w:fldCharType="end"/>
      </w:r>
      <w:bookmarkStart w:id="19" w:name="_Toc86658296"/>
      <w:bookmarkStart w:id="20" w:name="_Toc87610730"/>
      <w:bookmarkStart w:id="21" w:name="_Toc87610806"/>
      <w:bookmarkEnd w:id="9"/>
      <w:bookmarkEnd w:id="8"/>
      <w:bookmarkEnd w:id="7"/>
      <w:bookmarkEnd w:id="6"/>
    </w:p>
    <w:p w14:paraId="0F1A70D0" w14:textId="45BAA8B9" w:rsidR="002B1A50" w:rsidRPr="002258DC" w:rsidRDefault="002B1A50" w:rsidP="002B1A50">
      <w:pPr>
        <w:pStyle w:val="Heading2"/>
        <w:rPr>
          <w:color w:val="B2A1C7" w:themeColor="accent4" w:themeTint="99"/>
        </w:rPr>
      </w:pPr>
      <w:bookmarkStart w:id="22" w:name="_Toc188968154"/>
      <w:r w:rsidRPr="002258DC">
        <w:rPr>
          <w:color w:val="B2A1C7" w:themeColor="accent4" w:themeTint="99"/>
        </w:rPr>
        <w:t>Acknowledgements</w:t>
      </w:r>
      <w:bookmarkEnd w:id="19"/>
      <w:bookmarkEnd w:id="22"/>
      <w:r w:rsidR="00723CCE" w:rsidRPr="002258DC">
        <w:rPr>
          <w:color w:val="B2A1C7" w:themeColor="accent4" w:themeTint="99"/>
        </w:rPr>
        <w:t xml:space="preserve"> </w:t>
      </w:r>
      <w:bookmarkEnd w:id="20"/>
      <w:bookmarkEnd w:id="21"/>
    </w:p>
    <w:p w14:paraId="1E491300" w14:textId="48454AD6" w:rsidR="00675BCD" w:rsidRDefault="00675BCD" w:rsidP="003631E0">
      <w:pPr>
        <w:spacing w:after="0" w:line="276" w:lineRule="auto"/>
      </w:pPr>
      <w:bookmarkStart w:id="23" w:name="_Toc86311817"/>
      <w:bookmarkStart w:id="24" w:name="_Toc86312175"/>
      <w:bookmarkStart w:id="25" w:name="_Toc86317030"/>
      <w:bookmarkStart w:id="26" w:name="_Toc86320805"/>
      <w:bookmarkStart w:id="27" w:name="_Toc430782150"/>
      <w:r w:rsidRPr="00675BCD">
        <w:t>The</w:t>
      </w:r>
      <w:r w:rsidR="00D469BC">
        <w:t xml:space="preserve"> </w:t>
      </w:r>
      <w:r w:rsidRPr="005C0940">
        <w:rPr>
          <w:i/>
          <w:iCs/>
        </w:rPr>
        <w:t xml:space="preserve">National Action Plan for Pests of </w:t>
      </w:r>
      <w:r w:rsidR="004A3C72">
        <w:rPr>
          <w:i/>
          <w:iCs/>
        </w:rPr>
        <w:t>Trees and Timber</w:t>
      </w:r>
      <w:r w:rsidR="00A215F8">
        <w:rPr>
          <w:i/>
          <w:iCs/>
        </w:rPr>
        <w:t xml:space="preserve"> 2024</w:t>
      </w:r>
      <w:r w:rsidR="000B0566" w:rsidRPr="003025B9">
        <w:rPr>
          <w:i/>
          <w:iCs/>
        </w:rPr>
        <w:t>–</w:t>
      </w:r>
      <w:r w:rsidR="00A215F8">
        <w:rPr>
          <w:i/>
          <w:iCs/>
        </w:rPr>
        <w:t>2034</w:t>
      </w:r>
      <w:r w:rsidRPr="00675BCD">
        <w:t xml:space="preserve"> has been prepared by Plant Health Australia using funding from the Department of Agriculture, Fisheries and Forestry (DAFF) and drawing on input and feedback from a diverse group of experts and stakeholders</w:t>
      </w:r>
      <w:r w:rsidR="00D469BC">
        <w:t>.</w:t>
      </w:r>
    </w:p>
    <w:p w14:paraId="395324E1" w14:textId="77777777" w:rsidR="00675BCD" w:rsidRDefault="00675BCD">
      <w:pPr>
        <w:spacing w:after="0" w:line="240" w:lineRule="auto"/>
      </w:pPr>
    </w:p>
    <w:p w14:paraId="6D60945E" w14:textId="746A9E98" w:rsidR="002B1A50" w:rsidRDefault="002B1A50" w:rsidP="005516FB">
      <w:pPr>
        <w:rPr>
          <w:lang w:eastAsia="ja-JP"/>
        </w:rPr>
      </w:pPr>
      <w:r>
        <w:br w:type="page"/>
      </w:r>
    </w:p>
    <w:p w14:paraId="615CD5AC" w14:textId="0F0A7EF1" w:rsidR="000B0765" w:rsidRPr="002258DC" w:rsidRDefault="000B0765" w:rsidP="000B0765">
      <w:pPr>
        <w:pStyle w:val="Heading2"/>
        <w:rPr>
          <w:color w:val="B2A1C7" w:themeColor="accent4" w:themeTint="99"/>
        </w:rPr>
      </w:pPr>
      <w:bookmarkStart w:id="28" w:name="_Toc86658297"/>
      <w:bookmarkStart w:id="29" w:name="_Toc87610731"/>
      <w:bookmarkStart w:id="30" w:name="_Toc87610807"/>
      <w:bookmarkStart w:id="31" w:name="_Toc188968155"/>
      <w:r w:rsidRPr="002258DC">
        <w:rPr>
          <w:color w:val="B2A1C7" w:themeColor="accent4" w:themeTint="99"/>
        </w:rPr>
        <w:lastRenderedPageBreak/>
        <w:t>Executive summary</w:t>
      </w:r>
      <w:bookmarkEnd w:id="23"/>
      <w:bookmarkEnd w:id="24"/>
      <w:bookmarkEnd w:id="25"/>
      <w:bookmarkEnd w:id="26"/>
      <w:bookmarkEnd w:id="27"/>
      <w:bookmarkEnd w:id="28"/>
      <w:bookmarkEnd w:id="29"/>
      <w:bookmarkEnd w:id="30"/>
      <w:bookmarkEnd w:id="31"/>
    </w:p>
    <w:p w14:paraId="0D16FFB9" w14:textId="01E82BAF" w:rsidR="006F73B7" w:rsidRDefault="00341340" w:rsidP="003631E0">
      <w:pPr>
        <w:spacing w:after="200" w:line="276" w:lineRule="auto"/>
      </w:pPr>
      <w:bookmarkStart w:id="32" w:name="_Toc86311818"/>
      <w:bookmarkStart w:id="33" w:name="_Toc86312176"/>
      <w:bookmarkStart w:id="34" w:name="_Toc86317031"/>
      <w:bookmarkStart w:id="35" w:name="_Toc86320806"/>
      <w:r>
        <w:t xml:space="preserve">The </w:t>
      </w:r>
      <w:r w:rsidRPr="005C0940">
        <w:rPr>
          <w:i/>
          <w:iCs/>
        </w:rPr>
        <w:t xml:space="preserve">National Action Plan for </w:t>
      </w:r>
      <w:r w:rsidR="00D32CCE">
        <w:rPr>
          <w:i/>
          <w:iCs/>
        </w:rPr>
        <w:t xml:space="preserve">Pests of </w:t>
      </w:r>
      <w:r w:rsidR="004A3C72">
        <w:rPr>
          <w:i/>
          <w:iCs/>
        </w:rPr>
        <w:t>Trees and Timber</w:t>
      </w:r>
      <w:r w:rsidR="00D32CCE">
        <w:rPr>
          <w:i/>
          <w:iCs/>
        </w:rPr>
        <w:t xml:space="preserve"> 2024</w:t>
      </w:r>
      <w:r w:rsidR="000B0566" w:rsidRPr="003025B9">
        <w:rPr>
          <w:i/>
          <w:iCs/>
        </w:rPr>
        <w:t>–</w:t>
      </w:r>
      <w:r w:rsidR="00D32CCE">
        <w:rPr>
          <w:i/>
          <w:iCs/>
        </w:rPr>
        <w:t>2034</w:t>
      </w:r>
      <w:r w:rsidRPr="004D3D6A">
        <w:t xml:space="preserve"> </w:t>
      </w:r>
      <w:r w:rsidR="005C0940" w:rsidRPr="004D3D6A">
        <w:t>(</w:t>
      </w:r>
      <w:r w:rsidR="004E1B9F" w:rsidRPr="004D3D6A">
        <w:t xml:space="preserve">the Plan) </w:t>
      </w:r>
      <w:r w:rsidRPr="004D3D6A">
        <w:t>provides</w:t>
      </w:r>
      <w:r>
        <w:t xml:space="preserve"> a </w:t>
      </w:r>
      <w:r w:rsidR="003B62A5">
        <w:t xml:space="preserve">national </w:t>
      </w:r>
      <w:r w:rsidR="00F03BF5" w:rsidRPr="00F03BF5">
        <w:t xml:space="preserve">context for biosecurity risk management in Australia </w:t>
      </w:r>
      <w:r w:rsidR="001175F2">
        <w:t>and</w:t>
      </w:r>
      <w:r>
        <w:t xml:space="preserve"> enhance</w:t>
      </w:r>
      <w:r w:rsidR="005B0865">
        <w:t>s</w:t>
      </w:r>
      <w:r>
        <w:t xml:space="preserve"> Australia’s capacity to prevent the introduction of exotic timber and tree pests and assist </w:t>
      </w:r>
      <w:r w:rsidR="00E9206F">
        <w:t xml:space="preserve">to </w:t>
      </w:r>
      <w:r>
        <w:t>prepare</w:t>
      </w:r>
      <w:r w:rsidR="00F0699F">
        <w:t xml:space="preserve"> </w:t>
      </w:r>
      <w:r>
        <w:t xml:space="preserve">for a response, should </w:t>
      </w:r>
      <w:r w:rsidR="00E9206F">
        <w:t>they</w:t>
      </w:r>
      <w:r>
        <w:t xml:space="preserve"> be detected in Australia. </w:t>
      </w:r>
    </w:p>
    <w:p w14:paraId="76052A72" w14:textId="74D87A0A" w:rsidR="00341340" w:rsidRDefault="007D1519" w:rsidP="003631E0">
      <w:pPr>
        <w:spacing w:after="200" w:line="276" w:lineRule="auto"/>
      </w:pPr>
      <w:r>
        <w:t>A</w:t>
      </w:r>
      <w:r w:rsidR="002017DE">
        <w:t xml:space="preserve">ctions </w:t>
      </w:r>
      <w:r>
        <w:t>set out in</w:t>
      </w:r>
      <w:r w:rsidR="002017DE">
        <w:t xml:space="preserve"> th</w:t>
      </w:r>
      <w:r>
        <w:t>e</w:t>
      </w:r>
      <w:r w:rsidR="002017DE">
        <w:t xml:space="preserve"> </w:t>
      </w:r>
      <w:r w:rsidR="00BC3457">
        <w:t>p</w:t>
      </w:r>
      <w:r w:rsidR="002017DE">
        <w:t xml:space="preserve">lan have </w:t>
      </w:r>
      <w:r w:rsidR="00DA78FD">
        <w:t xml:space="preserve">been </w:t>
      </w:r>
      <w:r w:rsidR="002017DE">
        <w:t xml:space="preserve">divided into four </w:t>
      </w:r>
      <w:r w:rsidR="006E1730">
        <w:t>a</w:t>
      </w:r>
      <w:r w:rsidR="002017DE">
        <w:t xml:space="preserve">reas: </w:t>
      </w:r>
      <w:r w:rsidR="008F2518">
        <w:t>prevention; detection; response; and cross-cutting issues.</w:t>
      </w:r>
      <w:r w:rsidR="00D25150">
        <w:t xml:space="preserve"> </w:t>
      </w:r>
      <w:r w:rsidR="004A4C6B">
        <w:t xml:space="preserve">The actions </w:t>
      </w:r>
      <w:r w:rsidR="0030358D">
        <w:t>will</w:t>
      </w:r>
      <w:r w:rsidR="004A4C6B">
        <w:t xml:space="preserve"> be used to </w:t>
      </w:r>
      <w:r w:rsidR="00234405">
        <w:t xml:space="preserve">inform investment and </w:t>
      </w:r>
      <w:r w:rsidR="004A4C6B">
        <w:t>guide state/territory, regional and local efforts or efforts by individual governments, plant industries and stakeholder groups.</w:t>
      </w:r>
      <w:r w:rsidR="00901E7C">
        <w:t xml:space="preserve"> </w:t>
      </w:r>
      <w:r w:rsidRPr="00CE0323">
        <w:t>The actions</w:t>
      </w:r>
      <w:r w:rsidR="00234405">
        <w:t xml:space="preserve"> will also</w:t>
      </w:r>
      <w:r w:rsidRPr="00CE0323">
        <w:t xml:space="preserve"> evolve as knowledge is gained through local and overseas’ experience and research.</w:t>
      </w:r>
    </w:p>
    <w:p w14:paraId="78289E35" w14:textId="3927DA64" w:rsidR="00721352" w:rsidRDefault="001C49E9" w:rsidP="003631E0">
      <w:pPr>
        <w:spacing w:after="200" w:line="276" w:lineRule="auto"/>
      </w:pPr>
      <w:r>
        <w:t>The</w:t>
      </w:r>
      <w:r w:rsidR="00D056BF">
        <w:t xml:space="preserve"> </w:t>
      </w:r>
      <w:r w:rsidR="00BC3457">
        <w:t xml:space="preserve">plan </w:t>
      </w:r>
      <w:r w:rsidR="00D056BF">
        <w:t>focuses on</w:t>
      </w:r>
      <w:r>
        <w:t xml:space="preserve"> </w:t>
      </w:r>
      <w:r w:rsidR="008C0B6E">
        <w:t>9</w:t>
      </w:r>
      <w:r w:rsidR="008C0B6E" w:rsidRPr="00D47BEB">
        <w:t xml:space="preserve"> </w:t>
      </w:r>
      <w:r w:rsidR="00771BD6">
        <w:t>National Priority Plant Pests (</w:t>
      </w:r>
      <w:r w:rsidRPr="00D47BEB">
        <w:t>NPPP</w:t>
      </w:r>
      <w:r w:rsidR="00F75E3E">
        <w:rPr>
          <w:rStyle w:val="FootnoteReference"/>
        </w:rPr>
        <w:footnoteReference w:id="2"/>
      </w:r>
      <w:r w:rsidR="00771BD6">
        <w:t>)</w:t>
      </w:r>
      <w:r w:rsidRPr="00D47BEB">
        <w:t xml:space="preserve"> </w:t>
      </w:r>
      <w:r w:rsidR="00117529" w:rsidRPr="00D47BEB">
        <w:t xml:space="preserve">affecting </w:t>
      </w:r>
      <w:r w:rsidR="004A3C72">
        <w:t>trees and timber</w:t>
      </w:r>
      <w:r w:rsidR="004A3C72" w:rsidRPr="00D47BEB">
        <w:t xml:space="preserve"> </w:t>
      </w:r>
      <w:r w:rsidR="00C50CBA">
        <w:t xml:space="preserve">and </w:t>
      </w:r>
      <w:r w:rsidR="008C0B6E">
        <w:t xml:space="preserve">2 </w:t>
      </w:r>
      <w:r w:rsidR="00ED6D98">
        <w:t xml:space="preserve">emerging pests – which are </w:t>
      </w:r>
      <w:r w:rsidR="00ED6D98" w:rsidRPr="00D97343">
        <w:t xml:space="preserve">not </w:t>
      </w:r>
      <w:r w:rsidR="005546D6" w:rsidRPr="00D97343">
        <w:t xml:space="preserve">NPPP – that pose a significant risk to enter Australia. </w:t>
      </w:r>
      <w:r w:rsidR="00D97343" w:rsidRPr="00D97343">
        <w:t>These pests are the focus of government national preparedness capability investment and action.</w:t>
      </w:r>
      <w:r w:rsidR="00D97343">
        <w:t xml:space="preserve"> </w:t>
      </w:r>
      <w:r w:rsidR="005546D6">
        <w:t xml:space="preserve">Further detail </w:t>
      </w:r>
      <w:r w:rsidR="00CE490F">
        <w:t xml:space="preserve">is provided under the pests in scope section of this </w:t>
      </w:r>
      <w:r w:rsidR="00FA3E9E">
        <w:t>p</w:t>
      </w:r>
      <w:r w:rsidR="00CE490F">
        <w:t xml:space="preserve">lan. </w:t>
      </w:r>
    </w:p>
    <w:p w14:paraId="2CC055F8" w14:textId="38A74870" w:rsidR="00CE0323" w:rsidRDefault="00341340" w:rsidP="003631E0">
      <w:pPr>
        <w:spacing w:after="200" w:line="276" w:lineRule="auto"/>
      </w:pPr>
      <w:r>
        <w:t xml:space="preserve">The success of this </w:t>
      </w:r>
      <w:r w:rsidR="00BC3457">
        <w:t xml:space="preserve">plan </w:t>
      </w:r>
      <w:r>
        <w:t xml:space="preserve">is dependent on a high level of cooperation and collaboration between </w:t>
      </w:r>
      <w:r w:rsidR="004A3695" w:rsidRPr="004A3695">
        <w:t>all levels of government, industry, non-government organisations, community groups, forest pest experts and research organisations</w:t>
      </w:r>
      <w:r>
        <w:t xml:space="preserve">. The </w:t>
      </w:r>
      <w:r w:rsidR="00BC3457">
        <w:t xml:space="preserve">plan </w:t>
      </w:r>
      <w:r w:rsidR="00521744">
        <w:t xml:space="preserve">will be </w:t>
      </w:r>
      <w:r>
        <w:t>supported by an Implementation Schedule used to record the progress of actions; set out roles, responsibilities, and funding; and to communicate with stakeholders on progress</w:t>
      </w:r>
      <w:r w:rsidR="00CE0323" w:rsidRPr="00CE0323">
        <w:t xml:space="preserve"> as well as their roles in the implementation of the </w:t>
      </w:r>
      <w:r w:rsidR="00FA3E9E">
        <w:t>p</w:t>
      </w:r>
      <w:r w:rsidR="00CE0323" w:rsidRPr="00CE0323">
        <w:t xml:space="preserve">lan. </w:t>
      </w:r>
    </w:p>
    <w:p w14:paraId="25B978C8" w14:textId="0D737A19" w:rsidR="00CE0323" w:rsidRDefault="006F1B89" w:rsidP="003631E0">
      <w:pPr>
        <w:spacing w:after="200" w:line="276" w:lineRule="auto"/>
      </w:pPr>
      <w:r>
        <w:t xml:space="preserve">The </w:t>
      </w:r>
      <w:r w:rsidR="00CE0323" w:rsidRPr="00CE0323">
        <w:t>Plant Health Committee</w:t>
      </w:r>
      <w:r w:rsidR="0003420A">
        <w:t xml:space="preserve"> (PHC)</w:t>
      </w:r>
      <w:r w:rsidR="00CE0323" w:rsidRPr="00CE0323">
        <w:t>, as the relevant national committee for plant biosecurity</w:t>
      </w:r>
      <w:r w:rsidR="00BD2D62">
        <w:t>,</w:t>
      </w:r>
      <w:r w:rsidR="00925DA2">
        <w:t xml:space="preserve"> </w:t>
      </w:r>
      <w:r w:rsidR="00CE0323" w:rsidRPr="00CE0323">
        <w:t xml:space="preserve">will formally oversee the implementation of the </w:t>
      </w:r>
      <w:r w:rsidR="00BC3457">
        <w:t>p</w:t>
      </w:r>
      <w:r w:rsidR="00BC3457" w:rsidRPr="00CE0323">
        <w:t xml:space="preserve">lan </w:t>
      </w:r>
      <w:r w:rsidR="00CE0323" w:rsidRPr="00CE0323">
        <w:t xml:space="preserve">on behalf of </w:t>
      </w:r>
      <w:r w:rsidR="00F83F5B">
        <w:t>governments</w:t>
      </w:r>
      <w:r w:rsidR="00CE0323" w:rsidRPr="00CE0323">
        <w:t xml:space="preserve">. Progress of actions will depend on their priority, whether they are business-as-usual, or if resources can be identified and committed to address them. Relevant research and development corporations, industry bodies, </w:t>
      </w:r>
      <w:r w:rsidR="06B10DB8">
        <w:t xml:space="preserve">and </w:t>
      </w:r>
      <w:r w:rsidR="00CE0323" w:rsidRPr="00CE0323">
        <w:t xml:space="preserve">the Plant Biosecurity Research Initiative will be encouraged to promote opportunities for research and development to address gaps in our knowledge of </w:t>
      </w:r>
      <w:r w:rsidR="00D26974">
        <w:t xml:space="preserve">timber and </w:t>
      </w:r>
      <w:r w:rsidR="00CE0323">
        <w:t>tree</w:t>
      </w:r>
      <w:r w:rsidR="00CE0323" w:rsidRPr="00CE0323">
        <w:t xml:space="preserve"> pests. </w:t>
      </w:r>
    </w:p>
    <w:p w14:paraId="09EFC127" w14:textId="221FD57E" w:rsidR="00D51936" w:rsidRDefault="00850990" w:rsidP="003631E0">
      <w:pPr>
        <w:spacing w:after="200" w:line="276" w:lineRule="auto"/>
      </w:pPr>
      <w:r w:rsidRPr="00850990">
        <w:t xml:space="preserve">The </w:t>
      </w:r>
      <w:r w:rsidR="00BC3457">
        <w:t>p</w:t>
      </w:r>
      <w:r w:rsidRPr="00850990">
        <w:t xml:space="preserve">lan was developed following extensive consultation with </w:t>
      </w:r>
      <w:r w:rsidR="00A7185F">
        <w:t xml:space="preserve">more </w:t>
      </w:r>
      <w:r w:rsidR="00A7185F" w:rsidRPr="00104418">
        <w:t xml:space="preserve">than </w:t>
      </w:r>
      <w:r w:rsidR="00104418" w:rsidRPr="00310B46">
        <w:t>85</w:t>
      </w:r>
      <w:r w:rsidRPr="00104418">
        <w:t xml:space="preserve"> government, industry and community stakeholders representing </w:t>
      </w:r>
      <w:r w:rsidR="00104418" w:rsidRPr="00310B46">
        <w:t>45</w:t>
      </w:r>
      <w:r w:rsidR="00104418" w:rsidRPr="00104418">
        <w:t xml:space="preserve"> </w:t>
      </w:r>
      <w:r w:rsidRPr="00104418">
        <w:t>organisations.</w:t>
      </w:r>
      <w:r w:rsidRPr="00850990">
        <w:t xml:space="preserve"> </w:t>
      </w:r>
      <w:r w:rsidR="00DB48CB">
        <w:t>I</w:t>
      </w:r>
      <w:r w:rsidR="003E5A3A">
        <w:t>t</w:t>
      </w:r>
      <w:r w:rsidR="00CE0323" w:rsidRPr="00CE0323">
        <w:t xml:space="preserve"> will be reviewed </w:t>
      </w:r>
      <w:r w:rsidR="00776387">
        <w:t>on a regular basis</w:t>
      </w:r>
      <w:r w:rsidR="00CE0323" w:rsidRPr="00CE0323">
        <w:t xml:space="preserve"> with a formal review after five years, or as determined by </w:t>
      </w:r>
      <w:r w:rsidR="0003420A">
        <w:t>PHC</w:t>
      </w:r>
      <w:r w:rsidR="00CE0323" w:rsidRPr="00CE0323">
        <w:t xml:space="preserve">. </w:t>
      </w:r>
      <w:r w:rsidR="008755A1">
        <w:t>The forum will include representatives from governments</w:t>
      </w:r>
      <w:r w:rsidR="008A70E3">
        <w:t>,</w:t>
      </w:r>
      <w:r w:rsidR="008755A1">
        <w:t xml:space="preserve"> industry</w:t>
      </w:r>
      <w:r w:rsidR="008A70E3">
        <w:t xml:space="preserve"> and relevant stakeholders</w:t>
      </w:r>
      <w:r w:rsidR="008755A1">
        <w:t>.</w:t>
      </w:r>
    </w:p>
    <w:p w14:paraId="775623D3" w14:textId="3A4E1665" w:rsidR="008031EC" w:rsidRDefault="00CE0323" w:rsidP="003631E0">
      <w:pPr>
        <w:spacing w:after="80" w:line="259" w:lineRule="auto"/>
      </w:pPr>
      <w:r w:rsidRPr="00CE0323">
        <w:t xml:space="preserve">The </w:t>
      </w:r>
      <w:r w:rsidR="00BC3457">
        <w:t>p</w:t>
      </w:r>
      <w:r w:rsidRPr="00CE0323">
        <w:t xml:space="preserve">lan </w:t>
      </w:r>
      <w:r w:rsidR="00A16CEC">
        <w:t xml:space="preserve">aligns with </w:t>
      </w:r>
      <w:r w:rsidR="00EC75B6">
        <w:t>broader strategies</w:t>
      </w:r>
      <w:r w:rsidR="008E0701">
        <w:t>,</w:t>
      </w:r>
      <w:r w:rsidR="00EC75B6">
        <w:t xml:space="preserve"> such as the National Biosecurity Strategy</w:t>
      </w:r>
      <w:r w:rsidR="008E0701">
        <w:t>,</w:t>
      </w:r>
      <w:r w:rsidR="00EC75B6">
        <w:t xml:space="preserve"> and </w:t>
      </w:r>
      <w:r w:rsidRPr="00CE0323">
        <w:t xml:space="preserve">is complemented by a range of </w:t>
      </w:r>
      <w:r w:rsidR="003D18A6">
        <w:t>national</w:t>
      </w:r>
      <w:r w:rsidRPr="00CE0323">
        <w:t xml:space="preserve"> activities </w:t>
      </w:r>
      <w:r w:rsidR="004D7B5D">
        <w:t xml:space="preserve">for NPPP </w:t>
      </w:r>
      <w:r w:rsidRPr="00CE0323">
        <w:t>that are in progress</w:t>
      </w:r>
      <w:r w:rsidR="008031EC">
        <w:t xml:space="preserve"> </w:t>
      </w:r>
      <w:r w:rsidR="00D05F9F">
        <w:t>or are under development including</w:t>
      </w:r>
      <w:r w:rsidRPr="00CE0323">
        <w:t xml:space="preserve">: </w:t>
      </w:r>
    </w:p>
    <w:p w14:paraId="1674F47F" w14:textId="59789A83" w:rsidR="008031EC" w:rsidRDefault="00CE0323" w:rsidP="000215A6">
      <w:pPr>
        <w:pStyle w:val="ListParagraph"/>
        <w:numPr>
          <w:ilvl w:val="0"/>
          <w:numId w:val="16"/>
        </w:numPr>
        <w:spacing w:after="160" w:line="259" w:lineRule="auto"/>
        <w:rPr>
          <w:i/>
          <w:iCs/>
        </w:rPr>
      </w:pPr>
      <w:r w:rsidRPr="0059286B">
        <w:rPr>
          <w:i/>
          <w:iCs/>
        </w:rPr>
        <w:t xml:space="preserve">National Invasive Ant Biosecurity Plan 2018–2028 </w:t>
      </w:r>
    </w:p>
    <w:p w14:paraId="4D35F105" w14:textId="3389837B" w:rsidR="007E0BBA" w:rsidRPr="007E0BBA" w:rsidRDefault="007E0BBA" w:rsidP="007E0BBA">
      <w:pPr>
        <w:pStyle w:val="ListParagraph"/>
        <w:numPr>
          <w:ilvl w:val="0"/>
          <w:numId w:val="16"/>
        </w:numPr>
        <w:spacing w:after="160" w:line="259" w:lineRule="auto"/>
        <w:rPr>
          <w:i/>
          <w:iCs/>
        </w:rPr>
      </w:pPr>
      <w:r w:rsidRPr="007E0BBA">
        <w:rPr>
          <w:i/>
          <w:iCs/>
        </w:rPr>
        <w:t>National Xylella Action Plan</w:t>
      </w:r>
      <w:r>
        <w:rPr>
          <w:i/>
          <w:iCs/>
        </w:rPr>
        <w:t xml:space="preserve"> </w:t>
      </w:r>
      <w:r w:rsidRPr="007E0BBA">
        <w:rPr>
          <w:i/>
          <w:iCs/>
        </w:rPr>
        <w:t>2019–2029</w:t>
      </w:r>
    </w:p>
    <w:p w14:paraId="22CDCDF5" w14:textId="77777777" w:rsidR="008031EC" w:rsidRPr="0059286B" w:rsidRDefault="00CE0323" w:rsidP="000215A6">
      <w:pPr>
        <w:pStyle w:val="ListParagraph"/>
        <w:numPr>
          <w:ilvl w:val="0"/>
          <w:numId w:val="16"/>
        </w:numPr>
        <w:spacing w:after="160" w:line="259" w:lineRule="auto"/>
        <w:rPr>
          <w:i/>
          <w:iCs/>
        </w:rPr>
      </w:pPr>
      <w:r w:rsidRPr="0059286B">
        <w:rPr>
          <w:i/>
          <w:iCs/>
        </w:rPr>
        <w:t xml:space="preserve">National Khapra Beetle Action Plan 2021–2031 </w:t>
      </w:r>
    </w:p>
    <w:p w14:paraId="0DDF5C42" w14:textId="3BDBEEBD" w:rsidR="008031EC" w:rsidRPr="0059286B" w:rsidRDefault="008031EC" w:rsidP="000215A6">
      <w:pPr>
        <w:pStyle w:val="ListParagraph"/>
        <w:numPr>
          <w:ilvl w:val="0"/>
          <w:numId w:val="16"/>
        </w:numPr>
        <w:spacing w:after="160" w:line="259" w:lineRule="auto"/>
        <w:rPr>
          <w:i/>
          <w:iCs/>
        </w:rPr>
      </w:pPr>
      <w:r w:rsidRPr="0059286B">
        <w:rPr>
          <w:i/>
          <w:iCs/>
        </w:rPr>
        <w:t xml:space="preserve">National </w:t>
      </w:r>
      <w:r w:rsidR="00A61469" w:rsidRPr="0059286B">
        <w:rPr>
          <w:i/>
          <w:iCs/>
        </w:rPr>
        <w:t>Hitchhiker (Contaminating) Plant Pest Action Plan 2022–2032</w:t>
      </w:r>
    </w:p>
    <w:p w14:paraId="5854E051" w14:textId="6044D882" w:rsidR="00CE0323" w:rsidRPr="0059286B" w:rsidRDefault="00CE0323" w:rsidP="000215A6">
      <w:pPr>
        <w:pStyle w:val="ListParagraph"/>
        <w:numPr>
          <w:ilvl w:val="0"/>
          <w:numId w:val="16"/>
        </w:numPr>
        <w:spacing w:after="160" w:line="259" w:lineRule="auto"/>
        <w:rPr>
          <w:i/>
          <w:iCs/>
        </w:rPr>
      </w:pPr>
      <w:r w:rsidRPr="0059286B">
        <w:rPr>
          <w:i/>
          <w:iCs/>
        </w:rPr>
        <w:t xml:space="preserve">National Priority List of Exotic Environmental Pests, Weeds and Diseases: </w:t>
      </w:r>
      <w:r w:rsidR="00962259">
        <w:rPr>
          <w:i/>
          <w:iCs/>
        </w:rPr>
        <w:t xml:space="preserve">Action </w:t>
      </w:r>
      <w:r w:rsidRPr="0059286B">
        <w:rPr>
          <w:i/>
          <w:iCs/>
        </w:rPr>
        <w:t>Plan</w:t>
      </w:r>
      <w:r w:rsidR="00962259">
        <w:rPr>
          <w:i/>
          <w:iCs/>
        </w:rPr>
        <w:t xml:space="preserve"> </w:t>
      </w:r>
      <w:r w:rsidR="00962259">
        <w:t>(under development)</w:t>
      </w:r>
    </w:p>
    <w:p w14:paraId="480E9E26" w14:textId="4157BDE0" w:rsidR="00D05F9F" w:rsidRDefault="00D05F9F" w:rsidP="000215A6">
      <w:pPr>
        <w:pStyle w:val="ListParagraph"/>
        <w:numPr>
          <w:ilvl w:val="0"/>
          <w:numId w:val="16"/>
        </w:numPr>
        <w:spacing w:after="160" w:line="259" w:lineRule="auto"/>
      </w:pPr>
      <w:r w:rsidRPr="0059286B">
        <w:rPr>
          <w:i/>
          <w:iCs/>
        </w:rPr>
        <w:t>National Action Plan for Fruit Flies</w:t>
      </w:r>
      <w:r>
        <w:t xml:space="preserve"> (under development)</w:t>
      </w:r>
    </w:p>
    <w:p w14:paraId="73D5F16B" w14:textId="4AA57358" w:rsidR="00D05F9F" w:rsidRDefault="00D05F9F" w:rsidP="000215A6">
      <w:pPr>
        <w:pStyle w:val="ListParagraph"/>
        <w:numPr>
          <w:ilvl w:val="0"/>
          <w:numId w:val="16"/>
        </w:numPr>
        <w:spacing w:after="160" w:line="259" w:lineRule="auto"/>
      </w:pPr>
      <w:r w:rsidRPr="0059286B">
        <w:rPr>
          <w:i/>
          <w:iCs/>
        </w:rPr>
        <w:t>National Action Plan for Pests of Broadacre Crops</w:t>
      </w:r>
      <w:r>
        <w:t xml:space="preserve"> (under development)</w:t>
      </w:r>
    </w:p>
    <w:p w14:paraId="719B7900" w14:textId="541CC6D5" w:rsidR="00D05F9F" w:rsidRDefault="00D05F9F" w:rsidP="000215A6">
      <w:pPr>
        <w:pStyle w:val="ListParagraph"/>
        <w:numPr>
          <w:ilvl w:val="0"/>
          <w:numId w:val="16"/>
        </w:numPr>
        <w:spacing w:after="160" w:line="259" w:lineRule="auto"/>
      </w:pPr>
      <w:r w:rsidRPr="0059286B">
        <w:rPr>
          <w:i/>
          <w:iCs/>
        </w:rPr>
        <w:t>National Action Plan for Pests of Horticultural Crops</w:t>
      </w:r>
      <w:r>
        <w:t xml:space="preserve"> (under development)</w:t>
      </w:r>
    </w:p>
    <w:p w14:paraId="245E32BA" w14:textId="1AB62D68" w:rsidR="00D05F9F" w:rsidRDefault="00D05F9F" w:rsidP="00D05F9F">
      <w:pPr>
        <w:pStyle w:val="ListParagraph"/>
        <w:numPr>
          <w:ilvl w:val="0"/>
          <w:numId w:val="16"/>
        </w:numPr>
        <w:spacing w:after="160" w:line="259" w:lineRule="auto"/>
      </w:pPr>
      <w:r w:rsidRPr="0059286B">
        <w:rPr>
          <w:i/>
          <w:iCs/>
        </w:rPr>
        <w:t>National Action Plan for Spotted Wing Drosophila</w:t>
      </w:r>
      <w:r>
        <w:t xml:space="preserve"> (under development)</w:t>
      </w:r>
      <w:r w:rsidR="00E31871">
        <w:t>.</w:t>
      </w:r>
    </w:p>
    <w:p w14:paraId="1FD49FF1" w14:textId="479D9BFE" w:rsidR="005612F0" w:rsidRPr="008635F0" w:rsidRDefault="005612F0" w:rsidP="00BE0AE5">
      <w:pPr>
        <w:rPr>
          <w:i/>
          <w:iCs/>
        </w:rPr>
        <w:sectPr w:rsidR="005612F0" w:rsidRPr="008635F0" w:rsidSect="003631E0">
          <w:headerReference w:type="even" r:id="rId18"/>
          <w:headerReference w:type="default" r:id="rId19"/>
          <w:footerReference w:type="even" r:id="rId20"/>
          <w:footerReference w:type="default" r:id="rId21"/>
          <w:pgSz w:w="11906" w:h="16838"/>
          <w:pgMar w:top="2268" w:right="1191" w:bottom="709" w:left="1418" w:header="851" w:footer="284" w:gutter="0"/>
          <w:pgNumType w:fmt="lowerRoman" w:start="1"/>
          <w:cols w:space="708"/>
          <w:titlePg/>
          <w:docGrid w:linePitch="360"/>
        </w:sectPr>
      </w:pPr>
    </w:p>
    <w:p w14:paraId="77A52F2E" w14:textId="43FCE344" w:rsidR="000C016B" w:rsidRPr="00A921D1" w:rsidRDefault="00BE0AE5" w:rsidP="002B1A50">
      <w:pPr>
        <w:pStyle w:val="Heading2"/>
        <w:rPr>
          <w:color w:val="CCC0D9" w:themeColor="accent4" w:themeTint="66"/>
        </w:rPr>
      </w:pPr>
      <w:bookmarkStart w:id="36" w:name="_Toc188968156"/>
      <w:bookmarkStart w:id="37" w:name="_Toc87610732"/>
      <w:bookmarkStart w:id="38" w:name="_Toc87610808"/>
      <w:bookmarkEnd w:id="32"/>
      <w:bookmarkEnd w:id="33"/>
      <w:bookmarkEnd w:id="34"/>
      <w:bookmarkEnd w:id="35"/>
      <w:r w:rsidRPr="002258DC">
        <w:rPr>
          <w:color w:val="B2A1C7" w:themeColor="accent4" w:themeTint="99"/>
        </w:rPr>
        <w:lastRenderedPageBreak/>
        <w:t>Introduction</w:t>
      </w:r>
      <w:bookmarkEnd w:id="36"/>
      <w:r w:rsidR="00723CCE" w:rsidRPr="00A921D1">
        <w:rPr>
          <w:color w:val="CCC0D9" w:themeColor="accent4" w:themeTint="66"/>
        </w:rPr>
        <w:t xml:space="preserve"> </w:t>
      </w:r>
      <w:bookmarkEnd w:id="37"/>
      <w:bookmarkEnd w:id="38"/>
    </w:p>
    <w:p w14:paraId="7A7E1A7E" w14:textId="584B8D5B" w:rsidR="0048564A" w:rsidRPr="008739E4" w:rsidDel="000E3600" w:rsidRDefault="0048564A" w:rsidP="003631E0">
      <w:pPr>
        <w:spacing w:after="200" w:line="276" w:lineRule="auto"/>
      </w:pPr>
      <w:r w:rsidRPr="008739E4" w:rsidDel="000E3600">
        <w:t>Australia has robust biosecurity measures in place to prevent the entry, establishment and spread of pests and diseases that could threaten our economy, environment, or human health. However, there are many exotic pests that threaten Australia’s trees</w:t>
      </w:r>
      <w:r w:rsidR="006B7578">
        <w:t xml:space="preserve"> and timber</w:t>
      </w:r>
      <w:r w:rsidRPr="008739E4" w:rsidDel="000E3600">
        <w:t xml:space="preserve"> and on average one to two new tree or timber pests establishes in Australia every year (Carnegie and </w:t>
      </w:r>
      <w:proofErr w:type="spellStart"/>
      <w:r w:rsidRPr="008739E4" w:rsidDel="000E3600">
        <w:t>Nahrung</w:t>
      </w:r>
      <w:proofErr w:type="spellEnd"/>
      <w:r w:rsidRPr="008739E4" w:rsidDel="000E3600">
        <w:t xml:space="preserve"> 2019), highlighting the need for a well-resourced biosecurity system that can adapt to changing risks. </w:t>
      </w:r>
    </w:p>
    <w:p w14:paraId="2A3BA1D9" w14:textId="7E41F96C" w:rsidR="009066D7" w:rsidRPr="008739E4" w:rsidRDefault="00D60F55" w:rsidP="003631E0">
      <w:pPr>
        <w:spacing w:after="200" w:line="276" w:lineRule="auto"/>
      </w:pPr>
      <w:r w:rsidRPr="008739E4">
        <w:t xml:space="preserve">Australia has </w:t>
      </w:r>
      <w:r w:rsidR="009E548E">
        <w:t xml:space="preserve">the </w:t>
      </w:r>
      <w:r w:rsidR="00BE11C6" w:rsidRPr="008739E4">
        <w:t xml:space="preserve">seventh largest forest estate in the world with </w:t>
      </w:r>
      <w:r w:rsidRPr="008739E4">
        <w:t xml:space="preserve">134 million hectares of native forest and 1.82 million hectares of plantation forests (ABARES 2024). These trees and forests </w:t>
      </w:r>
      <w:r w:rsidR="00A33088" w:rsidRPr="008739E4">
        <w:t xml:space="preserve">are shared </w:t>
      </w:r>
      <w:r w:rsidR="00D33426" w:rsidRPr="008739E4">
        <w:t xml:space="preserve">by a diverse </w:t>
      </w:r>
      <w:r w:rsidR="00F37AC5" w:rsidRPr="008739E4">
        <w:t xml:space="preserve">range of stakeholders with shared responsibility for </w:t>
      </w:r>
      <w:r w:rsidR="00A11076" w:rsidRPr="008739E4">
        <w:t>biosecurity</w:t>
      </w:r>
      <w:r w:rsidR="00F37AC5" w:rsidRPr="008739E4">
        <w:t xml:space="preserve">. </w:t>
      </w:r>
    </w:p>
    <w:p w14:paraId="77175737" w14:textId="502B561E" w:rsidR="00D109B5" w:rsidRPr="008739E4" w:rsidRDefault="00B5258E" w:rsidP="003631E0">
      <w:pPr>
        <w:spacing w:after="200" w:line="276" w:lineRule="auto"/>
      </w:pPr>
      <w:r w:rsidRPr="008739E4">
        <w:t>Trees and timber provide Australia with a range of economic</w:t>
      </w:r>
      <w:r w:rsidR="003F4ED4" w:rsidRPr="008739E4">
        <w:t>, social</w:t>
      </w:r>
      <w:r w:rsidR="000B2C44" w:rsidRPr="008739E4">
        <w:t>,</w:t>
      </w:r>
      <w:r w:rsidR="003F4ED4" w:rsidRPr="008739E4">
        <w:t xml:space="preserve"> and environmental benefits. </w:t>
      </w:r>
      <w:r w:rsidR="00C36B01" w:rsidRPr="008739E4">
        <w:t>Commercial f</w:t>
      </w:r>
      <w:r w:rsidR="00A11076" w:rsidRPr="008739E4">
        <w:t xml:space="preserve">orests </w:t>
      </w:r>
      <w:r w:rsidR="00D60F55" w:rsidRPr="008739E4">
        <w:t xml:space="preserve">support a thriving wood, paper, and timber industry, which generated a local value of production of $2.3 billion and a further $3.0 billion of exports in 2021–22 (ABARES 2023). Additionally, </w:t>
      </w:r>
      <w:r w:rsidR="00D508BE" w:rsidRPr="008739E4">
        <w:t xml:space="preserve">forests </w:t>
      </w:r>
      <w:r w:rsidR="007504E4" w:rsidRPr="008739E4">
        <w:t>produce</w:t>
      </w:r>
      <w:r w:rsidR="00D60F55" w:rsidRPr="008739E4">
        <w:t xml:space="preserve"> non-wood products, </w:t>
      </w:r>
      <w:r w:rsidR="00C0354B" w:rsidRPr="008739E4">
        <w:t>including</w:t>
      </w:r>
      <w:r w:rsidR="00D60F55" w:rsidRPr="008739E4">
        <w:t xml:space="preserve"> essential oils, honey, and native bush foods, </w:t>
      </w:r>
      <w:r w:rsidR="009A5E41" w:rsidRPr="008739E4">
        <w:t xml:space="preserve">worth </w:t>
      </w:r>
      <w:r w:rsidR="00D60F55" w:rsidRPr="008739E4">
        <w:t xml:space="preserve">$198 million </w:t>
      </w:r>
      <w:r w:rsidR="009A5E41" w:rsidRPr="008739E4">
        <w:t xml:space="preserve">per year </w:t>
      </w:r>
      <w:r w:rsidR="00D60F55" w:rsidRPr="008739E4">
        <w:t>(MPIG &amp; NFISC 2013</w:t>
      </w:r>
      <w:r w:rsidR="009A5E41" w:rsidRPr="008739E4">
        <w:t xml:space="preserve">). </w:t>
      </w:r>
      <w:r w:rsidR="00D60F55" w:rsidRPr="008739E4">
        <w:t xml:space="preserve">Trees and forests </w:t>
      </w:r>
      <w:r w:rsidR="0084196A" w:rsidRPr="008739E4">
        <w:t xml:space="preserve">also </w:t>
      </w:r>
      <w:r w:rsidR="002E7D87" w:rsidRPr="008739E4">
        <w:t xml:space="preserve">help to </w:t>
      </w:r>
      <w:r w:rsidR="00D60F55" w:rsidRPr="008739E4">
        <w:t>preserv</w:t>
      </w:r>
      <w:r w:rsidR="002E7D87" w:rsidRPr="008739E4">
        <w:t>e</w:t>
      </w:r>
      <w:r w:rsidR="00D60F55" w:rsidRPr="008739E4">
        <w:t xml:space="preserve"> biodiversity, support tourism, recreation, carbon sequestration, </w:t>
      </w:r>
      <w:r w:rsidR="00285D95" w:rsidRPr="008739E4">
        <w:t>improve</w:t>
      </w:r>
      <w:r w:rsidR="00D60F55" w:rsidRPr="008739E4">
        <w:t xml:space="preserve"> air quality</w:t>
      </w:r>
      <w:r w:rsidR="002B5F5C" w:rsidRPr="008739E4">
        <w:t xml:space="preserve">, </w:t>
      </w:r>
      <w:r w:rsidR="00EF6DF0" w:rsidRPr="008739E4">
        <w:t>provide amenity spaces</w:t>
      </w:r>
      <w:r w:rsidR="002B5F5C" w:rsidRPr="008739E4">
        <w:t>,</w:t>
      </w:r>
      <w:r w:rsidR="00D60F55" w:rsidRPr="008739E4">
        <w:t xml:space="preserve"> and </w:t>
      </w:r>
      <w:r w:rsidR="00285D95" w:rsidRPr="008739E4">
        <w:t xml:space="preserve">provide </w:t>
      </w:r>
      <w:r w:rsidR="00D60F55" w:rsidRPr="008739E4">
        <w:t>watershed protection outcomes.</w:t>
      </w:r>
    </w:p>
    <w:p w14:paraId="4EA3FE98" w14:textId="274C05B5" w:rsidR="00955866" w:rsidRPr="008739E4" w:rsidRDefault="005608D4" w:rsidP="003631E0">
      <w:pPr>
        <w:spacing w:after="200" w:line="276" w:lineRule="auto"/>
      </w:pPr>
      <w:r w:rsidRPr="008739E4">
        <w:t>Due to</w:t>
      </w:r>
      <w:r w:rsidR="00955866" w:rsidRPr="008739E4">
        <w:t xml:space="preserve"> the importance of trees and timber to a wide range of stakeholders</w:t>
      </w:r>
      <w:r w:rsidR="00823365" w:rsidRPr="008739E4">
        <w:t xml:space="preserve">, </w:t>
      </w:r>
      <w:r w:rsidRPr="008739E4">
        <w:t xml:space="preserve">protection of trees from pests and diseases (referred to collectively as pests) is of significant concern. </w:t>
      </w:r>
      <w:r w:rsidR="0065477A" w:rsidRPr="008739E4">
        <w:t>The Australian Forest</w:t>
      </w:r>
      <w:r w:rsidRPr="008739E4">
        <w:t xml:space="preserve"> industry and the Australian Government have long recognised the potential threat that exotic pest species could pose to Australia’s trees, forests, and timber</w:t>
      </w:r>
      <w:r w:rsidR="00EB1344" w:rsidRPr="008739E4">
        <w:t xml:space="preserve"> and work to reduce these threats</w:t>
      </w:r>
      <w:r w:rsidR="00A818E9" w:rsidRPr="008739E4">
        <w:t xml:space="preserve">. </w:t>
      </w:r>
    </w:p>
    <w:p w14:paraId="63787E02" w14:textId="2CC8DF3E" w:rsidR="00606EE8" w:rsidRPr="008739E4" w:rsidRDefault="00800304" w:rsidP="003631E0">
      <w:pPr>
        <w:spacing w:after="200" w:line="276" w:lineRule="auto"/>
      </w:pPr>
      <w:r w:rsidRPr="008739E4">
        <w:t xml:space="preserve">In 2019 </w:t>
      </w:r>
      <w:r w:rsidR="00EC5DA9" w:rsidRPr="008739E4">
        <w:t>PHC</w:t>
      </w:r>
      <w:r w:rsidRPr="008739E4">
        <w:t xml:space="preserve"> endorsed the National Priority Plant Pests (NPPP</w:t>
      </w:r>
      <w:r w:rsidR="007A7843" w:rsidRPr="008739E4">
        <w:t>)</w:t>
      </w:r>
      <w:r w:rsidRPr="008739E4">
        <w:t xml:space="preserve">. </w:t>
      </w:r>
      <w:r w:rsidR="0030148B" w:rsidRPr="008739E4">
        <w:t>There are</w:t>
      </w:r>
      <w:r w:rsidRPr="008739E4">
        <w:t xml:space="preserve"> </w:t>
      </w:r>
      <w:r w:rsidR="00F46B12" w:rsidRPr="008739E4">
        <w:t>nine</w:t>
      </w:r>
      <w:r w:rsidRPr="008739E4">
        <w:t xml:space="preserve"> groups of NPPP </w:t>
      </w:r>
      <w:r w:rsidR="007A7843" w:rsidRPr="008739E4">
        <w:t>(</w:t>
      </w:r>
      <w:r w:rsidR="007A7843" w:rsidRPr="008739E4">
        <w:fldChar w:fldCharType="begin"/>
      </w:r>
      <w:r w:rsidR="007A7843" w:rsidRPr="008739E4">
        <w:instrText xml:space="preserve"> REF _Ref145343301 \h  \* MERGEFORMAT </w:instrText>
      </w:r>
      <w:r w:rsidR="007A7843" w:rsidRPr="008739E4">
        <w:fldChar w:fldCharType="separate"/>
      </w:r>
      <w:r w:rsidR="00841AB4">
        <w:t xml:space="preserve">Table </w:t>
      </w:r>
      <w:r w:rsidR="00841AB4">
        <w:rPr>
          <w:noProof/>
        </w:rPr>
        <w:t>1</w:t>
      </w:r>
      <w:r w:rsidR="007A7843" w:rsidRPr="008739E4">
        <w:fldChar w:fldCharType="end"/>
      </w:r>
      <w:r w:rsidR="007A7843" w:rsidRPr="008739E4">
        <w:t xml:space="preserve">) that </w:t>
      </w:r>
      <w:r w:rsidR="00187F55" w:rsidRPr="008739E4">
        <w:t xml:space="preserve">are </w:t>
      </w:r>
      <w:r w:rsidR="009C3BC0" w:rsidRPr="008739E4">
        <w:t xml:space="preserve">tree and/or timber </w:t>
      </w:r>
      <w:r w:rsidR="008C2A91" w:rsidRPr="008739E4">
        <w:t>impacting</w:t>
      </w:r>
      <w:r w:rsidRPr="008739E4">
        <w:t xml:space="preserve"> pests</w:t>
      </w:r>
      <w:r w:rsidR="007A7843" w:rsidRPr="008739E4">
        <w:t xml:space="preserve">, which are discussed in this </w:t>
      </w:r>
      <w:r w:rsidR="00FA3E9E">
        <w:t>p</w:t>
      </w:r>
      <w:r w:rsidR="007A7843" w:rsidRPr="008739E4">
        <w:t>lan</w:t>
      </w:r>
      <w:r w:rsidR="00187F55" w:rsidRPr="008739E4">
        <w:t>. T</w:t>
      </w:r>
      <w:r w:rsidR="008C2A91" w:rsidRPr="008739E4">
        <w:t>wo emerging pests</w:t>
      </w:r>
      <w:r w:rsidR="00187F55" w:rsidRPr="008739E4">
        <w:t xml:space="preserve"> have also been noted</w:t>
      </w:r>
      <w:r w:rsidR="004201D2" w:rsidRPr="008739E4">
        <w:t xml:space="preserve">, </w:t>
      </w:r>
      <w:r w:rsidR="00A818E9" w:rsidRPr="008739E4">
        <w:t>having been</w:t>
      </w:r>
      <w:r w:rsidR="008C2A91" w:rsidRPr="008739E4">
        <w:t xml:space="preserve"> identified through consultation with stakeholders</w:t>
      </w:r>
      <w:r w:rsidRPr="008739E4">
        <w:t xml:space="preserve">. </w:t>
      </w:r>
      <w:r w:rsidR="006A02CC" w:rsidRPr="008739E4">
        <w:t>Several of the</w:t>
      </w:r>
      <w:r w:rsidR="007A7843" w:rsidRPr="008739E4">
        <w:t>se</w:t>
      </w:r>
      <w:r w:rsidR="006A02CC" w:rsidRPr="008739E4">
        <w:t xml:space="preserve"> timber and tree impacting </w:t>
      </w:r>
      <w:r w:rsidR="007A7843" w:rsidRPr="008739E4">
        <w:t>pests</w:t>
      </w:r>
      <w:r w:rsidR="006A02CC" w:rsidRPr="008739E4">
        <w:t xml:space="preserve"> are also included on the</w:t>
      </w:r>
      <w:r w:rsidRPr="008739E4">
        <w:t xml:space="preserve"> Exotic Environmental Pest List (EEPL)</w:t>
      </w:r>
      <w:r w:rsidR="006A02CC" w:rsidRPr="008739E4">
        <w:rPr>
          <w:rStyle w:val="FootnoteReference"/>
        </w:rPr>
        <w:footnoteReference w:id="3"/>
      </w:r>
      <w:r w:rsidR="00F46B12" w:rsidRPr="008739E4">
        <w:t xml:space="preserve"> </w:t>
      </w:r>
      <w:r w:rsidR="000D635D" w:rsidRPr="008739E4">
        <w:t>and are forest</w:t>
      </w:r>
      <w:r w:rsidR="00F46B12" w:rsidRPr="008739E4">
        <w:t xml:space="preserve"> industry High Priority Pests (HPPs)</w:t>
      </w:r>
      <w:r w:rsidR="000D635D" w:rsidRPr="008739E4">
        <w:rPr>
          <w:rStyle w:val="FootnoteReference"/>
        </w:rPr>
        <w:footnoteReference w:id="4"/>
      </w:r>
      <w:r w:rsidR="00F46B12" w:rsidRPr="008739E4">
        <w:t xml:space="preserve"> </w:t>
      </w:r>
      <w:r w:rsidR="00DD6ED2" w:rsidRPr="008739E4">
        <w:t>as</w:t>
      </w:r>
      <w:r w:rsidRPr="008739E4">
        <w:t xml:space="preserve"> noted in </w:t>
      </w:r>
      <w:r w:rsidR="00147A24" w:rsidRPr="008739E4">
        <w:fldChar w:fldCharType="begin"/>
      </w:r>
      <w:r w:rsidR="00147A24" w:rsidRPr="008739E4">
        <w:instrText xml:space="preserve"> REF _Ref145343301 \h </w:instrText>
      </w:r>
      <w:r w:rsidR="00716440" w:rsidRPr="008739E4">
        <w:instrText xml:space="preserve"> \* MERGEFORMAT </w:instrText>
      </w:r>
      <w:r w:rsidR="00147A24" w:rsidRPr="008739E4">
        <w:fldChar w:fldCharType="separate"/>
      </w:r>
      <w:r w:rsidR="00841AB4">
        <w:t xml:space="preserve">Table </w:t>
      </w:r>
      <w:r w:rsidR="00841AB4">
        <w:rPr>
          <w:noProof/>
        </w:rPr>
        <w:t>1</w:t>
      </w:r>
      <w:r w:rsidR="00147A24" w:rsidRPr="008739E4">
        <w:fldChar w:fldCharType="end"/>
      </w:r>
      <w:r w:rsidRPr="008739E4">
        <w:t xml:space="preserve">. While the </w:t>
      </w:r>
      <w:r w:rsidR="00BC3457">
        <w:t>p</w:t>
      </w:r>
      <w:r w:rsidRPr="008739E4">
        <w:t xml:space="preserve">lan focuses on these pests, the procedures and protocols could be applied to other pests carried across Australian borders that may pose a significant risk to </w:t>
      </w:r>
      <w:r w:rsidR="006E6542">
        <w:t>commercially planted trees</w:t>
      </w:r>
      <w:r w:rsidR="003D3137" w:rsidRPr="008739E4">
        <w:t xml:space="preserve">, </w:t>
      </w:r>
      <w:r w:rsidR="00A44668" w:rsidRPr="008739E4">
        <w:t xml:space="preserve">urban amenity </w:t>
      </w:r>
      <w:r w:rsidR="003972F2" w:rsidRPr="008739E4">
        <w:t>trees</w:t>
      </w:r>
      <w:r w:rsidRPr="008739E4">
        <w:t xml:space="preserve"> or the environment. </w:t>
      </w:r>
    </w:p>
    <w:p w14:paraId="2138DDC3" w14:textId="57468A92" w:rsidR="00D74DB9" w:rsidRDefault="00D74DB9" w:rsidP="003631E0">
      <w:pPr>
        <w:spacing w:after="200" w:line="276" w:lineRule="auto"/>
      </w:pPr>
      <w:bookmarkStart w:id="39" w:name="_Toc86311819"/>
      <w:bookmarkStart w:id="40" w:name="_Toc86312177"/>
      <w:bookmarkStart w:id="41" w:name="_Toc86317032"/>
      <w:bookmarkStart w:id="42" w:name="_Toc86320807"/>
      <w:r w:rsidRPr="008739E4">
        <w:t xml:space="preserve">This </w:t>
      </w:r>
      <w:r w:rsidRPr="008739E4">
        <w:rPr>
          <w:i/>
          <w:iCs/>
        </w:rPr>
        <w:t xml:space="preserve">National Action Plan for Pests of </w:t>
      </w:r>
      <w:r w:rsidR="003F334E" w:rsidRPr="008739E4">
        <w:rPr>
          <w:i/>
          <w:iCs/>
        </w:rPr>
        <w:t>Trees</w:t>
      </w:r>
      <w:r w:rsidR="00A57F40">
        <w:rPr>
          <w:i/>
          <w:iCs/>
        </w:rPr>
        <w:t xml:space="preserve"> and Timber</w:t>
      </w:r>
      <w:r w:rsidRPr="008739E4">
        <w:t xml:space="preserve"> has been developed </w:t>
      </w:r>
      <w:r w:rsidR="00C70A8E" w:rsidRPr="008739E4">
        <w:t xml:space="preserve">following extensive consultation with government, industry and community stakeholders. </w:t>
      </w:r>
      <w:r w:rsidR="00E81A56" w:rsidRPr="008739E4">
        <w:t xml:space="preserve">The </w:t>
      </w:r>
      <w:r w:rsidR="00BC3457">
        <w:t>p</w:t>
      </w:r>
      <w:r w:rsidR="00E81A56" w:rsidRPr="008739E4">
        <w:t>lan will</w:t>
      </w:r>
      <w:r w:rsidRPr="008739E4">
        <w:t xml:space="preserve"> guide the implementation of nationally agreed actions for a strategic and risk-based approach to prevent the entry of timber</w:t>
      </w:r>
      <w:r w:rsidR="003F334E" w:rsidRPr="008739E4">
        <w:t xml:space="preserve"> and tree</w:t>
      </w:r>
      <w:r w:rsidRPr="008739E4">
        <w:t xml:space="preserve"> impacting pests</w:t>
      </w:r>
      <w:r w:rsidR="005579E5">
        <w:t>, while avoiding duplication and complementing exi</w:t>
      </w:r>
      <w:r w:rsidR="00463C4F">
        <w:t>s</w:t>
      </w:r>
      <w:r w:rsidR="005579E5">
        <w:t>ting activities</w:t>
      </w:r>
      <w:r w:rsidR="0053719D" w:rsidRPr="008739E4">
        <w:t xml:space="preserve">. The </w:t>
      </w:r>
      <w:r w:rsidR="00BC3457">
        <w:t>p</w:t>
      </w:r>
      <w:r w:rsidR="0053719D" w:rsidRPr="008739E4">
        <w:t>lan will</w:t>
      </w:r>
      <w:r w:rsidRPr="008739E4">
        <w:t xml:space="preserve"> enhance our ability to respond to a detection of these or similar pests</w:t>
      </w:r>
      <w:r w:rsidR="00D56565" w:rsidRPr="008739E4">
        <w:t xml:space="preserve"> all while considering the unique challenges associated with t</w:t>
      </w:r>
      <w:r w:rsidR="00E84424" w:rsidRPr="008739E4">
        <w:t xml:space="preserve">hese </w:t>
      </w:r>
      <w:r w:rsidR="00D56565" w:rsidRPr="008739E4">
        <w:t>pests (Box 1)</w:t>
      </w:r>
      <w:r w:rsidRPr="008739E4">
        <w:t>. The</w:t>
      </w:r>
      <w:r w:rsidR="00775DC5" w:rsidRPr="008739E4">
        <w:t xml:space="preserve"> </w:t>
      </w:r>
      <w:r w:rsidRPr="008739E4">
        <w:t xml:space="preserve">actions </w:t>
      </w:r>
      <w:r w:rsidR="007525C7" w:rsidRPr="008739E4">
        <w:t xml:space="preserve">detailed in this </w:t>
      </w:r>
      <w:r w:rsidR="00BC3457">
        <w:t>p</w:t>
      </w:r>
      <w:r w:rsidR="007525C7" w:rsidRPr="008739E4">
        <w:t xml:space="preserve">lan </w:t>
      </w:r>
      <w:r w:rsidRPr="008739E4">
        <w:t>are linked to broader biosecurity strategies and the</w:t>
      </w:r>
      <w:r w:rsidR="00C1266D" w:rsidRPr="008739E4">
        <w:t>ir</w:t>
      </w:r>
      <w:r w:rsidRPr="008739E4">
        <w:t xml:space="preserve"> implementation will support </w:t>
      </w:r>
      <w:r w:rsidR="00C1266D" w:rsidRPr="008739E4">
        <w:t xml:space="preserve">the delivery of </w:t>
      </w:r>
      <w:r w:rsidR="005A2579" w:rsidRPr="008739E4">
        <w:t xml:space="preserve">those </w:t>
      </w:r>
      <w:r w:rsidRPr="008739E4">
        <w:t>strategies.</w:t>
      </w:r>
      <w:r w:rsidRPr="00792AB5">
        <w:t xml:space="preserve"> </w:t>
      </w:r>
    </w:p>
    <w:p w14:paraId="797EECE5" w14:textId="497D1251" w:rsidR="003972F2" w:rsidRDefault="003929FD" w:rsidP="00BE0AE5">
      <w:pPr>
        <w:spacing w:after="0" w:line="240" w:lineRule="auto"/>
      </w:pPr>
      <w:r>
        <w:br w:type="page"/>
      </w:r>
    </w:p>
    <w:p w14:paraId="5E349679" w14:textId="77777777" w:rsidR="003972F2" w:rsidRDefault="003972F2" w:rsidP="00BE0AE5">
      <w:pPr>
        <w:spacing w:after="0" w:line="240" w:lineRule="auto"/>
      </w:pPr>
    </w:p>
    <w:tbl>
      <w:tblPr>
        <w:tblStyle w:val="TableGrid"/>
        <w:tblW w:w="9493" w:type="dxa"/>
        <w:tblLook w:val="04A0" w:firstRow="1" w:lastRow="0" w:firstColumn="1" w:lastColumn="0" w:noHBand="0" w:noVBand="1"/>
      </w:tblPr>
      <w:tblGrid>
        <w:gridCol w:w="9493"/>
      </w:tblGrid>
      <w:tr w:rsidR="003972F2" w14:paraId="1806BC51" w14:textId="77777777" w:rsidTr="003631E0">
        <w:tc>
          <w:tcPr>
            <w:tcW w:w="9493" w:type="dxa"/>
          </w:tcPr>
          <w:p w14:paraId="2D7DBABA" w14:textId="7A08CB06" w:rsidR="00182B5D" w:rsidRPr="00E20FE8" w:rsidRDefault="00D072A4" w:rsidP="00BE0AE5">
            <w:pPr>
              <w:spacing w:after="0" w:line="240" w:lineRule="auto"/>
              <w:rPr>
                <w:b/>
                <w:bCs/>
                <w:sz w:val="20"/>
                <w:szCs w:val="24"/>
              </w:rPr>
            </w:pPr>
            <w:r w:rsidRPr="00E20FE8">
              <w:rPr>
                <w:b/>
                <w:bCs/>
                <w:sz w:val="20"/>
                <w:szCs w:val="24"/>
              </w:rPr>
              <w:t xml:space="preserve">Box 1: </w:t>
            </w:r>
            <w:r w:rsidR="00F54A53" w:rsidRPr="00E20FE8">
              <w:rPr>
                <w:b/>
                <w:bCs/>
                <w:sz w:val="20"/>
                <w:szCs w:val="24"/>
              </w:rPr>
              <w:t xml:space="preserve">Biosecurity Challenges of </w:t>
            </w:r>
            <w:r w:rsidR="000C73A1" w:rsidRPr="00E20FE8">
              <w:rPr>
                <w:b/>
                <w:bCs/>
                <w:sz w:val="20"/>
                <w:szCs w:val="24"/>
              </w:rPr>
              <w:t xml:space="preserve">Timber </w:t>
            </w:r>
            <w:r w:rsidR="003F334E" w:rsidRPr="00E20FE8">
              <w:rPr>
                <w:b/>
                <w:bCs/>
                <w:sz w:val="20"/>
                <w:szCs w:val="24"/>
              </w:rPr>
              <w:t xml:space="preserve">and Tree </w:t>
            </w:r>
            <w:r w:rsidR="000C73A1" w:rsidRPr="00E20FE8">
              <w:rPr>
                <w:b/>
                <w:bCs/>
                <w:sz w:val="20"/>
                <w:szCs w:val="24"/>
              </w:rPr>
              <w:t>Pests</w:t>
            </w:r>
          </w:p>
          <w:p w14:paraId="2A0A40BC" w14:textId="79A90065" w:rsidR="00DE62E9" w:rsidRPr="00E20FE8" w:rsidRDefault="00182B5D" w:rsidP="003631E0">
            <w:pPr>
              <w:spacing w:after="0" w:line="276" w:lineRule="auto"/>
              <w:rPr>
                <w:sz w:val="20"/>
                <w:szCs w:val="24"/>
              </w:rPr>
            </w:pPr>
            <w:r w:rsidRPr="00E20FE8">
              <w:rPr>
                <w:sz w:val="20"/>
                <w:szCs w:val="24"/>
              </w:rPr>
              <w:t>Th</w:t>
            </w:r>
            <w:r w:rsidR="000C73A1" w:rsidRPr="00E20FE8">
              <w:rPr>
                <w:sz w:val="20"/>
                <w:szCs w:val="24"/>
              </w:rPr>
              <w:t>is</w:t>
            </w:r>
            <w:r w:rsidRPr="00E20FE8">
              <w:rPr>
                <w:sz w:val="20"/>
                <w:szCs w:val="24"/>
              </w:rPr>
              <w:t xml:space="preserve"> </w:t>
            </w:r>
            <w:r w:rsidR="00BC3457">
              <w:rPr>
                <w:sz w:val="20"/>
                <w:szCs w:val="24"/>
              </w:rPr>
              <w:t>p</w:t>
            </w:r>
            <w:r w:rsidRPr="00E20FE8">
              <w:rPr>
                <w:sz w:val="20"/>
                <w:szCs w:val="24"/>
              </w:rPr>
              <w:t xml:space="preserve">lan </w:t>
            </w:r>
            <w:r w:rsidR="000C73A1" w:rsidRPr="00E20FE8">
              <w:rPr>
                <w:sz w:val="20"/>
                <w:szCs w:val="24"/>
              </w:rPr>
              <w:t xml:space="preserve">is focused on </w:t>
            </w:r>
            <w:r w:rsidR="00D072A4" w:rsidRPr="00E20FE8">
              <w:rPr>
                <w:sz w:val="20"/>
                <w:szCs w:val="24"/>
              </w:rPr>
              <w:t xml:space="preserve">pests that affect </w:t>
            </w:r>
            <w:r w:rsidR="004A3C72">
              <w:rPr>
                <w:sz w:val="20"/>
                <w:szCs w:val="24"/>
              </w:rPr>
              <w:t>trees and timber</w:t>
            </w:r>
            <w:r w:rsidR="003A62E8" w:rsidRPr="00E20FE8">
              <w:rPr>
                <w:sz w:val="20"/>
                <w:szCs w:val="24"/>
              </w:rPr>
              <w:t xml:space="preserve">. This includes pests that affect trees planted in the urban environment, trees growing in the natural environment and </w:t>
            </w:r>
            <w:r w:rsidR="00A9562B">
              <w:rPr>
                <w:sz w:val="20"/>
                <w:szCs w:val="24"/>
              </w:rPr>
              <w:t xml:space="preserve">commercially planted </w:t>
            </w:r>
            <w:r w:rsidR="003A62E8" w:rsidRPr="00E20FE8">
              <w:rPr>
                <w:sz w:val="20"/>
                <w:szCs w:val="24"/>
              </w:rPr>
              <w:t xml:space="preserve">trees. </w:t>
            </w:r>
            <w:r w:rsidR="00F6165E" w:rsidRPr="00E20FE8">
              <w:rPr>
                <w:sz w:val="20"/>
                <w:szCs w:val="24"/>
              </w:rPr>
              <w:t xml:space="preserve">The </w:t>
            </w:r>
            <w:r w:rsidR="00BC3457">
              <w:rPr>
                <w:sz w:val="20"/>
                <w:szCs w:val="24"/>
              </w:rPr>
              <w:t>p</w:t>
            </w:r>
            <w:r w:rsidR="00F6165E" w:rsidRPr="00E20FE8">
              <w:rPr>
                <w:sz w:val="20"/>
                <w:szCs w:val="24"/>
              </w:rPr>
              <w:t xml:space="preserve">lan </w:t>
            </w:r>
            <w:r w:rsidRPr="00E20FE8">
              <w:rPr>
                <w:sz w:val="20"/>
                <w:szCs w:val="24"/>
              </w:rPr>
              <w:t>will not discuss pests that only affect farmed horticultural trees a</w:t>
            </w:r>
            <w:r w:rsidR="00F6165E" w:rsidRPr="00E20FE8">
              <w:rPr>
                <w:sz w:val="20"/>
                <w:szCs w:val="24"/>
              </w:rPr>
              <w:t xml:space="preserve">s these pests will be covered under </w:t>
            </w:r>
            <w:r w:rsidR="00C74F7B" w:rsidRPr="00E20FE8">
              <w:rPr>
                <w:sz w:val="20"/>
                <w:szCs w:val="24"/>
              </w:rPr>
              <w:t xml:space="preserve">other National Action Plans that have been or are being developed. </w:t>
            </w:r>
          </w:p>
          <w:p w14:paraId="6015E1D2" w14:textId="789B87EB" w:rsidR="008703DF" w:rsidRPr="00E20FE8" w:rsidRDefault="00FE297A" w:rsidP="003631E0">
            <w:pPr>
              <w:spacing w:after="0" w:line="276" w:lineRule="auto"/>
              <w:rPr>
                <w:sz w:val="20"/>
                <w:szCs w:val="24"/>
              </w:rPr>
            </w:pPr>
            <w:r w:rsidRPr="00E20FE8">
              <w:rPr>
                <w:sz w:val="20"/>
                <w:szCs w:val="24"/>
              </w:rPr>
              <w:t>Protecting Australia from timber</w:t>
            </w:r>
            <w:r w:rsidR="003F334E" w:rsidRPr="00E20FE8">
              <w:rPr>
                <w:sz w:val="20"/>
                <w:szCs w:val="24"/>
              </w:rPr>
              <w:t xml:space="preserve"> and tree</w:t>
            </w:r>
            <w:r w:rsidRPr="00E20FE8">
              <w:rPr>
                <w:sz w:val="20"/>
                <w:szCs w:val="24"/>
              </w:rPr>
              <w:t xml:space="preserve"> pests presents </w:t>
            </w:r>
            <w:r w:rsidR="00355A9D" w:rsidRPr="00E20FE8">
              <w:rPr>
                <w:sz w:val="20"/>
                <w:szCs w:val="24"/>
              </w:rPr>
              <w:t>several</w:t>
            </w:r>
            <w:r w:rsidRPr="00E20FE8">
              <w:rPr>
                <w:sz w:val="20"/>
                <w:szCs w:val="24"/>
              </w:rPr>
              <w:t xml:space="preserve"> unique challenges including:</w:t>
            </w:r>
          </w:p>
          <w:p w14:paraId="3846461B" w14:textId="041F9880" w:rsidR="004A110F" w:rsidRPr="00E20FE8" w:rsidRDefault="004A110F" w:rsidP="003631E0">
            <w:pPr>
              <w:pStyle w:val="ListParagraph"/>
              <w:numPr>
                <w:ilvl w:val="0"/>
                <w:numId w:val="16"/>
              </w:numPr>
              <w:spacing w:after="0" w:line="276" w:lineRule="auto"/>
              <w:rPr>
                <w:sz w:val="20"/>
                <w:szCs w:val="24"/>
              </w:rPr>
            </w:pPr>
            <w:r w:rsidRPr="00E20FE8">
              <w:rPr>
                <w:sz w:val="20"/>
                <w:szCs w:val="24"/>
              </w:rPr>
              <w:t>The cryptic nature of many timber and tree pests making them difficult to detect at low levels.</w:t>
            </w:r>
          </w:p>
          <w:p w14:paraId="32C730F6" w14:textId="07EB8627" w:rsidR="00FE297A" w:rsidRPr="00E20FE8" w:rsidRDefault="00B93D81" w:rsidP="003631E0">
            <w:pPr>
              <w:pStyle w:val="ListParagraph"/>
              <w:numPr>
                <w:ilvl w:val="0"/>
                <w:numId w:val="16"/>
              </w:numPr>
              <w:spacing w:after="0" w:line="276" w:lineRule="auto"/>
              <w:rPr>
                <w:sz w:val="20"/>
                <w:szCs w:val="24"/>
              </w:rPr>
            </w:pPr>
            <w:r w:rsidRPr="00E20FE8">
              <w:rPr>
                <w:sz w:val="20"/>
                <w:szCs w:val="24"/>
              </w:rPr>
              <w:t xml:space="preserve">The extensive use of </w:t>
            </w:r>
            <w:r w:rsidR="00F40B7D" w:rsidRPr="00E20FE8">
              <w:rPr>
                <w:sz w:val="20"/>
                <w:szCs w:val="24"/>
              </w:rPr>
              <w:t xml:space="preserve">native tree species in </w:t>
            </w:r>
            <w:r w:rsidRPr="00E20FE8">
              <w:rPr>
                <w:sz w:val="20"/>
                <w:szCs w:val="24"/>
              </w:rPr>
              <w:t>urban</w:t>
            </w:r>
            <w:r w:rsidR="002230EB" w:rsidRPr="00E20FE8">
              <w:rPr>
                <w:sz w:val="20"/>
                <w:szCs w:val="24"/>
              </w:rPr>
              <w:t xml:space="preserve"> </w:t>
            </w:r>
            <w:r w:rsidR="00F40B7D" w:rsidRPr="00E20FE8">
              <w:rPr>
                <w:sz w:val="20"/>
                <w:szCs w:val="24"/>
              </w:rPr>
              <w:t>areas and commercial forests</w:t>
            </w:r>
            <w:r w:rsidRPr="00E20FE8">
              <w:rPr>
                <w:sz w:val="20"/>
                <w:szCs w:val="24"/>
              </w:rPr>
              <w:t xml:space="preserve"> creating a</w:t>
            </w:r>
            <w:r w:rsidR="004A110F" w:rsidRPr="00E20FE8">
              <w:rPr>
                <w:sz w:val="20"/>
                <w:szCs w:val="24"/>
              </w:rPr>
              <w:t xml:space="preserve"> pathway </w:t>
            </w:r>
            <w:r w:rsidR="00F40B7D" w:rsidRPr="00E20FE8">
              <w:rPr>
                <w:sz w:val="20"/>
                <w:szCs w:val="24"/>
              </w:rPr>
              <w:t>for</w:t>
            </w:r>
            <w:r w:rsidR="00F247FC" w:rsidRPr="00E20FE8">
              <w:rPr>
                <w:sz w:val="20"/>
                <w:szCs w:val="24"/>
              </w:rPr>
              <w:t xml:space="preserve"> pests to spread </w:t>
            </w:r>
            <w:r w:rsidR="00183127" w:rsidRPr="00E20FE8">
              <w:rPr>
                <w:sz w:val="20"/>
                <w:szCs w:val="24"/>
              </w:rPr>
              <w:t>from managed to</w:t>
            </w:r>
            <w:r w:rsidRPr="00E20FE8">
              <w:rPr>
                <w:sz w:val="20"/>
                <w:szCs w:val="24"/>
              </w:rPr>
              <w:t xml:space="preserve"> natural environment</w:t>
            </w:r>
            <w:r w:rsidR="00183127" w:rsidRPr="00E20FE8">
              <w:rPr>
                <w:sz w:val="20"/>
                <w:szCs w:val="24"/>
              </w:rPr>
              <w:t>s</w:t>
            </w:r>
            <w:r w:rsidR="00447B72">
              <w:rPr>
                <w:sz w:val="20"/>
                <w:szCs w:val="24"/>
              </w:rPr>
              <w:t xml:space="preserve"> (</w:t>
            </w:r>
            <w:r w:rsidR="00447B72" w:rsidRPr="00447B72">
              <w:rPr>
                <w:sz w:val="20"/>
                <w:szCs w:val="24"/>
              </w:rPr>
              <w:t>Paap et al., 2017).</w:t>
            </w:r>
          </w:p>
          <w:p w14:paraId="444F8836" w14:textId="537568C3" w:rsidR="00B93D81" w:rsidRPr="00E20FE8" w:rsidRDefault="002A1754" w:rsidP="003631E0">
            <w:pPr>
              <w:pStyle w:val="ListParagraph"/>
              <w:numPr>
                <w:ilvl w:val="0"/>
                <w:numId w:val="16"/>
              </w:numPr>
              <w:spacing w:after="0" w:line="276" w:lineRule="auto"/>
              <w:rPr>
                <w:sz w:val="20"/>
                <w:szCs w:val="24"/>
              </w:rPr>
            </w:pPr>
            <w:r w:rsidRPr="00E20FE8">
              <w:rPr>
                <w:sz w:val="20"/>
                <w:szCs w:val="24"/>
              </w:rPr>
              <w:t xml:space="preserve">Difficulty inspecting trees for signs of pests due to the large size </w:t>
            </w:r>
            <w:r w:rsidR="009F502F" w:rsidRPr="00E20FE8">
              <w:rPr>
                <w:sz w:val="20"/>
                <w:szCs w:val="24"/>
              </w:rPr>
              <w:t>of trees and the extensive, and often remote areas of forested land.</w:t>
            </w:r>
          </w:p>
          <w:p w14:paraId="23EC4814" w14:textId="11382A2F" w:rsidR="008703DF" w:rsidRPr="00E20FE8" w:rsidRDefault="00C52E4A" w:rsidP="003631E0">
            <w:pPr>
              <w:spacing w:after="0" w:line="276" w:lineRule="auto"/>
              <w:rPr>
                <w:sz w:val="20"/>
                <w:szCs w:val="24"/>
              </w:rPr>
            </w:pPr>
            <w:r w:rsidRPr="00E20FE8">
              <w:rPr>
                <w:sz w:val="20"/>
                <w:szCs w:val="24"/>
              </w:rPr>
              <w:t xml:space="preserve">This </w:t>
            </w:r>
            <w:r w:rsidR="00BC3457">
              <w:rPr>
                <w:sz w:val="20"/>
                <w:szCs w:val="24"/>
              </w:rPr>
              <w:t>p</w:t>
            </w:r>
            <w:r w:rsidRPr="00E20FE8">
              <w:rPr>
                <w:sz w:val="20"/>
                <w:szCs w:val="24"/>
              </w:rPr>
              <w:t xml:space="preserve">lan </w:t>
            </w:r>
            <w:r w:rsidR="001D3DE8" w:rsidRPr="00E20FE8">
              <w:rPr>
                <w:sz w:val="20"/>
                <w:szCs w:val="24"/>
              </w:rPr>
              <w:t>identifies a series of</w:t>
            </w:r>
            <w:r w:rsidRPr="00E20FE8">
              <w:rPr>
                <w:sz w:val="20"/>
                <w:szCs w:val="24"/>
              </w:rPr>
              <w:t xml:space="preserve"> actions to assist in overcoming these challenges. </w:t>
            </w:r>
          </w:p>
          <w:p w14:paraId="2A479AB4" w14:textId="57D90A74" w:rsidR="00896620" w:rsidRDefault="00896620" w:rsidP="008703DF">
            <w:pPr>
              <w:spacing w:after="0" w:line="240" w:lineRule="auto"/>
            </w:pPr>
          </w:p>
        </w:tc>
      </w:tr>
    </w:tbl>
    <w:p w14:paraId="3C13137D" w14:textId="104D6DED" w:rsidR="008B7F32" w:rsidRDefault="008B7F32" w:rsidP="00EB2366">
      <w:bookmarkStart w:id="43" w:name="_Toc86658303"/>
      <w:bookmarkStart w:id="44" w:name="_Toc87610809"/>
    </w:p>
    <w:p w14:paraId="71E6829C" w14:textId="052C00F7" w:rsidR="00896620" w:rsidRDefault="00896620">
      <w:pPr>
        <w:spacing w:after="0" w:line="240" w:lineRule="auto"/>
      </w:pPr>
      <w:r>
        <w:br w:type="page"/>
      </w:r>
    </w:p>
    <w:p w14:paraId="5906B12E" w14:textId="63811A80" w:rsidR="00834944" w:rsidRPr="002258DC" w:rsidRDefault="0025612F" w:rsidP="00BE0AE5">
      <w:pPr>
        <w:pStyle w:val="Heading2"/>
        <w:rPr>
          <w:color w:val="B2A1C7" w:themeColor="accent4" w:themeTint="99"/>
        </w:rPr>
      </w:pPr>
      <w:bookmarkStart w:id="45" w:name="_Toc188968157"/>
      <w:r w:rsidRPr="002258DC">
        <w:rPr>
          <w:color w:val="B2A1C7" w:themeColor="accent4" w:themeTint="99"/>
        </w:rPr>
        <w:lastRenderedPageBreak/>
        <w:t>1</w:t>
      </w:r>
      <w:r w:rsidR="00834944" w:rsidRPr="002258DC">
        <w:rPr>
          <w:color w:val="B2A1C7" w:themeColor="accent4" w:themeTint="99"/>
        </w:rPr>
        <w:t xml:space="preserve">. </w:t>
      </w:r>
      <w:bookmarkEnd w:id="39"/>
      <w:bookmarkEnd w:id="40"/>
      <w:bookmarkEnd w:id="41"/>
      <w:bookmarkEnd w:id="42"/>
      <w:bookmarkEnd w:id="43"/>
      <w:r w:rsidR="007A3E02" w:rsidRPr="002258DC">
        <w:rPr>
          <w:color w:val="B2A1C7" w:themeColor="accent4" w:themeTint="99"/>
        </w:rPr>
        <w:t xml:space="preserve">National </w:t>
      </w:r>
      <w:r w:rsidR="00676AF9" w:rsidRPr="002258DC">
        <w:rPr>
          <w:color w:val="B2A1C7" w:themeColor="accent4" w:themeTint="99"/>
        </w:rPr>
        <w:t xml:space="preserve">Action </w:t>
      </w:r>
      <w:bookmarkEnd w:id="44"/>
      <w:r w:rsidR="006936FB" w:rsidRPr="002258DC">
        <w:rPr>
          <w:color w:val="B2A1C7" w:themeColor="accent4" w:themeTint="99"/>
        </w:rPr>
        <w:t xml:space="preserve">Plan for Pests of </w:t>
      </w:r>
      <w:r w:rsidR="004A3C72" w:rsidRPr="002258DC">
        <w:rPr>
          <w:color w:val="B2A1C7" w:themeColor="accent4" w:themeTint="99"/>
        </w:rPr>
        <w:t>Trees and Timber</w:t>
      </w:r>
      <w:bookmarkEnd w:id="45"/>
    </w:p>
    <w:p w14:paraId="7BDFDFC2" w14:textId="03D6F123" w:rsidR="00252F7B" w:rsidRPr="002258DC" w:rsidRDefault="0025612F" w:rsidP="00252F7B">
      <w:pPr>
        <w:pStyle w:val="Heading3"/>
        <w:rPr>
          <w:color w:val="B2A1C7" w:themeColor="accent4" w:themeTint="99"/>
        </w:rPr>
      </w:pPr>
      <w:bookmarkStart w:id="46" w:name="_2.1_Scope_of"/>
      <w:bookmarkStart w:id="47" w:name="_Toc86658304"/>
      <w:bookmarkStart w:id="48" w:name="_Toc188968158"/>
      <w:bookmarkStart w:id="49" w:name="_Toc87610810"/>
      <w:bookmarkEnd w:id="46"/>
      <w:r w:rsidRPr="002258DC">
        <w:rPr>
          <w:color w:val="B2A1C7" w:themeColor="accent4" w:themeTint="99"/>
        </w:rPr>
        <w:t>1</w:t>
      </w:r>
      <w:r w:rsidR="00252F7B" w:rsidRPr="002258DC">
        <w:rPr>
          <w:color w:val="B2A1C7" w:themeColor="accent4" w:themeTint="99"/>
        </w:rPr>
        <w:t xml:space="preserve">.1 </w:t>
      </w:r>
      <w:bookmarkEnd w:id="47"/>
      <w:r w:rsidR="002137D4" w:rsidRPr="002258DC">
        <w:rPr>
          <w:color w:val="B2A1C7" w:themeColor="accent4" w:themeTint="99"/>
        </w:rPr>
        <w:t xml:space="preserve">Scope of the </w:t>
      </w:r>
      <w:r w:rsidR="00BC3457" w:rsidRPr="002258DC">
        <w:rPr>
          <w:color w:val="B2A1C7" w:themeColor="accent4" w:themeTint="99"/>
        </w:rPr>
        <w:t>p</w:t>
      </w:r>
      <w:r w:rsidR="002137D4" w:rsidRPr="002258DC">
        <w:rPr>
          <w:color w:val="B2A1C7" w:themeColor="accent4" w:themeTint="99"/>
        </w:rPr>
        <w:t>lan</w:t>
      </w:r>
      <w:bookmarkEnd w:id="48"/>
      <w:r w:rsidR="002137D4" w:rsidRPr="002258DC">
        <w:rPr>
          <w:color w:val="B2A1C7" w:themeColor="accent4" w:themeTint="99"/>
        </w:rPr>
        <w:t xml:space="preserve"> </w:t>
      </w:r>
      <w:bookmarkEnd w:id="49"/>
    </w:p>
    <w:p w14:paraId="66FB5E6D" w14:textId="7F7E8EA3" w:rsidR="00074166" w:rsidRDefault="00074166" w:rsidP="003631E0">
      <w:pPr>
        <w:spacing w:line="276" w:lineRule="auto"/>
      </w:pPr>
      <w:r w:rsidRPr="00BB6471">
        <w:t xml:space="preserve">The </w:t>
      </w:r>
      <w:r w:rsidR="00BC3457">
        <w:t>p</w:t>
      </w:r>
      <w:r w:rsidRPr="00BB6471">
        <w:t>lan aims to develop</w:t>
      </w:r>
      <w:r w:rsidR="000C0402">
        <w:t xml:space="preserve"> and strengthen</w:t>
      </w:r>
      <w:r w:rsidRPr="00BB6471">
        <w:t xml:space="preserve"> preparedness, which is about building national capacity and capability to prevent and prepare for responses to plant biosecurity threats. It does so by describing the priority </w:t>
      </w:r>
      <w:r w:rsidR="006E1730">
        <w:t>a</w:t>
      </w:r>
      <w:r w:rsidR="00123EC6" w:rsidRPr="00BB6471">
        <w:t xml:space="preserve">reas </w:t>
      </w:r>
      <w:r w:rsidRPr="00BB6471">
        <w:t xml:space="preserve">for a national approach across prevention, detection, and response, and setting out specific actions and priorities to improve the management of risks associated with </w:t>
      </w:r>
      <w:r w:rsidR="00B35160">
        <w:t xml:space="preserve">exotic </w:t>
      </w:r>
      <w:r w:rsidRPr="0083622B">
        <w:t xml:space="preserve">timber and tree </w:t>
      </w:r>
      <w:r w:rsidRPr="00BB6471">
        <w:t xml:space="preserve">pests. </w:t>
      </w:r>
      <w:r w:rsidRPr="00266BE3">
        <w:t xml:space="preserve">As Australia is free of these pests, the </w:t>
      </w:r>
      <w:r w:rsidR="00BC3457">
        <w:t>p</w:t>
      </w:r>
      <w:r w:rsidRPr="00266BE3">
        <w:t>lan does not include actions relating to containment and asset-based protection or ongoing management.</w:t>
      </w:r>
    </w:p>
    <w:p w14:paraId="7F9BA7C0" w14:textId="3532FDB9" w:rsidR="00194C9B" w:rsidRPr="002258DC" w:rsidRDefault="0025612F" w:rsidP="00194C9B">
      <w:pPr>
        <w:pStyle w:val="Heading3"/>
        <w:rPr>
          <w:color w:val="B2A1C7" w:themeColor="accent4" w:themeTint="99"/>
        </w:rPr>
      </w:pPr>
      <w:bookmarkStart w:id="50" w:name="_Toc121827220"/>
      <w:bookmarkStart w:id="51" w:name="_Toc188968159"/>
      <w:r w:rsidRPr="002258DC">
        <w:rPr>
          <w:color w:val="B2A1C7" w:themeColor="accent4" w:themeTint="99"/>
        </w:rPr>
        <w:t>1</w:t>
      </w:r>
      <w:r w:rsidR="00194C9B" w:rsidRPr="002258DC">
        <w:rPr>
          <w:color w:val="B2A1C7" w:themeColor="accent4" w:themeTint="99"/>
        </w:rPr>
        <w:t>.2 Structure of the</w:t>
      </w:r>
      <w:r w:rsidR="000828BC" w:rsidRPr="002258DC">
        <w:rPr>
          <w:color w:val="B2A1C7" w:themeColor="accent4" w:themeTint="99"/>
        </w:rPr>
        <w:t xml:space="preserve"> </w:t>
      </w:r>
      <w:r w:rsidR="00BC3457" w:rsidRPr="002258DC">
        <w:rPr>
          <w:color w:val="B2A1C7" w:themeColor="accent4" w:themeTint="99"/>
        </w:rPr>
        <w:t>p</w:t>
      </w:r>
      <w:r w:rsidR="00194C9B" w:rsidRPr="002258DC">
        <w:rPr>
          <w:color w:val="B2A1C7" w:themeColor="accent4" w:themeTint="99"/>
        </w:rPr>
        <w:t>lan</w:t>
      </w:r>
      <w:bookmarkEnd w:id="50"/>
      <w:bookmarkEnd w:id="51"/>
    </w:p>
    <w:p w14:paraId="33B5A788" w14:textId="29CD0538" w:rsidR="00EB4531" w:rsidRDefault="00EB4531" w:rsidP="003631E0">
      <w:pPr>
        <w:spacing w:after="200" w:line="276" w:lineRule="auto"/>
      </w:pPr>
      <w:r>
        <w:t xml:space="preserve">The </w:t>
      </w:r>
      <w:r w:rsidR="00BC3457">
        <w:t>p</w:t>
      </w:r>
      <w:r>
        <w:t xml:space="preserve">lan first describes the national context for biosecurity risk management in Australia and is then structured into </w:t>
      </w:r>
      <w:r w:rsidR="00C34EE5">
        <w:t xml:space="preserve">four </w:t>
      </w:r>
      <w:r w:rsidR="006E1730">
        <w:t>a</w:t>
      </w:r>
      <w:r>
        <w:t xml:space="preserve">reas to address preparedness: prevention, detection, response, and cross cutting issues. Actions from the cross-cutting priority impact on the delivery of the other three priority </w:t>
      </w:r>
      <w:r w:rsidR="006E1730">
        <w:t>a</w:t>
      </w:r>
      <w:r w:rsidR="00342064">
        <w:t xml:space="preserve">reas </w:t>
      </w:r>
      <w:r>
        <w:t xml:space="preserve">and </w:t>
      </w:r>
      <w:r w:rsidR="00E3437A">
        <w:t>are</w:t>
      </w:r>
      <w:r>
        <w:t xml:space="preserve"> equally important to reduce risks and threats of timber and tree pests. The final sections describe how the </w:t>
      </w:r>
      <w:r w:rsidR="00BC3457">
        <w:t>p</w:t>
      </w:r>
      <w:r w:rsidR="005B225C">
        <w:t xml:space="preserve">lan </w:t>
      </w:r>
      <w:r>
        <w:t>will be implemented, and how progress will be monitored</w:t>
      </w:r>
      <w:r w:rsidR="001505C6">
        <w:t>,</w:t>
      </w:r>
      <w:r>
        <w:t xml:space="preserve"> evaluated</w:t>
      </w:r>
      <w:r w:rsidR="00303FB0">
        <w:t>,</w:t>
      </w:r>
      <w:r w:rsidR="001505C6">
        <w:t xml:space="preserve"> and revi</w:t>
      </w:r>
      <w:r w:rsidR="00A206E5">
        <w:t>ewed</w:t>
      </w:r>
      <w:r>
        <w:t>.</w:t>
      </w:r>
    </w:p>
    <w:p w14:paraId="5AE8D097" w14:textId="0EEBFE64" w:rsidR="00EB4531" w:rsidRDefault="00EB4531" w:rsidP="00EB4531">
      <w:pPr>
        <w:spacing w:line="276" w:lineRule="auto"/>
        <w:rPr>
          <w:rStyle w:val="normaltextrun"/>
          <w:rFonts w:cs="Tahoma"/>
          <w:color w:val="000000"/>
          <w:shd w:val="clear" w:color="auto" w:fill="FFFFFF"/>
        </w:rPr>
      </w:pPr>
      <w:r w:rsidRPr="0050210D">
        <w:t xml:space="preserve">Users of the </w:t>
      </w:r>
      <w:r w:rsidR="00BC3457">
        <w:t>p</w:t>
      </w:r>
      <w:r w:rsidRPr="0050210D">
        <w:t>lan should look to identify and implement, or contribute to, actions they have responsibility for. Priorities for implementation will need to be assessed against current work programs and budgets, and research project funding.</w:t>
      </w:r>
      <w:r w:rsidRPr="00850EB7">
        <w:rPr>
          <w:rStyle w:val="normaltextrun"/>
          <w:rFonts w:cs="Tahoma"/>
          <w:color w:val="000000"/>
          <w:shd w:val="clear" w:color="auto" w:fill="FFFFFF"/>
        </w:rPr>
        <w:t xml:space="preserve"> </w:t>
      </w:r>
      <w:r>
        <w:rPr>
          <w:rStyle w:val="normaltextrun"/>
          <w:rFonts w:cs="Tahoma"/>
          <w:color w:val="000000"/>
          <w:shd w:val="clear" w:color="auto" w:fill="FFFFFF"/>
        </w:rPr>
        <w:t xml:space="preserve">Many of the actions identified in this </w:t>
      </w:r>
      <w:r w:rsidR="00BC3457">
        <w:rPr>
          <w:rStyle w:val="normaltextrun"/>
          <w:rFonts w:cs="Tahoma"/>
          <w:color w:val="000000"/>
          <w:shd w:val="clear" w:color="auto" w:fill="FFFFFF"/>
        </w:rPr>
        <w:t>p</w:t>
      </w:r>
      <w:r w:rsidR="0093451A">
        <w:rPr>
          <w:rStyle w:val="normaltextrun"/>
          <w:rFonts w:cs="Tahoma"/>
          <w:color w:val="000000"/>
          <w:shd w:val="clear" w:color="auto" w:fill="FFFFFF"/>
        </w:rPr>
        <w:t xml:space="preserve">lan </w:t>
      </w:r>
      <w:r>
        <w:rPr>
          <w:rStyle w:val="normaltextrun"/>
          <w:rFonts w:cs="Tahoma"/>
          <w:color w:val="000000"/>
          <w:shd w:val="clear" w:color="auto" w:fill="FFFFFF"/>
        </w:rPr>
        <w:t xml:space="preserve">are interconnected with each other and in some cases complex to implement across the 10 years of the </w:t>
      </w:r>
      <w:r w:rsidR="00FA3E9E">
        <w:rPr>
          <w:rStyle w:val="normaltextrun"/>
          <w:rFonts w:cs="Tahoma"/>
          <w:color w:val="000000"/>
          <w:shd w:val="clear" w:color="auto" w:fill="FFFFFF"/>
        </w:rPr>
        <w:t>p</w:t>
      </w:r>
      <w:r>
        <w:rPr>
          <w:rStyle w:val="normaltextrun"/>
          <w:rFonts w:cs="Tahoma"/>
          <w:color w:val="000000"/>
          <w:shd w:val="clear" w:color="auto" w:fill="FFFFFF"/>
        </w:rPr>
        <w:t xml:space="preserve">lan. Actions are focused on providing prevention benefits if coordinated at the national level. However, the need to transition to management </w:t>
      </w:r>
      <w:r w:rsidR="00642EC1">
        <w:rPr>
          <w:rStyle w:val="normaltextrun"/>
          <w:rFonts w:cs="Tahoma"/>
          <w:color w:val="000000"/>
          <w:shd w:val="clear" w:color="auto" w:fill="FFFFFF"/>
        </w:rPr>
        <w:t xml:space="preserve">should </w:t>
      </w:r>
      <w:r>
        <w:rPr>
          <w:rStyle w:val="normaltextrun"/>
          <w:rFonts w:cs="Tahoma"/>
          <w:color w:val="000000"/>
          <w:shd w:val="clear" w:color="auto" w:fill="FFFFFF"/>
        </w:rPr>
        <w:t>a species becomes established is ever present. Therefore, some actions do have a component relevant to long-term management (post-incursion).</w:t>
      </w:r>
    </w:p>
    <w:p w14:paraId="5D9E02AE" w14:textId="0E8AF5CF" w:rsidR="00194C9B" w:rsidRPr="002258DC" w:rsidRDefault="00E3486C" w:rsidP="00E3486C">
      <w:pPr>
        <w:pStyle w:val="Heading3"/>
        <w:rPr>
          <w:color w:val="B2A1C7" w:themeColor="accent4" w:themeTint="99"/>
        </w:rPr>
      </w:pPr>
      <w:bookmarkStart w:id="52" w:name="_Toc188968160"/>
      <w:r w:rsidRPr="002258DC">
        <w:rPr>
          <w:color w:val="B2A1C7" w:themeColor="accent4" w:themeTint="99"/>
        </w:rPr>
        <w:t xml:space="preserve">1.3 </w:t>
      </w:r>
      <w:r w:rsidR="00194C9B" w:rsidRPr="002258DC">
        <w:rPr>
          <w:color w:val="B2A1C7" w:themeColor="accent4" w:themeTint="99"/>
        </w:rPr>
        <w:t>Pests in scope of th</w:t>
      </w:r>
      <w:r w:rsidR="00F91D7A" w:rsidRPr="002258DC">
        <w:rPr>
          <w:color w:val="B2A1C7" w:themeColor="accent4" w:themeTint="99"/>
        </w:rPr>
        <w:t>e</w:t>
      </w:r>
      <w:r w:rsidR="00194C9B" w:rsidRPr="002258DC">
        <w:rPr>
          <w:color w:val="B2A1C7" w:themeColor="accent4" w:themeTint="99"/>
        </w:rPr>
        <w:t xml:space="preserve"> </w:t>
      </w:r>
      <w:r w:rsidR="00BC3457" w:rsidRPr="002258DC">
        <w:rPr>
          <w:color w:val="B2A1C7" w:themeColor="accent4" w:themeTint="99"/>
        </w:rPr>
        <w:t>p</w:t>
      </w:r>
      <w:r w:rsidR="00194C9B" w:rsidRPr="002258DC">
        <w:rPr>
          <w:color w:val="B2A1C7" w:themeColor="accent4" w:themeTint="99"/>
        </w:rPr>
        <w:t>lan</w:t>
      </w:r>
      <w:bookmarkEnd w:id="52"/>
    </w:p>
    <w:p w14:paraId="6A347DFD" w14:textId="2A71B150" w:rsidR="00194C9B" w:rsidRDefault="005F246A" w:rsidP="003631E0">
      <w:pPr>
        <w:spacing w:after="200" w:line="276" w:lineRule="auto"/>
      </w:pPr>
      <w:r>
        <w:t>Species</w:t>
      </w:r>
      <w:r w:rsidR="00E20878">
        <w:t xml:space="preserve"> </w:t>
      </w:r>
      <w:r w:rsidR="003D1333">
        <w:t xml:space="preserve">covered by the </w:t>
      </w:r>
      <w:r w:rsidR="00BC3457">
        <w:t>p</w:t>
      </w:r>
      <w:r w:rsidR="003D1333">
        <w:t>lan are</w:t>
      </w:r>
      <w:r w:rsidR="001313B6" w:rsidRPr="001313B6">
        <w:t xml:space="preserve"> listed in </w:t>
      </w:r>
      <w:r w:rsidR="00D2603B">
        <w:fldChar w:fldCharType="begin"/>
      </w:r>
      <w:r w:rsidR="00D2603B">
        <w:instrText xml:space="preserve"> REF _Ref145343301 \h </w:instrText>
      </w:r>
      <w:r w:rsidR="00BE054F">
        <w:instrText xml:space="preserve"> \* MERGEFORMAT </w:instrText>
      </w:r>
      <w:r w:rsidR="00D2603B">
        <w:fldChar w:fldCharType="separate"/>
      </w:r>
      <w:r w:rsidR="007C061B">
        <w:t xml:space="preserve">Table </w:t>
      </w:r>
      <w:r w:rsidR="007C061B">
        <w:rPr>
          <w:noProof/>
        </w:rPr>
        <w:t>1</w:t>
      </w:r>
      <w:r w:rsidR="00D2603B">
        <w:fldChar w:fldCharType="end"/>
      </w:r>
      <w:r w:rsidR="001313B6" w:rsidRPr="001313B6">
        <w:t xml:space="preserve">. These species are all NPPP (2019) except for </w:t>
      </w:r>
      <w:r w:rsidR="00A5346C" w:rsidRPr="00A5346C">
        <w:t xml:space="preserve">Ceratocystis wilt </w:t>
      </w:r>
      <w:r w:rsidR="00A5346C">
        <w:t xml:space="preserve">and </w:t>
      </w:r>
      <w:r w:rsidR="008C0B6E">
        <w:t>p</w:t>
      </w:r>
      <w:r w:rsidR="002A4342" w:rsidRPr="002A4342">
        <w:t xml:space="preserve">olyphagous shot hole borer with </w:t>
      </w:r>
      <w:r w:rsidR="008C0B6E">
        <w:t>f</w:t>
      </w:r>
      <w:r w:rsidR="002A4342" w:rsidRPr="002A4342">
        <w:t>usarium wilt</w:t>
      </w:r>
      <w:r w:rsidR="001313B6" w:rsidRPr="001313B6">
        <w:t>, which have been included as emerging</w:t>
      </w:r>
      <w:r w:rsidR="004C564B">
        <w:t xml:space="preserve"> exotic</w:t>
      </w:r>
      <w:r w:rsidR="001313B6" w:rsidRPr="001313B6">
        <w:t xml:space="preserve"> timber and tree pests</w:t>
      </w:r>
      <w:r w:rsidR="004C564B">
        <w:t xml:space="preserve"> of concern to Australia</w:t>
      </w:r>
      <w:r w:rsidR="00AB4559">
        <w:t>.</w:t>
      </w:r>
      <w:r w:rsidR="005F0541">
        <w:t xml:space="preserve"> </w:t>
      </w:r>
      <w:r w:rsidR="00AB4559">
        <w:t xml:space="preserve">Emerging pests </w:t>
      </w:r>
      <w:r w:rsidR="00A629C3">
        <w:t>have been</w:t>
      </w:r>
      <w:r w:rsidR="005005D0">
        <w:t xml:space="preserve"> identified as </w:t>
      </w:r>
      <w:r w:rsidR="002D2FDC">
        <w:t>being of</w:t>
      </w:r>
      <w:r w:rsidR="0039647A">
        <w:t xml:space="preserve"> increasing concern overseas and hav</w:t>
      </w:r>
      <w:r w:rsidR="005C5761">
        <w:t>ing</w:t>
      </w:r>
      <w:r w:rsidR="0039647A">
        <w:t xml:space="preserve"> different characteristics to NPPP</w:t>
      </w:r>
      <w:r w:rsidR="0045147A">
        <w:t xml:space="preserve"> included in the </w:t>
      </w:r>
      <w:r w:rsidR="00FA3E9E">
        <w:t>plan</w:t>
      </w:r>
      <w:r w:rsidR="00CD3759">
        <w:t>.</w:t>
      </w:r>
    </w:p>
    <w:p w14:paraId="162086EA" w14:textId="0FAB9F27" w:rsidR="007E5904" w:rsidRDefault="00B969FA" w:rsidP="003631E0">
      <w:pPr>
        <w:spacing w:after="200" w:line="276" w:lineRule="auto"/>
      </w:pPr>
      <w:r w:rsidRPr="00343E4B">
        <w:t xml:space="preserve">All </w:t>
      </w:r>
      <w:r w:rsidR="00FB04E5">
        <w:t xml:space="preserve">pests </w:t>
      </w:r>
      <w:r w:rsidR="00883FEB">
        <w:t xml:space="preserve">included in the </w:t>
      </w:r>
      <w:r w:rsidR="00BC3457">
        <w:t>p</w:t>
      </w:r>
      <w:r w:rsidR="002F06BA">
        <w:t xml:space="preserve">lan </w:t>
      </w:r>
      <w:r w:rsidRPr="00343E4B">
        <w:t>are exotic to Australia, under eradication, or have limited distribution.</w:t>
      </w:r>
      <w:r w:rsidR="00040C54">
        <w:t xml:space="preserve"> </w:t>
      </w:r>
      <w:r w:rsidR="0094546C" w:rsidRPr="00343E4B">
        <w:t xml:space="preserve">Several are listed by </w:t>
      </w:r>
      <w:r w:rsidR="004C564B">
        <w:t xml:space="preserve">plant industries </w:t>
      </w:r>
      <w:r w:rsidR="0094546C" w:rsidRPr="00343E4B">
        <w:t>as High Priority Pests or are listed on the EEPL.</w:t>
      </w:r>
      <w:r w:rsidR="007E5904">
        <w:t xml:space="preserve"> </w:t>
      </w:r>
      <w:r w:rsidR="007E5904" w:rsidRPr="00343E4B">
        <w:t>Additional</w:t>
      </w:r>
      <w:r w:rsidR="007E5904">
        <w:t xml:space="preserve"> information about pests in scope of the </w:t>
      </w:r>
      <w:r w:rsidR="00BC3457">
        <w:t>p</w:t>
      </w:r>
      <w:r w:rsidR="007E5904">
        <w:t xml:space="preserve">lan is provided in </w:t>
      </w:r>
      <w:hyperlink w:anchor="_Appendix_1:_Information" w:history="1">
        <w:r w:rsidR="007E5904" w:rsidRPr="00D2603B">
          <w:rPr>
            <w:rStyle w:val="Hyperlink"/>
          </w:rPr>
          <w:t>Appendix 1</w:t>
        </w:r>
      </w:hyperlink>
      <w:r w:rsidR="007E5904" w:rsidRPr="000B115D">
        <w:rPr>
          <w:rStyle w:val="Hyperlink"/>
          <w:color w:val="auto"/>
          <w:u w:val="none"/>
        </w:rPr>
        <w:t>.</w:t>
      </w:r>
    </w:p>
    <w:p w14:paraId="4387CAA3" w14:textId="6FEB9B30" w:rsidR="00FB0344" w:rsidRDefault="001C1DAE" w:rsidP="003631E0">
      <w:pPr>
        <w:spacing w:after="200" w:line="276" w:lineRule="auto"/>
      </w:pPr>
      <w:r w:rsidRPr="001C1DAE">
        <w:t xml:space="preserve">The </w:t>
      </w:r>
      <w:r w:rsidR="00BC3457">
        <w:t>p</w:t>
      </w:r>
      <w:r w:rsidRPr="001C1DAE">
        <w:t xml:space="preserve">lan does not discuss all priority pests which affect </w:t>
      </w:r>
      <w:r w:rsidR="004A3C72">
        <w:t>trees and timber</w:t>
      </w:r>
      <w:r w:rsidRPr="001C1DAE">
        <w:t>. Other relevant NPPP of interest may be covered under another National Action Plan</w:t>
      </w:r>
      <w:r w:rsidR="00E56033">
        <w:t>s</w:t>
      </w:r>
      <w:r w:rsidRPr="001C1DAE">
        <w:t>. For example, spongy moths (</w:t>
      </w:r>
      <w:r w:rsidRPr="001D265B">
        <w:rPr>
          <w:i/>
          <w:iCs/>
        </w:rPr>
        <w:t>Lymantria</w:t>
      </w:r>
      <w:r w:rsidRPr="001C1DAE">
        <w:t xml:space="preserve"> spp.) may affect </w:t>
      </w:r>
      <w:r w:rsidR="00340A67" w:rsidRPr="001C1DAE">
        <w:t>forest</w:t>
      </w:r>
      <w:r w:rsidR="00B731DA">
        <w:t>s</w:t>
      </w:r>
      <w:r w:rsidR="00340A67" w:rsidRPr="001C1DAE">
        <w:t>,</w:t>
      </w:r>
      <w:r w:rsidRPr="001C1DAE">
        <w:t xml:space="preserve"> but this pest will be covered under the National Hitchhiker (Contaminating) Plant Pest Action Plan due to the </w:t>
      </w:r>
      <w:r w:rsidR="00707B08" w:rsidRPr="001C1DAE">
        <w:t>pest</w:t>
      </w:r>
      <w:r w:rsidR="00462CBF">
        <w:t>’</w:t>
      </w:r>
      <w:r w:rsidR="00707B08" w:rsidRPr="001C1DAE">
        <w:t>s</w:t>
      </w:r>
      <w:r w:rsidRPr="001C1DAE">
        <w:t xml:space="preserve"> hitchhiking capabilities.</w:t>
      </w:r>
      <w:r w:rsidRPr="001C1DAE" w:rsidDel="001C1DAE">
        <w:t xml:space="preserve"> </w:t>
      </w:r>
    </w:p>
    <w:p w14:paraId="7AD25150" w14:textId="728B125A" w:rsidR="00194C9B" w:rsidRPr="00A921D1" w:rsidRDefault="00365F69" w:rsidP="00365F69">
      <w:pPr>
        <w:pStyle w:val="Caption"/>
        <w:rPr>
          <w:color w:val="CCC0D9" w:themeColor="accent4" w:themeTint="66"/>
        </w:rPr>
      </w:pPr>
      <w:bookmarkStart w:id="53" w:name="_Ref145343301"/>
      <w:bookmarkStart w:id="54" w:name="_Toc180142840"/>
      <w:r w:rsidRPr="00A921D1">
        <w:rPr>
          <w:color w:val="CCC0D9" w:themeColor="accent4" w:themeTint="66"/>
        </w:rPr>
        <w:lastRenderedPageBreak/>
        <w:t xml:space="preserve">Table </w:t>
      </w:r>
      <w:r w:rsidRPr="00A921D1">
        <w:rPr>
          <w:color w:val="CCC0D9" w:themeColor="accent4" w:themeTint="66"/>
        </w:rPr>
        <w:fldChar w:fldCharType="begin"/>
      </w:r>
      <w:r w:rsidRPr="00A921D1">
        <w:rPr>
          <w:color w:val="CCC0D9" w:themeColor="accent4" w:themeTint="66"/>
        </w:rPr>
        <w:instrText>SEQ Table \* ARABIC</w:instrText>
      </w:r>
      <w:r w:rsidRPr="00A921D1">
        <w:rPr>
          <w:color w:val="CCC0D9" w:themeColor="accent4" w:themeTint="66"/>
        </w:rPr>
        <w:fldChar w:fldCharType="separate"/>
      </w:r>
      <w:r w:rsidR="007C061B" w:rsidRPr="00A921D1">
        <w:rPr>
          <w:noProof/>
          <w:color w:val="CCC0D9" w:themeColor="accent4" w:themeTint="66"/>
        </w:rPr>
        <w:t>1</w:t>
      </w:r>
      <w:r w:rsidRPr="00A921D1">
        <w:rPr>
          <w:color w:val="CCC0D9" w:themeColor="accent4" w:themeTint="66"/>
        </w:rPr>
        <w:fldChar w:fldCharType="end"/>
      </w:r>
      <w:bookmarkEnd w:id="53"/>
      <w:r w:rsidRPr="00A921D1">
        <w:rPr>
          <w:color w:val="CCC0D9" w:themeColor="accent4" w:themeTint="66"/>
        </w:rPr>
        <w:t xml:space="preserve">: </w:t>
      </w:r>
      <w:r w:rsidR="00194C9B" w:rsidRPr="00A921D1">
        <w:rPr>
          <w:color w:val="CCC0D9" w:themeColor="accent4" w:themeTint="66"/>
        </w:rPr>
        <w:t>Pests in scope of this National Action Plan</w:t>
      </w:r>
      <w:bookmarkEnd w:id="54"/>
    </w:p>
    <w:tbl>
      <w:tblPr>
        <w:tblStyle w:val="ABAREStableleftalign"/>
        <w:tblW w:w="4845" w:type="pct"/>
        <w:tblBorders>
          <w:top w:val="single" w:sz="4" w:space="0" w:color="1F497D"/>
          <w:bottom w:val="single" w:sz="4" w:space="0" w:color="1F497D"/>
          <w:insideH w:val="single" w:sz="4" w:space="0" w:color="1F497D"/>
        </w:tblBorders>
        <w:tblLayout w:type="fixed"/>
        <w:tblLook w:val="0020" w:firstRow="1" w:lastRow="0" w:firstColumn="0" w:lastColumn="0" w:noHBand="0" w:noVBand="0"/>
        <w:tblDescription w:val="Table 1: [Insert table heading]"/>
      </w:tblPr>
      <w:tblGrid>
        <w:gridCol w:w="3256"/>
        <w:gridCol w:w="3256"/>
        <w:gridCol w:w="887"/>
        <w:gridCol w:w="888"/>
        <w:gridCol w:w="888"/>
      </w:tblGrid>
      <w:tr w:rsidR="00534316" w:rsidRPr="00664E2B" w14:paraId="203E22C6" w14:textId="77777777" w:rsidTr="002258DC">
        <w:trPr>
          <w:cnfStyle w:val="100000000000" w:firstRow="1" w:lastRow="0" w:firstColumn="0" w:lastColumn="0" w:oddVBand="0" w:evenVBand="0" w:oddHBand="0" w:evenHBand="0" w:firstRowFirstColumn="0" w:firstRowLastColumn="0" w:lastRowFirstColumn="0" w:lastRowLastColumn="0"/>
          <w:cantSplit/>
          <w:tblHeader/>
        </w:trPr>
        <w:tc>
          <w:tcPr>
            <w:tcW w:w="3118" w:type="dxa"/>
            <w:tcBorders>
              <w:bottom w:val="single" w:sz="4" w:space="0" w:color="8064A2" w:themeColor="accent4"/>
              <w:right w:val="single" w:sz="4" w:space="0" w:color="8064A2" w:themeColor="accent4"/>
            </w:tcBorders>
            <w:shd w:val="clear" w:color="auto" w:fill="CCC0D9" w:themeFill="accent4" w:themeFillTint="66"/>
          </w:tcPr>
          <w:p w14:paraId="267FD6A3" w14:textId="4BC3BCF3" w:rsidR="00534316" w:rsidRPr="002954B1" w:rsidRDefault="004902E2" w:rsidP="00E34DA7">
            <w:pPr>
              <w:pStyle w:val="TableHeading"/>
            </w:pPr>
            <w:bookmarkStart w:id="55" w:name="Table_1"/>
            <w:r>
              <w:rPr>
                <w:bCs/>
              </w:rPr>
              <w:t>C</w:t>
            </w:r>
            <w:r w:rsidR="00534316">
              <w:rPr>
                <w:bCs/>
              </w:rPr>
              <w:t>ommon name</w:t>
            </w:r>
          </w:p>
        </w:tc>
        <w:tc>
          <w:tcPr>
            <w:tcW w:w="3119" w:type="dxa"/>
            <w:tcBorders>
              <w:left w:val="single" w:sz="4" w:space="0" w:color="8064A2" w:themeColor="accent4"/>
              <w:bottom w:val="single" w:sz="4" w:space="0" w:color="8064A2" w:themeColor="accent4"/>
              <w:right w:val="single" w:sz="4" w:space="0" w:color="8064A2" w:themeColor="accent4"/>
            </w:tcBorders>
            <w:shd w:val="clear" w:color="auto" w:fill="CCC0D9" w:themeFill="accent4" w:themeFillTint="66"/>
          </w:tcPr>
          <w:p w14:paraId="41D7A5EB" w14:textId="2F349FC7" w:rsidR="00534316" w:rsidRPr="00664E2B" w:rsidRDefault="004902E2" w:rsidP="00E34DA7">
            <w:pPr>
              <w:pStyle w:val="TableHeading"/>
            </w:pPr>
            <w:r>
              <w:rPr>
                <w:bCs/>
              </w:rPr>
              <w:t>S</w:t>
            </w:r>
            <w:r w:rsidR="00534316">
              <w:rPr>
                <w:bCs/>
              </w:rPr>
              <w:t xml:space="preserve">cientific name </w:t>
            </w:r>
          </w:p>
        </w:tc>
        <w:tc>
          <w:tcPr>
            <w:tcW w:w="850" w:type="dxa"/>
            <w:tcBorders>
              <w:left w:val="single" w:sz="4" w:space="0" w:color="8064A2" w:themeColor="accent4"/>
              <w:bottom w:val="single" w:sz="4" w:space="0" w:color="8064A2" w:themeColor="accent4"/>
              <w:right w:val="single" w:sz="4" w:space="0" w:color="8064A2" w:themeColor="accent4"/>
            </w:tcBorders>
            <w:shd w:val="clear" w:color="auto" w:fill="CCC0D9" w:themeFill="accent4" w:themeFillTint="66"/>
          </w:tcPr>
          <w:p w14:paraId="5200473C" w14:textId="75968B68" w:rsidR="00534316" w:rsidRDefault="00534316" w:rsidP="00E34DA7">
            <w:pPr>
              <w:pStyle w:val="TableHeading"/>
            </w:pPr>
            <w:r w:rsidRPr="004F09F9">
              <w:rPr>
                <w:bCs/>
              </w:rPr>
              <w:t>NPPP</w:t>
            </w:r>
            <w:r w:rsidRPr="004F09F9">
              <w:rPr>
                <w:rStyle w:val="FootnoteReference"/>
                <w:rFonts w:asciiTheme="minorHAnsi" w:hAnsiTheme="minorHAnsi"/>
                <w:bCs/>
              </w:rPr>
              <w:footnoteReference w:id="5"/>
            </w:r>
          </w:p>
        </w:tc>
        <w:tc>
          <w:tcPr>
            <w:tcW w:w="851" w:type="dxa"/>
            <w:tcBorders>
              <w:left w:val="single" w:sz="4" w:space="0" w:color="8064A2" w:themeColor="accent4"/>
              <w:bottom w:val="single" w:sz="4" w:space="0" w:color="8064A2" w:themeColor="accent4"/>
              <w:right w:val="single" w:sz="4" w:space="0" w:color="8064A2" w:themeColor="accent4"/>
            </w:tcBorders>
            <w:shd w:val="clear" w:color="auto" w:fill="CCC0D9" w:themeFill="accent4" w:themeFillTint="66"/>
          </w:tcPr>
          <w:p w14:paraId="2D4AD79E" w14:textId="4228289C" w:rsidR="00534316" w:rsidRDefault="00534316" w:rsidP="00E34DA7">
            <w:pPr>
              <w:pStyle w:val="TableHeading"/>
            </w:pPr>
            <w:r w:rsidRPr="004F09F9">
              <w:rPr>
                <w:bCs/>
              </w:rPr>
              <w:t>E</w:t>
            </w:r>
            <w:r>
              <w:rPr>
                <w:bCs/>
              </w:rPr>
              <w:t>E</w:t>
            </w:r>
            <w:r w:rsidRPr="004F09F9">
              <w:rPr>
                <w:bCs/>
              </w:rPr>
              <w:t>P</w:t>
            </w:r>
            <w:r w:rsidRPr="004F09F9">
              <w:rPr>
                <w:rStyle w:val="FootnoteReference"/>
                <w:rFonts w:asciiTheme="minorHAnsi" w:hAnsiTheme="minorHAnsi"/>
                <w:bCs/>
              </w:rPr>
              <w:footnoteReference w:id="6"/>
            </w:r>
          </w:p>
        </w:tc>
        <w:tc>
          <w:tcPr>
            <w:tcW w:w="851" w:type="dxa"/>
            <w:tcBorders>
              <w:left w:val="single" w:sz="4" w:space="0" w:color="8064A2" w:themeColor="accent4"/>
              <w:bottom w:val="single" w:sz="4" w:space="0" w:color="8064A2" w:themeColor="accent4"/>
            </w:tcBorders>
            <w:shd w:val="clear" w:color="auto" w:fill="CCC0D9" w:themeFill="accent4" w:themeFillTint="66"/>
          </w:tcPr>
          <w:p w14:paraId="1972AEDA" w14:textId="118245CA" w:rsidR="00534316" w:rsidRDefault="00534316" w:rsidP="00E34DA7">
            <w:pPr>
              <w:pStyle w:val="TableHeading"/>
            </w:pPr>
            <w:r w:rsidRPr="004F09F9">
              <w:rPr>
                <w:bCs/>
              </w:rPr>
              <w:t>HPP</w:t>
            </w:r>
            <w:r w:rsidRPr="004F09F9">
              <w:rPr>
                <w:rStyle w:val="FootnoteReference"/>
                <w:rFonts w:asciiTheme="minorHAnsi" w:hAnsiTheme="minorHAnsi"/>
                <w:bCs/>
              </w:rPr>
              <w:footnoteReference w:id="7"/>
            </w:r>
          </w:p>
        </w:tc>
      </w:tr>
      <w:tr w:rsidR="00156B00" w14:paraId="1046B988" w14:textId="77777777" w:rsidTr="002258DC">
        <w:trPr>
          <w:cantSplit/>
        </w:trPr>
        <w:tc>
          <w:tcPr>
            <w:tcW w:w="3118" w:type="dxa"/>
            <w:vMerge w:val="restart"/>
            <w:tcBorders>
              <w:top w:val="single" w:sz="4" w:space="0" w:color="8064A2" w:themeColor="accent4"/>
              <w:right w:val="single" w:sz="4" w:space="0" w:color="8064A2" w:themeColor="accent4"/>
            </w:tcBorders>
            <w:shd w:val="clear" w:color="auto" w:fill="auto"/>
          </w:tcPr>
          <w:p w14:paraId="0AC8CED7" w14:textId="04FEC735" w:rsidR="00156B00" w:rsidRDefault="00156B00" w:rsidP="00E34DA7">
            <w:pPr>
              <w:pStyle w:val="TableText"/>
            </w:pPr>
            <w:r w:rsidRPr="00C926C2">
              <w:t>Airborne Phytophthora</w:t>
            </w:r>
          </w:p>
        </w:tc>
        <w:tc>
          <w:tcPr>
            <w:tcW w:w="3119"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auto"/>
          </w:tcPr>
          <w:p w14:paraId="0D923443" w14:textId="089F29E8" w:rsidR="00156B00" w:rsidRPr="00D26974" w:rsidRDefault="00156B00" w:rsidP="00E34DA7">
            <w:pPr>
              <w:pStyle w:val="TableText"/>
            </w:pPr>
            <w:r w:rsidRPr="00D26974">
              <w:rPr>
                <w:i/>
                <w:iCs/>
              </w:rPr>
              <w:t>Phytophthora kernoviae</w:t>
            </w:r>
            <w:r w:rsidRPr="00D26974">
              <w:t xml:space="preserve"> </w:t>
            </w:r>
          </w:p>
        </w:tc>
        <w:tc>
          <w:tcPr>
            <w:tcW w:w="85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315A26F1" w14:textId="21743507" w:rsidR="00156B00" w:rsidRPr="00D26974" w:rsidRDefault="00156B00" w:rsidP="00E34DA7">
            <w:pPr>
              <w:pStyle w:val="TableBullet1"/>
              <w:numPr>
                <w:ilvl w:val="0"/>
                <w:numId w:val="0"/>
              </w:numPr>
              <w:spacing w:after="80"/>
              <w:ind w:left="360" w:hanging="360"/>
            </w:pPr>
            <w:r w:rsidRPr="00D26974">
              <w:rPr>
                <w:rFonts w:ascii="Wingdings 2" w:eastAsia="Wingdings 2" w:hAnsi="Wingdings 2" w:cs="Wingdings 2"/>
              </w:rPr>
              <w:t>P</w:t>
            </w:r>
          </w:p>
        </w:tc>
        <w:tc>
          <w:tcPr>
            <w:tcW w:w="851"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44C1F0C3" w14:textId="7128FC8C" w:rsidR="00156B00" w:rsidRPr="00D26974" w:rsidRDefault="00156B00" w:rsidP="00E34DA7">
            <w:pPr>
              <w:pStyle w:val="TableBullet1"/>
              <w:numPr>
                <w:ilvl w:val="0"/>
                <w:numId w:val="0"/>
              </w:numPr>
              <w:spacing w:after="80"/>
            </w:pPr>
            <w:r w:rsidRPr="00D26974">
              <w:rPr>
                <w:rFonts w:ascii="Wingdings 2" w:eastAsia="Wingdings 2" w:hAnsi="Wingdings 2" w:cs="Wingdings 2"/>
              </w:rPr>
              <w:t>P</w:t>
            </w:r>
            <w:r w:rsidRPr="00D26974">
              <w:rPr>
                <w:rFonts w:ascii="Abadi" w:eastAsia="Wingdings 2" w:hAnsi="Abadi" w:cs="Wingdings 2"/>
              </w:rPr>
              <w:t>**</w:t>
            </w:r>
          </w:p>
        </w:tc>
        <w:tc>
          <w:tcPr>
            <w:tcW w:w="851" w:type="dxa"/>
            <w:tcBorders>
              <w:top w:val="single" w:sz="4" w:space="0" w:color="8064A2" w:themeColor="accent4"/>
              <w:left w:val="single" w:sz="4" w:space="0" w:color="8064A2" w:themeColor="accent4"/>
              <w:bottom w:val="single" w:sz="4" w:space="0" w:color="8064A2" w:themeColor="accent4"/>
            </w:tcBorders>
          </w:tcPr>
          <w:p w14:paraId="238A4BE2" w14:textId="77777777" w:rsidR="00156B00" w:rsidRPr="00D26974" w:rsidRDefault="00156B00" w:rsidP="00E34DA7">
            <w:pPr>
              <w:pStyle w:val="TableBullet1"/>
              <w:numPr>
                <w:ilvl w:val="0"/>
                <w:numId w:val="0"/>
              </w:numPr>
              <w:spacing w:after="80"/>
              <w:ind w:left="360" w:hanging="360"/>
            </w:pPr>
          </w:p>
        </w:tc>
      </w:tr>
      <w:tr w:rsidR="00156B00" w14:paraId="1E32720F" w14:textId="77777777" w:rsidTr="002258DC">
        <w:trPr>
          <w:cantSplit/>
        </w:trPr>
        <w:tc>
          <w:tcPr>
            <w:tcW w:w="3118" w:type="dxa"/>
            <w:vMerge/>
            <w:tcBorders>
              <w:bottom w:val="single" w:sz="4" w:space="0" w:color="8064A2" w:themeColor="accent4"/>
              <w:right w:val="single" w:sz="4" w:space="0" w:color="8064A2" w:themeColor="accent4"/>
            </w:tcBorders>
            <w:shd w:val="clear" w:color="auto" w:fill="auto"/>
          </w:tcPr>
          <w:p w14:paraId="55858980" w14:textId="77777777" w:rsidR="00156B00" w:rsidRPr="00B87BED" w:rsidRDefault="00156B00" w:rsidP="00E34DA7">
            <w:pPr>
              <w:pStyle w:val="TableText"/>
            </w:pPr>
          </w:p>
        </w:tc>
        <w:tc>
          <w:tcPr>
            <w:tcW w:w="3119"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auto"/>
          </w:tcPr>
          <w:p w14:paraId="7EF8CFA9" w14:textId="7CC8A1D9" w:rsidR="00156B00" w:rsidRPr="00D26974" w:rsidRDefault="008839B2" w:rsidP="00E34DA7">
            <w:pPr>
              <w:pStyle w:val="TableText"/>
              <w:rPr>
                <w:i/>
                <w:iCs/>
              </w:rPr>
            </w:pPr>
            <w:r w:rsidRPr="00D26974">
              <w:rPr>
                <w:i/>
                <w:iCs/>
              </w:rPr>
              <w:t xml:space="preserve">Phytophthora </w:t>
            </w:r>
            <w:r w:rsidR="00156B00" w:rsidRPr="00D26974">
              <w:rPr>
                <w:i/>
                <w:iCs/>
              </w:rPr>
              <w:t>ramorum</w:t>
            </w:r>
          </w:p>
        </w:tc>
        <w:tc>
          <w:tcPr>
            <w:tcW w:w="85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2A437045" w14:textId="5823ADF3" w:rsidR="00156B00" w:rsidRPr="00D26974" w:rsidRDefault="00156B00" w:rsidP="00E34DA7">
            <w:pPr>
              <w:pStyle w:val="TableBullet1"/>
              <w:numPr>
                <w:ilvl w:val="0"/>
                <w:numId w:val="0"/>
              </w:numPr>
              <w:ind w:left="360" w:hanging="360"/>
              <w:rPr>
                <w:rFonts w:ascii="Wingdings 2" w:eastAsia="Wingdings 2" w:hAnsi="Wingdings 2" w:cs="Wingdings 2"/>
              </w:rPr>
            </w:pPr>
            <w:r w:rsidRPr="00D26974">
              <w:rPr>
                <w:rFonts w:ascii="Wingdings 2" w:eastAsia="Wingdings 2" w:hAnsi="Wingdings 2" w:cs="Wingdings 2"/>
              </w:rPr>
              <w:t>P</w:t>
            </w:r>
          </w:p>
        </w:tc>
        <w:tc>
          <w:tcPr>
            <w:tcW w:w="851"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7836D3DD" w14:textId="313603EF" w:rsidR="00156B00" w:rsidRPr="00D26974" w:rsidRDefault="00156B00" w:rsidP="00E34DA7">
            <w:pPr>
              <w:pStyle w:val="TableBullet1"/>
              <w:numPr>
                <w:ilvl w:val="0"/>
                <w:numId w:val="0"/>
              </w:numPr>
              <w:ind w:left="360" w:hanging="360"/>
            </w:pPr>
            <w:r w:rsidRPr="00D26974">
              <w:rPr>
                <w:rFonts w:ascii="Wingdings 2" w:eastAsia="Wingdings 2" w:hAnsi="Wingdings 2" w:cs="Wingdings 2"/>
              </w:rPr>
              <w:t>P</w:t>
            </w:r>
            <w:r w:rsidRPr="00D26974">
              <w:rPr>
                <w:rFonts w:ascii="Abadi" w:eastAsia="Wingdings 2" w:hAnsi="Abadi" w:cs="Wingdings 2"/>
              </w:rPr>
              <w:t>*</w:t>
            </w:r>
          </w:p>
        </w:tc>
        <w:tc>
          <w:tcPr>
            <w:tcW w:w="851" w:type="dxa"/>
            <w:tcBorders>
              <w:top w:val="single" w:sz="4" w:space="0" w:color="8064A2" w:themeColor="accent4"/>
              <w:left w:val="single" w:sz="4" w:space="0" w:color="8064A2" w:themeColor="accent4"/>
              <w:bottom w:val="single" w:sz="4" w:space="0" w:color="8064A2" w:themeColor="accent4"/>
            </w:tcBorders>
          </w:tcPr>
          <w:p w14:paraId="6A6ACC74" w14:textId="3546D7B9" w:rsidR="00156B00" w:rsidRPr="00D26974" w:rsidRDefault="008839B2" w:rsidP="00E34DA7">
            <w:pPr>
              <w:pStyle w:val="TableBullet1"/>
              <w:numPr>
                <w:ilvl w:val="0"/>
                <w:numId w:val="0"/>
              </w:numPr>
              <w:ind w:left="360" w:hanging="360"/>
              <w:rPr>
                <w:rFonts w:ascii="Wingdings 2" w:eastAsia="Wingdings 2" w:hAnsi="Wingdings 2" w:cs="Wingdings 2"/>
              </w:rPr>
            </w:pPr>
            <w:r w:rsidRPr="00D26974">
              <w:rPr>
                <w:rFonts w:ascii="Wingdings 2" w:eastAsia="Wingdings 2" w:hAnsi="Wingdings 2" w:cs="Wingdings 2"/>
              </w:rPr>
              <w:t>P</w:t>
            </w:r>
            <w:r w:rsidR="008832E4" w:rsidRPr="00F40766">
              <w:rPr>
                <w:rFonts w:ascii="Segoe UI" w:eastAsia="Wingdings 2" w:hAnsi="Segoe UI" w:cs="Segoe UI"/>
                <w:vertAlign w:val="superscript"/>
              </w:rPr>
              <w:t>§</w:t>
            </w:r>
          </w:p>
        </w:tc>
      </w:tr>
      <w:tr w:rsidR="008839B2" w14:paraId="7FABE849" w14:textId="77777777" w:rsidTr="002258DC">
        <w:trPr>
          <w:cantSplit/>
        </w:trPr>
        <w:tc>
          <w:tcPr>
            <w:tcW w:w="3118" w:type="dxa"/>
            <w:tcBorders>
              <w:top w:val="single" w:sz="4" w:space="0" w:color="8064A2" w:themeColor="accent4"/>
              <w:bottom w:val="single" w:sz="4" w:space="0" w:color="8064A2" w:themeColor="accent4"/>
              <w:right w:val="single" w:sz="4" w:space="0" w:color="8064A2" w:themeColor="accent4"/>
            </w:tcBorders>
            <w:shd w:val="clear" w:color="auto" w:fill="auto"/>
          </w:tcPr>
          <w:p w14:paraId="1CA9A599" w14:textId="7D71CCEE" w:rsidR="008839B2" w:rsidRDefault="008839B2" w:rsidP="008839B2">
            <w:pPr>
              <w:pStyle w:val="TableText"/>
            </w:pPr>
            <w:r w:rsidRPr="00BB50DE">
              <w:t>Ceratocystis wilt</w:t>
            </w:r>
            <w:r>
              <w:rPr>
                <w:rStyle w:val="FootnoteReference"/>
              </w:rPr>
              <w:footnoteReference w:id="8"/>
            </w:r>
          </w:p>
        </w:tc>
        <w:tc>
          <w:tcPr>
            <w:tcW w:w="3119"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auto"/>
          </w:tcPr>
          <w:p w14:paraId="33428E8A" w14:textId="7582AD1B" w:rsidR="008839B2" w:rsidRPr="00D26974" w:rsidRDefault="008839B2" w:rsidP="008839B2">
            <w:pPr>
              <w:pStyle w:val="TableText"/>
            </w:pPr>
            <w:r w:rsidRPr="00D26974">
              <w:rPr>
                <w:i/>
                <w:iCs/>
              </w:rPr>
              <w:t xml:space="preserve">Ceratocystis </w:t>
            </w:r>
            <w:r w:rsidRPr="00D26974">
              <w:t>spp. (</w:t>
            </w:r>
            <w:r w:rsidR="00E5027B" w:rsidRPr="00D26974">
              <w:t>including</w:t>
            </w:r>
            <w:r w:rsidRPr="00D26974">
              <w:t xml:space="preserve"> </w:t>
            </w:r>
            <w:r w:rsidRPr="00D26974">
              <w:rPr>
                <w:i/>
                <w:iCs/>
              </w:rPr>
              <w:t>Ceratocystis manginecans</w:t>
            </w:r>
            <w:r w:rsidRPr="00D26974">
              <w:t>)</w:t>
            </w:r>
          </w:p>
        </w:tc>
        <w:tc>
          <w:tcPr>
            <w:tcW w:w="85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1B630134" w14:textId="2A517D74" w:rsidR="008839B2" w:rsidRPr="00D26974" w:rsidRDefault="008839B2" w:rsidP="008839B2">
            <w:pPr>
              <w:pStyle w:val="TableBullet1"/>
              <w:numPr>
                <w:ilvl w:val="0"/>
                <w:numId w:val="0"/>
              </w:numPr>
              <w:ind w:left="360" w:hanging="360"/>
            </w:pPr>
          </w:p>
        </w:tc>
        <w:tc>
          <w:tcPr>
            <w:tcW w:w="851"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4031DCCA" w14:textId="60A305B7" w:rsidR="008839B2" w:rsidRPr="00D26974" w:rsidRDefault="008839B2" w:rsidP="008839B2">
            <w:pPr>
              <w:pStyle w:val="TableBullet1"/>
              <w:numPr>
                <w:ilvl w:val="0"/>
                <w:numId w:val="0"/>
              </w:numPr>
              <w:ind w:left="360" w:hanging="360"/>
            </w:pPr>
            <w:r w:rsidRPr="00D26974">
              <w:rPr>
                <w:rFonts w:ascii="Wingdings 2" w:eastAsia="Wingdings 2" w:hAnsi="Wingdings 2" w:cs="Wingdings 2"/>
              </w:rPr>
              <w:t>P</w:t>
            </w:r>
            <w:r w:rsidRPr="00D26974">
              <w:rPr>
                <w:rFonts w:ascii="Abadi" w:eastAsia="Wingdings 2" w:hAnsi="Abadi" w:cs="Wingdings 2"/>
              </w:rPr>
              <w:t>*</w:t>
            </w:r>
          </w:p>
        </w:tc>
        <w:tc>
          <w:tcPr>
            <w:tcW w:w="851" w:type="dxa"/>
            <w:tcBorders>
              <w:top w:val="single" w:sz="4" w:space="0" w:color="8064A2" w:themeColor="accent4"/>
              <w:left w:val="single" w:sz="4" w:space="0" w:color="8064A2" w:themeColor="accent4"/>
              <w:bottom w:val="single" w:sz="4" w:space="0" w:color="8064A2" w:themeColor="accent4"/>
            </w:tcBorders>
          </w:tcPr>
          <w:p w14:paraId="53F0145D" w14:textId="6EDB707D" w:rsidR="008839B2" w:rsidRPr="00D26974" w:rsidRDefault="00611D0F" w:rsidP="008839B2">
            <w:pPr>
              <w:pStyle w:val="TableBullet1"/>
              <w:numPr>
                <w:ilvl w:val="0"/>
                <w:numId w:val="0"/>
              </w:numPr>
              <w:ind w:left="360" w:hanging="360"/>
            </w:pPr>
            <w:r w:rsidRPr="00D26974">
              <w:rPr>
                <w:rFonts w:ascii="Wingdings 2" w:eastAsia="Wingdings 2" w:hAnsi="Wingdings 2" w:cs="Wingdings 2"/>
              </w:rPr>
              <w:t>P</w:t>
            </w:r>
            <w:r w:rsidR="008832E4" w:rsidRPr="00F40766">
              <w:rPr>
                <w:rFonts w:ascii="Segoe UI" w:eastAsia="Wingdings 2" w:hAnsi="Segoe UI" w:cs="Segoe UI"/>
                <w:vertAlign w:val="superscript"/>
              </w:rPr>
              <w:t>§§</w:t>
            </w:r>
          </w:p>
        </w:tc>
      </w:tr>
      <w:tr w:rsidR="008839B2" w14:paraId="16356A25" w14:textId="77777777" w:rsidTr="002258DC">
        <w:trPr>
          <w:cantSplit/>
        </w:trPr>
        <w:tc>
          <w:tcPr>
            <w:tcW w:w="3118" w:type="dxa"/>
            <w:tcBorders>
              <w:top w:val="single" w:sz="4" w:space="0" w:color="8064A2" w:themeColor="accent4"/>
              <w:bottom w:val="single" w:sz="4" w:space="0" w:color="8064A2" w:themeColor="accent4"/>
              <w:right w:val="single" w:sz="4" w:space="0" w:color="8064A2" w:themeColor="accent4"/>
            </w:tcBorders>
            <w:shd w:val="clear" w:color="auto" w:fill="auto"/>
          </w:tcPr>
          <w:p w14:paraId="31FD54CE" w14:textId="237730EF" w:rsidR="008839B2" w:rsidRDefault="008839B2" w:rsidP="008839B2">
            <w:pPr>
              <w:pStyle w:val="TableText"/>
            </w:pPr>
            <w:r w:rsidRPr="00AD5F8E">
              <w:t>Dutch elm disease</w:t>
            </w:r>
          </w:p>
        </w:tc>
        <w:tc>
          <w:tcPr>
            <w:tcW w:w="3119"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auto"/>
          </w:tcPr>
          <w:p w14:paraId="5EAB3FE5" w14:textId="2E9D07A2" w:rsidR="008839B2" w:rsidRPr="004B6E0B" w:rsidRDefault="008839B2" w:rsidP="008839B2">
            <w:pPr>
              <w:pStyle w:val="TableText"/>
              <w:rPr>
                <w:i/>
              </w:rPr>
            </w:pPr>
            <w:r w:rsidRPr="004B6E0B">
              <w:rPr>
                <w:i/>
                <w:iCs/>
              </w:rPr>
              <w:t>Ophiostoma novo-ulmi</w:t>
            </w:r>
          </w:p>
        </w:tc>
        <w:tc>
          <w:tcPr>
            <w:tcW w:w="85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6ABF24F5" w14:textId="4FBE8C44" w:rsidR="008839B2" w:rsidRPr="00240DFA" w:rsidRDefault="008839B2" w:rsidP="008839B2">
            <w:pPr>
              <w:pStyle w:val="TableBullet1"/>
              <w:numPr>
                <w:ilvl w:val="0"/>
                <w:numId w:val="0"/>
              </w:numPr>
              <w:ind w:left="360" w:hanging="360"/>
            </w:pPr>
            <w:r w:rsidRPr="004F09F9">
              <w:rPr>
                <w:rFonts w:ascii="Wingdings 2" w:eastAsia="Wingdings 2" w:hAnsi="Wingdings 2" w:cs="Wingdings 2"/>
              </w:rPr>
              <w:t>P</w:t>
            </w:r>
          </w:p>
        </w:tc>
        <w:tc>
          <w:tcPr>
            <w:tcW w:w="851"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41F9B301" w14:textId="5C17DBFA" w:rsidR="008839B2" w:rsidRPr="00D26974" w:rsidRDefault="008839B2" w:rsidP="008839B2">
            <w:pPr>
              <w:pStyle w:val="TableBullet1"/>
              <w:numPr>
                <w:ilvl w:val="0"/>
                <w:numId w:val="0"/>
              </w:numPr>
              <w:ind w:left="360" w:hanging="360"/>
            </w:pPr>
            <w:r w:rsidRPr="00D26974">
              <w:rPr>
                <w:rFonts w:ascii="Wingdings 2" w:eastAsia="Wingdings 2" w:hAnsi="Wingdings 2" w:cs="Wingdings 2"/>
              </w:rPr>
              <w:t>P</w:t>
            </w:r>
            <w:r w:rsidRPr="00D26974">
              <w:rPr>
                <w:rFonts w:ascii="Abadi" w:eastAsia="Wingdings 2" w:hAnsi="Abadi" w:cs="Wingdings 2"/>
              </w:rPr>
              <w:t>**</w:t>
            </w:r>
          </w:p>
        </w:tc>
        <w:tc>
          <w:tcPr>
            <w:tcW w:w="851" w:type="dxa"/>
            <w:tcBorders>
              <w:top w:val="single" w:sz="4" w:space="0" w:color="8064A2" w:themeColor="accent4"/>
              <w:left w:val="single" w:sz="4" w:space="0" w:color="8064A2" w:themeColor="accent4"/>
              <w:bottom w:val="single" w:sz="4" w:space="0" w:color="8064A2" w:themeColor="accent4"/>
            </w:tcBorders>
          </w:tcPr>
          <w:p w14:paraId="23550BB3" w14:textId="77777777" w:rsidR="008839B2" w:rsidRPr="00240DFA" w:rsidRDefault="008839B2" w:rsidP="008839B2">
            <w:pPr>
              <w:pStyle w:val="TableBullet1"/>
              <w:numPr>
                <w:ilvl w:val="0"/>
                <w:numId w:val="0"/>
              </w:numPr>
              <w:ind w:left="360" w:hanging="360"/>
            </w:pPr>
          </w:p>
        </w:tc>
      </w:tr>
      <w:tr w:rsidR="008763EF" w14:paraId="02823020" w14:textId="77777777" w:rsidTr="002258DC">
        <w:trPr>
          <w:cantSplit/>
        </w:trPr>
        <w:tc>
          <w:tcPr>
            <w:tcW w:w="3118" w:type="dxa"/>
            <w:vMerge w:val="restart"/>
            <w:tcBorders>
              <w:top w:val="single" w:sz="4" w:space="0" w:color="8064A2" w:themeColor="accent4"/>
              <w:right w:val="single" w:sz="4" w:space="0" w:color="8064A2" w:themeColor="accent4"/>
            </w:tcBorders>
            <w:shd w:val="clear" w:color="auto" w:fill="auto"/>
          </w:tcPr>
          <w:p w14:paraId="04484F95" w14:textId="7243720E" w:rsidR="008763EF" w:rsidRDefault="008763EF" w:rsidP="008839B2">
            <w:pPr>
              <w:pStyle w:val="TableText"/>
            </w:pPr>
            <w:r w:rsidRPr="00B2380A">
              <w:t>Exotic drywood termites</w:t>
            </w:r>
          </w:p>
        </w:tc>
        <w:tc>
          <w:tcPr>
            <w:tcW w:w="3119"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auto"/>
          </w:tcPr>
          <w:p w14:paraId="57A7D902" w14:textId="049D3F42" w:rsidR="008763EF" w:rsidRPr="004B6E0B" w:rsidRDefault="008763EF" w:rsidP="008839B2">
            <w:pPr>
              <w:pStyle w:val="TableText"/>
              <w:rPr>
                <w:i/>
              </w:rPr>
            </w:pPr>
            <w:r w:rsidRPr="004B6E0B">
              <w:rPr>
                <w:i/>
                <w:iCs/>
              </w:rPr>
              <w:t>Cryptotermes brevis</w:t>
            </w:r>
          </w:p>
        </w:tc>
        <w:tc>
          <w:tcPr>
            <w:tcW w:w="85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2D0A892C" w14:textId="7B2AE938" w:rsidR="008763EF" w:rsidRPr="00240DFA" w:rsidRDefault="008763EF" w:rsidP="008839B2">
            <w:pPr>
              <w:pStyle w:val="TableBullet1"/>
              <w:numPr>
                <w:ilvl w:val="0"/>
                <w:numId w:val="0"/>
              </w:numPr>
              <w:ind w:left="360" w:hanging="360"/>
            </w:pPr>
            <w:r w:rsidRPr="004F09F9">
              <w:rPr>
                <w:rFonts w:ascii="Wingdings 2" w:eastAsia="Wingdings 2" w:hAnsi="Wingdings 2" w:cs="Wingdings 2"/>
              </w:rPr>
              <w:t>P</w:t>
            </w:r>
          </w:p>
        </w:tc>
        <w:tc>
          <w:tcPr>
            <w:tcW w:w="851"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120A4A25" w14:textId="21407900" w:rsidR="008763EF" w:rsidRPr="00D26974" w:rsidRDefault="008763EF" w:rsidP="008839B2">
            <w:pPr>
              <w:pStyle w:val="TableBullet1"/>
              <w:numPr>
                <w:ilvl w:val="0"/>
                <w:numId w:val="0"/>
              </w:numPr>
              <w:ind w:left="360" w:hanging="360"/>
            </w:pPr>
          </w:p>
        </w:tc>
        <w:tc>
          <w:tcPr>
            <w:tcW w:w="851" w:type="dxa"/>
            <w:tcBorders>
              <w:top w:val="single" w:sz="4" w:space="0" w:color="8064A2" w:themeColor="accent4"/>
              <w:left w:val="single" w:sz="4" w:space="0" w:color="8064A2" w:themeColor="accent4"/>
              <w:bottom w:val="single" w:sz="4" w:space="0" w:color="8064A2" w:themeColor="accent4"/>
            </w:tcBorders>
          </w:tcPr>
          <w:p w14:paraId="1F812C22" w14:textId="77777777" w:rsidR="008763EF" w:rsidRPr="00240DFA" w:rsidRDefault="008763EF" w:rsidP="008839B2">
            <w:pPr>
              <w:pStyle w:val="TableBullet1"/>
              <w:numPr>
                <w:ilvl w:val="0"/>
                <w:numId w:val="0"/>
              </w:numPr>
              <w:ind w:left="360" w:hanging="360"/>
            </w:pPr>
          </w:p>
        </w:tc>
      </w:tr>
      <w:tr w:rsidR="008763EF" w14:paraId="13F0736C" w14:textId="77777777" w:rsidTr="002258DC">
        <w:trPr>
          <w:cantSplit/>
        </w:trPr>
        <w:tc>
          <w:tcPr>
            <w:tcW w:w="3118" w:type="dxa"/>
            <w:vMerge/>
            <w:tcBorders>
              <w:right w:val="single" w:sz="4" w:space="0" w:color="8064A2" w:themeColor="accent4"/>
            </w:tcBorders>
            <w:shd w:val="clear" w:color="auto" w:fill="auto"/>
          </w:tcPr>
          <w:p w14:paraId="53CF298D" w14:textId="77777777" w:rsidR="008763EF" w:rsidRPr="00B2380A" w:rsidRDefault="008763EF" w:rsidP="00DC09D4">
            <w:pPr>
              <w:pStyle w:val="TableText"/>
            </w:pPr>
          </w:p>
        </w:tc>
        <w:tc>
          <w:tcPr>
            <w:tcW w:w="3119"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auto"/>
          </w:tcPr>
          <w:p w14:paraId="4D79EA8D" w14:textId="3D8E07F2" w:rsidR="008763EF" w:rsidRPr="004B6E0B" w:rsidRDefault="008763EF" w:rsidP="00DC09D4">
            <w:pPr>
              <w:pStyle w:val="TableText"/>
              <w:rPr>
                <w:i/>
                <w:iCs/>
              </w:rPr>
            </w:pPr>
            <w:r w:rsidRPr="004B6E0B">
              <w:rPr>
                <w:i/>
                <w:iCs/>
              </w:rPr>
              <w:t>Cryptotermes dudleyi</w:t>
            </w:r>
          </w:p>
        </w:tc>
        <w:tc>
          <w:tcPr>
            <w:tcW w:w="85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59280561" w14:textId="729AF902" w:rsidR="008763EF" w:rsidRPr="004F09F9" w:rsidRDefault="008763EF" w:rsidP="00DC09D4">
            <w:pPr>
              <w:pStyle w:val="TableBullet1"/>
              <w:numPr>
                <w:ilvl w:val="0"/>
                <w:numId w:val="0"/>
              </w:numPr>
              <w:ind w:left="360" w:hanging="360"/>
              <w:rPr>
                <w:rFonts w:ascii="Wingdings 2" w:eastAsia="Wingdings 2" w:hAnsi="Wingdings 2" w:cs="Wingdings 2"/>
              </w:rPr>
            </w:pPr>
            <w:r w:rsidRPr="00800297">
              <w:rPr>
                <w:rFonts w:ascii="Wingdings 2" w:eastAsia="Wingdings 2" w:hAnsi="Wingdings 2" w:cs="Wingdings 2"/>
              </w:rPr>
              <w:t>P</w:t>
            </w:r>
          </w:p>
        </w:tc>
        <w:tc>
          <w:tcPr>
            <w:tcW w:w="851"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6F633220" w14:textId="77777777" w:rsidR="008763EF" w:rsidRPr="00D26974" w:rsidRDefault="008763EF" w:rsidP="00DC09D4">
            <w:pPr>
              <w:pStyle w:val="TableBullet1"/>
              <w:numPr>
                <w:ilvl w:val="0"/>
                <w:numId w:val="0"/>
              </w:numPr>
              <w:ind w:left="360" w:hanging="360"/>
              <w:rPr>
                <w:rFonts w:ascii="Wingdings 2" w:eastAsia="Wingdings 2" w:hAnsi="Wingdings 2" w:cs="Wingdings 2"/>
              </w:rPr>
            </w:pPr>
          </w:p>
        </w:tc>
        <w:tc>
          <w:tcPr>
            <w:tcW w:w="851" w:type="dxa"/>
            <w:tcBorders>
              <w:top w:val="single" w:sz="4" w:space="0" w:color="8064A2" w:themeColor="accent4"/>
              <w:left w:val="single" w:sz="4" w:space="0" w:color="8064A2" w:themeColor="accent4"/>
              <w:bottom w:val="single" w:sz="4" w:space="0" w:color="8064A2" w:themeColor="accent4"/>
            </w:tcBorders>
          </w:tcPr>
          <w:p w14:paraId="4B86F84D" w14:textId="77777777" w:rsidR="008763EF" w:rsidRPr="00240DFA" w:rsidRDefault="008763EF" w:rsidP="00DC09D4">
            <w:pPr>
              <w:pStyle w:val="TableBullet1"/>
              <w:numPr>
                <w:ilvl w:val="0"/>
                <w:numId w:val="0"/>
              </w:numPr>
              <w:ind w:left="360" w:hanging="360"/>
            </w:pPr>
          </w:p>
        </w:tc>
      </w:tr>
      <w:tr w:rsidR="008763EF" w14:paraId="06E7CD56" w14:textId="77777777" w:rsidTr="002258DC">
        <w:trPr>
          <w:cantSplit/>
        </w:trPr>
        <w:tc>
          <w:tcPr>
            <w:tcW w:w="3118" w:type="dxa"/>
            <w:vMerge/>
            <w:tcBorders>
              <w:bottom w:val="single" w:sz="4" w:space="0" w:color="8064A2" w:themeColor="accent4"/>
              <w:right w:val="single" w:sz="4" w:space="0" w:color="8064A2" w:themeColor="accent4"/>
            </w:tcBorders>
            <w:shd w:val="clear" w:color="auto" w:fill="auto"/>
          </w:tcPr>
          <w:p w14:paraId="3CE6EE21" w14:textId="77777777" w:rsidR="008763EF" w:rsidRPr="00B2380A" w:rsidRDefault="008763EF" w:rsidP="00DC09D4">
            <w:pPr>
              <w:pStyle w:val="TableText"/>
            </w:pPr>
          </w:p>
        </w:tc>
        <w:tc>
          <w:tcPr>
            <w:tcW w:w="3119"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auto"/>
          </w:tcPr>
          <w:p w14:paraId="024A47FA" w14:textId="35EAD621" w:rsidR="008763EF" w:rsidRPr="004B6E0B" w:rsidRDefault="008763EF" w:rsidP="00DC09D4">
            <w:pPr>
              <w:pStyle w:val="TableText"/>
              <w:rPr>
                <w:i/>
                <w:iCs/>
              </w:rPr>
            </w:pPr>
            <w:r w:rsidRPr="004B6E0B">
              <w:rPr>
                <w:i/>
                <w:iCs/>
              </w:rPr>
              <w:t>Incisitermes minor</w:t>
            </w:r>
          </w:p>
        </w:tc>
        <w:tc>
          <w:tcPr>
            <w:tcW w:w="85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76B7E914" w14:textId="3E4FB45E" w:rsidR="008763EF" w:rsidRPr="004F09F9" w:rsidRDefault="008763EF" w:rsidP="00DC09D4">
            <w:pPr>
              <w:pStyle w:val="TableBullet1"/>
              <w:numPr>
                <w:ilvl w:val="0"/>
                <w:numId w:val="0"/>
              </w:numPr>
              <w:ind w:left="360" w:hanging="360"/>
              <w:rPr>
                <w:rFonts w:ascii="Wingdings 2" w:eastAsia="Wingdings 2" w:hAnsi="Wingdings 2" w:cs="Wingdings 2"/>
              </w:rPr>
            </w:pPr>
            <w:r w:rsidRPr="00800297">
              <w:rPr>
                <w:rFonts w:ascii="Wingdings 2" w:eastAsia="Wingdings 2" w:hAnsi="Wingdings 2" w:cs="Wingdings 2"/>
              </w:rPr>
              <w:t>P</w:t>
            </w:r>
          </w:p>
        </w:tc>
        <w:tc>
          <w:tcPr>
            <w:tcW w:w="851"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0875AB5E" w14:textId="416EA85D" w:rsidR="008763EF" w:rsidRPr="00D26974" w:rsidRDefault="008763EF" w:rsidP="00DC09D4">
            <w:pPr>
              <w:pStyle w:val="TableBullet1"/>
              <w:numPr>
                <w:ilvl w:val="0"/>
                <w:numId w:val="0"/>
              </w:numPr>
              <w:ind w:left="360" w:hanging="360"/>
              <w:rPr>
                <w:rFonts w:ascii="Wingdings 2" w:eastAsia="Wingdings 2" w:hAnsi="Wingdings 2" w:cs="Wingdings 2"/>
              </w:rPr>
            </w:pPr>
            <w:r w:rsidRPr="00D26974">
              <w:rPr>
                <w:rFonts w:ascii="Wingdings 2" w:eastAsia="Wingdings 2" w:hAnsi="Wingdings 2" w:cs="Wingdings 2"/>
              </w:rPr>
              <w:t>P</w:t>
            </w:r>
            <w:r w:rsidRPr="00D26974">
              <w:rPr>
                <w:rFonts w:ascii="Abadi" w:eastAsia="Wingdings 2" w:hAnsi="Abadi" w:cs="Wingdings 2"/>
              </w:rPr>
              <w:t>**</w:t>
            </w:r>
          </w:p>
        </w:tc>
        <w:tc>
          <w:tcPr>
            <w:tcW w:w="851" w:type="dxa"/>
            <w:tcBorders>
              <w:top w:val="single" w:sz="4" w:space="0" w:color="8064A2" w:themeColor="accent4"/>
              <w:left w:val="single" w:sz="4" w:space="0" w:color="8064A2" w:themeColor="accent4"/>
              <w:bottom w:val="single" w:sz="4" w:space="0" w:color="8064A2" w:themeColor="accent4"/>
            </w:tcBorders>
          </w:tcPr>
          <w:p w14:paraId="253BEC5F" w14:textId="77777777" w:rsidR="008763EF" w:rsidRPr="00240DFA" w:rsidRDefault="008763EF" w:rsidP="00DC09D4">
            <w:pPr>
              <w:pStyle w:val="TableBullet1"/>
              <w:numPr>
                <w:ilvl w:val="0"/>
                <w:numId w:val="0"/>
              </w:numPr>
              <w:ind w:left="360" w:hanging="360"/>
            </w:pPr>
          </w:p>
        </w:tc>
      </w:tr>
      <w:tr w:rsidR="008839B2" w14:paraId="44C74D28" w14:textId="77777777" w:rsidTr="002258DC">
        <w:trPr>
          <w:cantSplit/>
        </w:trPr>
        <w:tc>
          <w:tcPr>
            <w:tcW w:w="3118" w:type="dxa"/>
            <w:tcBorders>
              <w:top w:val="single" w:sz="4" w:space="0" w:color="8064A2" w:themeColor="accent4"/>
              <w:bottom w:val="single" w:sz="4" w:space="0" w:color="8064A2" w:themeColor="accent4"/>
              <w:right w:val="single" w:sz="4" w:space="0" w:color="8064A2" w:themeColor="accent4"/>
            </w:tcBorders>
            <w:shd w:val="clear" w:color="auto" w:fill="auto"/>
          </w:tcPr>
          <w:p w14:paraId="577CEB0E" w14:textId="1BE06EF9" w:rsidR="008839B2" w:rsidRPr="005B0B16" w:rsidRDefault="008839B2" w:rsidP="008839B2">
            <w:pPr>
              <w:pStyle w:val="TableText"/>
            </w:pPr>
            <w:r w:rsidRPr="00E407B4">
              <w:t>Exotic longhorn beetles</w:t>
            </w:r>
          </w:p>
        </w:tc>
        <w:tc>
          <w:tcPr>
            <w:tcW w:w="3119"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auto"/>
          </w:tcPr>
          <w:p w14:paraId="66FE3B31" w14:textId="0C0E033A" w:rsidR="008839B2" w:rsidRPr="004B6E0B" w:rsidRDefault="008839B2" w:rsidP="008839B2">
            <w:pPr>
              <w:pStyle w:val="TableText"/>
              <w:rPr>
                <w:i/>
              </w:rPr>
            </w:pPr>
            <w:r w:rsidRPr="004B6E0B">
              <w:rPr>
                <w:i/>
                <w:iCs/>
              </w:rPr>
              <w:t xml:space="preserve">Anoplophora </w:t>
            </w:r>
            <w:r w:rsidRPr="001B58DE">
              <w:t>spp.</w:t>
            </w:r>
          </w:p>
        </w:tc>
        <w:tc>
          <w:tcPr>
            <w:tcW w:w="85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5D03A5AF" w14:textId="10612076" w:rsidR="008839B2" w:rsidRPr="00240DFA" w:rsidRDefault="008839B2" w:rsidP="008839B2">
            <w:pPr>
              <w:pStyle w:val="TableBullet1"/>
              <w:numPr>
                <w:ilvl w:val="0"/>
                <w:numId w:val="0"/>
              </w:numPr>
              <w:ind w:left="360" w:hanging="360"/>
            </w:pPr>
            <w:r w:rsidRPr="004F09F9">
              <w:rPr>
                <w:rFonts w:ascii="Wingdings 2" w:eastAsia="Wingdings 2" w:hAnsi="Wingdings 2" w:cs="Wingdings 2"/>
              </w:rPr>
              <w:t>P</w:t>
            </w:r>
          </w:p>
        </w:tc>
        <w:tc>
          <w:tcPr>
            <w:tcW w:w="851"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145DF6A5" w14:textId="77777777" w:rsidR="008839B2" w:rsidRPr="00D26974" w:rsidRDefault="008839B2" w:rsidP="008839B2">
            <w:pPr>
              <w:pStyle w:val="TableBullet1"/>
              <w:numPr>
                <w:ilvl w:val="0"/>
                <w:numId w:val="0"/>
              </w:numPr>
              <w:ind w:left="360" w:hanging="360"/>
            </w:pPr>
          </w:p>
        </w:tc>
        <w:tc>
          <w:tcPr>
            <w:tcW w:w="851" w:type="dxa"/>
            <w:tcBorders>
              <w:top w:val="single" w:sz="4" w:space="0" w:color="8064A2" w:themeColor="accent4"/>
              <w:left w:val="single" w:sz="4" w:space="0" w:color="8064A2" w:themeColor="accent4"/>
              <w:bottom w:val="single" w:sz="4" w:space="0" w:color="8064A2" w:themeColor="accent4"/>
            </w:tcBorders>
          </w:tcPr>
          <w:p w14:paraId="308D4E2C" w14:textId="3AB25EA3" w:rsidR="008839B2" w:rsidRPr="00240DFA" w:rsidRDefault="00611D0F" w:rsidP="008839B2">
            <w:pPr>
              <w:pStyle w:val="TableBullet1"/>
              <w:numPr>
                <w:ilvl w:val="0"/>
                <w:numId w:val="0"/>
              </w:numPr>
              <w:ind w:left="360" w:hanging="360"/>
            </w:pPr>
            <w:r w:rsidRPr="00D26974">
              <w:rPr>
                <w:rFonts w:ascii="Wingdings 2" w:eastAsia="Wingdings 2" w:hAnsi="Wingdings 2" w:cs="Wingdings 2"/>
              </w:rPr>
              <w:t>P</w:t>
            </w:r>
            <w:r w:rsidR="008832E4" w:rsidRPr="00F40766">
              <w:rPr>
                <w:rFonts w:ascii="Segoe UI" w:eastAsia="Wingdings 2" w:hAnsi="Segoe UI" w:cs="Segoe UI"/>
                <w:vertAlign w:val="superscript"/>
              </w:rPr>
              <w:t>§§</w:t>
            </w:r>
          </w:p>
        </w:tc>
      </w:tr>
      <w:tr w:rsidR="008839B2" w14:paraId="48868AD0" w14:textId="77777777" w:rsidTr="002258DC">
        <w:trPr>
          <w:cantSplit/>
        </w:trPr>
        <w:tc>
          <w:tcPr>
            <w:tcW w:w="3118" w:type="dxa"/>
            <w:tcBorders>
              <w:top w:val="single" w:sz="4" w:space="0" w:color="8064A2" w:themeColor="accent4"/>
              <w:bottom w:val="single" w:sz="4" w:space="0" w:color="8064A2" w:themeColor="accent4"/>
              <w:right w:val="single" w:sz="4" w:space="0" w:color="8064A2" w:themeColor="accent4"/>
            </w:tcBorders>
            <w:shd w:val="clear" w:color="auto" w:fill="auto"/>
          </w:tcPr>
          <w:p w14:paraId="4030851F" w14:textId="2003F2DF" w:rsidR="008839B2" w:rsidRPr="00BC2C1E" w:rsidRDefault="008839B2" w:rsidP="008839B2">
            <w:pPr>
              <w:pStyle w:val="TableText"/>
            </w:pPr>
            <w:r w:rsidRPr="00BC2C1E">
              <w:t>Exotic strains of myrtle rust</w:t>
            </w:r>
          </w:p>
        </w:tc>
        <w:tc>
          <w:tcPr>
            <w:tcW w:w="3119"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auto"/>
          </w:tcPr>
          <w:p w14:paraId="206FC683" w14:textId="52890F4E" w:rsidR="008839B2" w:rsidRPr="004B6E0B" w:rsidRDefault="008839B2" w:rsidP="008839B2">
            <w:pPr>
              <w:pStyle w:val="TableText"/>
              <w:rPr>
                <w:i/>
                <w:iCs/>
              </w:rPr>
            </w:pPr>
            <w:r w:rsidRPr="004B6E0B">
              <w:rPr>
                <w:i/>
                <w:iCs/>
              </w:rPr>
              <w:t>Austropuccinia psidii</w:t>
            </w:r>
          </w:p>
        </w:tc>
        <w:tc>
          <w:tcPr>
            <w:tcW w:w="85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7B1F57AB" w14:textId="7927044A" w:rsidR="008839B2" w:rsidRPr="00240DFA" w:rsidRDefault="008839B2" w:rsidP="008839B2">
            <w:pPr>
              <w:pStyle w:val="TableBullet1"/>
              <w:numPr>
                <w:ilvl w:val="0"/>
                <w:numId w:val="0"/>
              </w:numPr>
              <w:ind w:left="360" w:hanging="360"/>
            </w:pPr>
            <w:r w:rsidRPr="004F09F9">
              <w:rPr>
                <w:rFonts w:ascii="Wingdings 2" w:eastAsia="Wingdings 2" w:hAnsi="Wingdings 2" w:cs="Wingdings 2"/>
              </w:rPr>
              <w:t>P</w:t>
            </w:r>
          </w:p>
        </w:tc>
        <w:tc>
          <w:tcPr>
            <w:tcW w:w="851"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7C733148" w14:textId="5FF24235" w:rsidR="008839B2" w:rsidRPr="00D26974" w:rsidRDefault="008839B2" w:rsidP="008839B2">
            <w:pPr>
              <w:pStyle w:val="TableBullet1"/>
              <w:numPr>
                <w:ilvl w:val="0"/>
                <w:numId w:val="0"/>
              </w:numPr>
            </w:pPr>
            <w:r w:rsidRPr="00D26974">
              <w:rPr>
                <w:rFonts w:ascii="Wingdings 2" w:eastAsia="Wingdings 2" w:hAnsi="Wingdings 2" w:cs="Wingdings 2"/>
              </w:rPr>
              <w:t>P</w:t>
            </w:r>
            <w:r w:rsidRPr="00D26974">
              <w:rPr>
                <w:rFonts w:ascii="Abadi" w:eastAsia="Wingdings 2" w:hAnsi="Abadi" w:cs="Wingdings 2"/>
              </w:rPr>
              <w:t>*</w:t>
            </w:r>
          </w:p>
        </w:tc>
        <w:tc>
          <w:tcPr>
            <w:tcW w:w="851" w:type="dxa"/>
            <w:tcBorders>
              <w:top w:val="single" w:sz="4" w:space="0" w:color="8064A2" w:themeColor="accent4"/>
              <w:left w:val="single" w:sz="4" w:space="0" w:color="8064A2" w:themeColor="accent4"/>
              <w:bottom w:val="single" w:sz="4" w:space="0" w:color="8064A2" w:themeColor="accent4"/>
            </w:tcBorders>
          </w:tcPr>
          <w:p w14:paraId="6A36823A" w14:textId="693F1520" w:rsidR="008839B2" w:rsidRPr="00240DFA" w:rsidRDefault="008839B2" w:rsidP="008839B2">
            <w:pPr>
              <w:pStyle w:val="TableBullet1"/>
              <w:numPr>
                <w:ilvl w:val="0"/>
                <w:numId w:val="0"/>
              </w:numPr>
              <w:ind w:left="360" w:hanging="360"/>
            </w:pPr>
            <w:r w:rsidRPr="004F09F9">
              <w:rPr>
                <w:rFonts w:ascii="Wingdings 2" w:eastAsia="Wingdings 2" w:hAnsi="Wingdings 2" w:cs="Wingdings 2"/>
              </w:rPr>
              <w:t>P</w:t>
            </w:r>
            <w:r w:rsidR="008832E4" w:rsidRPr="00F40766">
              <w:rPr>
                <w:rFonts w:ascii="Segoe UI" w:eastAsia="Wingdings 2" w:hAnsi="Segoe UI" w:cs="Segoe UI"/>
                <w:vertAlign w:val="superscript"/>
              </w:rPr>
              <w:t>§</w:t>
            </w:r>
          </w:p>
        </w:tc>
      </w:tr>
      <w:tr w:rsidR="00B64B1F" w14:paraId="46FBF0B9" w14:textId="77777777" w:rsidTr="002258DC">
        <w:trPr>
          <w:cantSplit/>
        </w:trPr>
        <w:tc>
          <w:tcPr>
            <w:tcW w:w="3118" w:type="dxa"/>
            <w:vMerge w:val="restart"/>
            <w:tcBorders>
              <w:top w:val="single" w:sz="4" w:space="0" w:color="8064A2" w:themeColor="accent4"/>
              <w:right w:val="single" w:sz="4" w:space="0" w:color="8064A2" w:themeColor="accent4"/>
            </w:tcBorders>
            <w:shd w:val="clear" w:color="auto" w:fill="auto"/>
          </w:tcPr>
          <w:p w14:paraId="5BDD99FF" w14:textId="6A07CC0F" w:rsidR="00B64B1F" w:rsidRPr="00564C41" w:rsidRDefault="00B64B1F" w:rsidP="00B64B1F">
            <w:pPr>
              <w:pStyle w:val="TableText"/>
            </w:pPr>
            <w:r w:rsidRPr="00564C41">
              <w:t>Exotic subterranean termite</w:t>
            </w:r>
          </w:p>
        </w:tc>
        <w:tc>
          <w:tcPr>
            <w:tcW w:w="3119"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auto"/>
          </w:tcPr>
          <w:p w14:paraId="5F69BDC0" w14:textId="5B9A7EBB" w:rsidR="00B64B1F" w:rsidRPr="004B6E0B" w:rsidRDefault="00B64B1F" w:rsidP="00B64B1F">
            <w:pPr>
              <w:pStyle w:val="TableText"/>
              <w:rPr>
                <w:i/>
                <w:iCs/>
              </w:rPr>
            </w:pPr>
            <w:r w:rsidRPr="004B6E0B">
              <w:rPr>
                <w:i/>
                <w:iCs/>
              </w:rPr>
              <w:t>Coptotermes formosanus</w:t>
            </w:r>
          </w:p>
        </w:tc>
        <w:tc>
          <w:tcPr>
            <w:tcW w:w="85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76A16116" w14:textId="2433B0C7" w:rsidR="00B64B1F" w:rsidRPr="004F09F9" w:rsidRDefault="00B64B1F" w:rsidP="00B64B1F">
            <w:pPr>
              <w:pStyle w:val="TableBullet1"/>
              <w:numPr>
                <w:ilvl w:val="0"/>
                <w:numId w:val="0"/>
              </w:numPr>
              <w:ind w:left="360" w:hanging="360"/>
              <w:rPr>
                <w:rFonts w:ascii="Wingdings 2" w:eastAsia="Wingdings 2" w:hAnsi="Wingdings 2" w:cs="Wingdings 2"/>
              </w:rPr>
            </w:pPr>
            <w:r w:rsidRPr="004F09F9">
              <w:rPr>
                <w:rFonts w:ascii="Wingdings 2" w:eastAsia="Wingdings 2" w:hAnsi="Wingdings 2" w:cs="Wingdings 2"/>
              </w:rPr>
              <w:t>P</w:t>
            </w:r>
          </w:p>
        </w:tc>
        <w:tc>
          <w:tcPr>
            <w:tcW w:w="851"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2816903D" w14:textId="6E1189EC" w:rsidR="00B64B1F" w:rsidRPr="00D26974" w:rsidRDefault="00B64B1F" w:rsidP="00B64B1F">
            <w:pPr>
              <w:pStyle w:val="TableBullet1"/>
              <w:numPr>
                <w:ilvl w:val="0"/>
                <w:numId w:val="0"/>
              </w:numPr>
              <w:ind w:left="360" w:hanging="360"/>
              <w:rPr>
                <w:rFonts w:ascii="Wingdings 2" w:eastAsia="Wingdings 2" w:hAnsi="Wingdings 2" w:cs="Wingdings 2"/>
              </w:rPr>
            </w:pPr>
            <w:r w:rsidRPr="00D26974">
              <w:rPr>
                <w:rFonts w:ascii="Wingdings 2" w:eastAsia="Wingdings 2" w:hAnsi="Wingdings 2" w:cs="Wingdings 2"/>
              </w:rPr>
              <w:t>P</w:t>
            </w:r>
            <w:r w:rsidRPr="00D26974">
              <w:rPr>
                <w:rFonts w:ascii="Abadi" w:eastAsia="Wingdings 2" w:hAnsi="Abadi" w:cs="Wingdings 2"/>
              </w:rPr>
              <w:t>*</w:t>
            </w:r>
          </w:p>
        </w:tc>
        <w:tc>
          <w:tcPr>
            <w:tcW w:w="851" w:type="dxa"/>
            <w:tcBorders>
              <w:top w:val="single" w:sz="4" w:space="0" w:color="8064A2" w:themeColor="accent4"/>
              <w:left w:val="single" w:sz="4" w:space="0" w:color="8064A2" w:themeColor="accent4"/>
              <w:bottom w:val="single" w:sz="4" w:space="0" w:color="8064A2" w:themeColor="accent4"/>
            </w:tcBorders>
          </w:tcPr>
          <w:p w14:paraId="04A848C2" w14:textId="31E51573" w:rsidR="00B64B1F" w:rsidRPr="004F09F9" w:rsidRDefault="00B64B1F" w:rsidP="00B64B1F">
            <w:pPr>
              <w:pStyle w:val="TableBullet1"/>
              <w:numPr>
                <w:ilvl w:val="0"/>
                <w:numId w:val="0"/>
              </w:numPr>
              <w:ind w:left="360" w:hanging="360"/>
              <w:rPr>
                <w:rFonts w:ascii="Wingdings 2" w:eastAsia="Wingdings 2" w:hAnsi="Wingdings 2" w:cs="Wingdings 2"/>
              </w:rPr>
            </w:pPr>
            <w:r w:rsidRPr="004F09F9">
              <w:rPr>
                <w:rFonts w:ascii="Wingdings 2" w:eastAsia="Wingdings 2" w:hAnsi="Wingdings 2" w:cs="Wingdings 2"/>
              </w:rPr>
              <w:t>P</w:t>
            </w:r>
          </w:p>
        </w:tc>
      </w:tr>
      <w:tr w:rsidR="00B64B1F" w14:paraId="305F5D1D" w14:textId="77777777" w:rsidTr="002258DC">
        <w:trPr>
          <w:cantSplit/>
        </w:trPr>
        <w:tc>
          <w:tcPr>
            <w:tcW w:w="3118" w:type="dxa"/>
            <w:vMerge/>
            <w:tcBorders>
              <w:bottom w:val="single" w:sz="4" w:space="0" w:color="8064A2" w:themeColor="accent4"/>
              <w:right w:val="single" w:sz="4" w:space="0" w:color="8064A2" w:themeColor="accent4"/>
            </w:tcBorders>
            <w:shd w:val="clear" w:color="auto" w:fill="auto"/>
          </w:tcPr>
          <w:p w14:paraId="1AE1670F" w14:textId="04EB039C" w:rsidR="00B64B1F" w:rsidRPr="00BC2C1E" w:rsidRDefault="00B64B1F" w:rsidP="00B64B1F">
            <w:pPr>
              <w:pStyle w:val="TableText"/>
            </w:pPr>
          </w:p>
        </w:tc>
        <w:tc>
          <w:tcPr>
            <w:tcW w:w="3119"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auto"/>
          </w:tcPr>
          <w:p w14:paraId="543B7AFF" w14:textId="2020986D" w:rsidR="00B64B1F" w:rsidRPr="004B6E0B" w:rsidRDefault="00B64B1F" w:rsidP="00B64B1F">
            <w:pPr>
              <w:pStyle w:val="TableText"/>
              <w:rPr>
                <w:i/>
                <w:iCs/>
              </w:rPr>
            </w:pPr>
            <w:r w:rsidRPr="004B6E0B">
              <w:rPr>
                <w:i/>
                <w:iCs/>
              </w:rPr>
              <w:t>Coptotermes</w:t>
            </w:r>
            <w:r>
              <w:rPr>
                <w:i/>
                <w:iCs/>
              </w:rPr>
              <w:t> </w:t>
            </w:r>
            <w:r w:rsidRPr="004B6E0B">
              <w:rPr>
                <w:i/>
                <w:iCs/>
              </w:rPr>
              <w:t>gestroi</w:t>
            </w:r>
          </w:p>
        </w:tc>
        <w:tc>
          <w:tcPr>
            <w:tcW w:w="85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08EA6C98" w14:textId="651896DC" w:rsidR="00B64B1F" w:rsidRPr="00240DFA" w:rsidRDefault="00B64B1F" w:rsidP="00B64B1F">
            <w:pPr>
              <w:pStyle w:val="TableBullet1"/>
              <w:numPr>
                <w:ilvl w:val="0"/>
                <w:numId w:val="0"/>
              </w:numPr>
              <w:ind w:left="360" w:hanging="360"/>
            </w:pPr>
            <w:r w:rsidRPr="004F09F9">
              <w:rPr>
                <w:rFonts w:ascii="Wingdings 2" w:eastAsia="Wingdings 2" w:hAnsi="Wingdings 2" w:cs="Wingdings 2"/>
              </w:rPr>
              <w:t>P</w:t>
            </w:r>
          </w:p>
        </w:tc>
        <w:tc>
          <w:tcPr>
            <w:tcW w:w="851"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2454C289" w14:textId="7B606FAD" w:rsidR="00B64B1F" w:rsidRPr="00D26974" w:rsidRDefault="00B64B1F" w:rsidP="00B64B1F">
            <w:pPr>
              <w:pStyle w:val="TableBullet1"/>
              <w:numPr>
                <w:ilvl w:val="0"/>
                <w:numId w:val="0"/>
              </w:numPr>
              <w:ind w:left="360" w:hanging="360"/>
            </w:pPr>
          </w:p>
        </w:tc>
        <w:tc>
          <w:tcPr>
            <w:tcW w:w="851" w:type="dxa"/>
            <w:tcBorders>
              <w:top w:val="single" w:sz="4" w:space="0" w:color="8064A2" w:themeColor="accent4"/>
              <w:left w:val="single" w:sz="4" w:space="0" w:color="8064A2" w:themeColor="accent4"/>
              <w:bottom w:val="single" w:sz="4" w:space="0" w:color="8064A2" w:themeColor="accent4"/>
            </w:tcBorders>
          </w:tcPr>
          <w:p w14:paraId="62B7C7E7" w14:textId="21FF5967" w:rsidR="00B64B1F" w:rsidRPr="00240DFA" w:rsidRDefault="00B64B1F" w:rsidP="00B64B1F">
            <w:pPr>
              <w:pStyle w:val="TableBullet1"/>
              <w:numPr>
                <w:ilvl w:val="0"/>
                <w:numId w:val="0"/>
              </w:numPr>
              <w:ind w:left="360" w:hanging="360"/>
            </w:pPr>
            <w:r w:rsidRPr="004F09F9">
              <w:rPr>
                <w:rFonts w:ascii="Wingdings 2" w:eastAsia="Wingdings 2" w:hAnsi="Wingdings 2" w:cs="Wingdings 2"/>
              </w:rPr>
              <w:t>P</w:t>
            </w:r>
          </w:p>
        </w:tc>
      </w:tr>
      <w:tr w:rsidR="008839B2" w14:paraId="78F50E7B" w14:textId="77777777" w:rsidTr="002258DC">
        <w:trPr>
          <w:cantSplit/>
        </w:trPr>
        <w:tc>
          <w:tcPr>
            <w:tcW w:w="3118" w:type="dxa"/>
            <w:tcBorders>
              <w:top w:val="single" w:sz="4" w:space="0" w:color="8064A2" w:themeColor="accent4"/>
              <w:bottom w:val="single" w:sz="4" w:space="0" w:color="8064A2" w:themeColor="accent4"/>
              <w:right w:val="single" w:sz="4" w:space="0" w:color="8064A2" w:themeColor="accent4"/>
            </w:tcBorders>
            <w:shd w:val="clear" w:color="auto" w:fill="auto"/>
          </w:tcPr>
          <w:p w14:paraId="1C183312" w14:textId="7BE1F3D8" w:rsidR="008839B2" w:rsidRPr="00BC2C1E" w:rsidRDefault="008839B2" w:rsidP="008839B2">
            <w:pPr>
              <w:pStyle w:val="TableText"/>
            </w:pPr>
            <w:r w:rsidRPr="00A74219">
              <w:t>Pine pitch canker</w:t>
            </w:r>
          </w:p>
        </w:tc>
        <w:tc>
          <w:tcPr>
            <w:tcW w:w="3119"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auto"/>
          </w:tcPr>
          <w:p w14:paraId="676BFA20" w14:textId="2654A719" w:rsidR="008839B2" w:rsidRPr="004B6E0B" w:rsidRDefault="008839B2" w:rsidP="008839B2">
            <w:pPr>
              <w:pStyle w:val="TableText"/>
              <w:rPr>
                <w:i/>
                <w:iCs/>
              </w:rPr>
            </w:pPr>
            <w:r w:rsidRPr="004B6E0B">
              <w:rPr>
                <w:i/>
                <w:iCs/>
              </w:rPr>
              <w:t>Fusarium circinatum</w:t>
            </w:r>
          </w:p>
        </w:tc>
        <w:tc>
          <w:tcPr>
            <w:tcW w:w="85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34678D7E" w14:textId="23ADD195" w:rsidR="008839B2" w:rsidRPr="00240DFA" w:rsidRDefault="008839B2" w:rsidP="008839B2">
            <w:pPr>
              <w:pStyle w:val="TableBullet1"/>
              <w:numPr>
                <w:ilvl w:val="0"/>
                <w:numId w:val="0"/>
              </w:numPr>
              <w:ind w:left="360" w:hanging="360"/>
            </w:pPr>
            <w:r w:rsidRPr="004F09F9">
              <w:rPr>
                <w:rFonts w:ascii="Wingdings 2" w:eastAsia="Wingdings 2" w:hAnsi="Wingdings 2" w:cs="Wingdings 2"/>
              </w:rPr>
              <w:t>P</w:t>
            </w:r>
          </w:p>
        </w:tc>
        <w:tc>
          <w:tcPr>
            <w:tcW w:w="851"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03ABFBE2" w14:textId="77777777" w:rsidR="008839B2" w:rsidRPr="00D26974" w:rsidRDefault="008839B2" w:rsidP="008839B2">
            <w:pPr>
              <w:pStyle w:val="TableBullet1"/>
              <w:numPr>
                <w:ilvl w:val="0"/>
                <w:numId w:val="0"/>
              </w:numPr>
              <w:ind w:left="360" w:hanging="360"/>
            </w:pPr>
          </w:p>
        </w:tc>
        <w:tc>
          <w:tcPr>
            <w:tcW w:w="851" w:type="dxa"/>
            <w:tcBorders>
              <w:top w:val="single" w:sz="4" w:space="0" w:color="8064A2" w:themeColor="accent4"/>
              <w:left w:val="single" w:sz="4" w:space="0" w:color="8064A2" w:themeColor="accent4"/>
              <w:bottom w:val="single" w:sz="4" w:space="0" w:color="8064A2" w:themeColor="accent4"/>
            </w:tcBorders>
          </w:tcPr>
          <w:p w14:paraId="77EAD029" w14:textId="473457FD" w:rsidR="008839B2" w:rsidRPr="00240DFA" w:rsidRDefault="008839B2" w:rsidP="008839B2">
            <w:pPr>
              <w:pStyle w:val="TableBullet1"/>
              <w:numPr>
                <w:ilvl w:val="0"/>
                <w:numId w:val="0"/>
              </w:numPr>
              <w:ind w:left="360" w:hanging="360"/>
            </w:pPr>
            <w:r w:rsidRPr="004F09F9">
              <w:rPr>
                <w:rFonts w:ascii="Wingdings 2" w:eastAsia="Wingdings 2" w:hAnsi="Wingdings 2" w:cs="Wingdings 2"/>
              </w:rPr>
              <w:t>P</w:t>
            </w:r>
          </w:p>
        </w:tc>
      </w:tr>
      <w:tr w:rsidR="00E81930" w14:paraId="091E0857" w14:textId="77777777" w:rsidTr="002258DC">
        <w:trPr>
          <w:cantSplit/>
        </w:trPr>
        <w:tc>
          <w:tcPr>
            <w:tcW w:w="3118" w:type="dxa"/>
            <w:vMerge w:val="restart"/>
            <w:tcBorders>
              <w:top w:val="single" w:sz="4" w:space="0" w:color="8064A2" w:themeColor="accent4"/>
              <w:right w:val="single" w:sz="4" w:space="0" w:color="8064A2" w:themeColor="accent4"/>
            </w:tcBorders>
            <w:shd w:val="clear" w:color="auto" w:fill="auto"/>
          </w:tcPr>
          <w:p w14:paraId="582C8F43" w14:textId="2185F969" w:rsidR="00E81930" w:rsidRPr="00016E82" w:rsidRDefault="00E81930" w:rsidP="00E81930">
            <w:pPr>
              <w:pStyle w:val="TableText"/>
            </w:pPr>
            <w:r w:rsidRPr="00B87BED">
              <w:t>Pine wilt nematodes and exotic sawyer beetle vectors</w:t>
            </w:r>
          </w:p>
        </w:tc>
        <w:tc>
          <w:tcPr>
            <w:tcW w:w="3119"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auto"/>
          </w:tcPr>
          <w:p w14:paraId="4080E8DD" w14:textId="2BBE031E" w:rsidR="00E81930" w:rsidRPr="004B6E0B" w:rsidRDefault="00E81930" w:rsidP="00E81930">
            <w:pPr>
              <w:pStyle w:val="TableText"/>
              <w:rPr>
                <w:i/>
                <w:iCs/>
              </w:rPr>
            </w:pPr>
            <w:r w:rsidRPr="004B6E0B">
              <w:rPr>
                <w:i/>
                <w:iCs/>
              </w:rPr>
              <w:t>Bursaphelenchus cocophilus</w:t>
            </w:r>
          </w:p>
        </w:tc>
        <w:tc>
          <w:tcPr>
            <w:tcW w:w="85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2C7232DD" w14:textId="338A64CD" w:rsidR="00E81930" w:rsidRPr="00240DFA" w:rsidRDefault="00E81930" w:rsidP="00E81930">
            <w:pPr>
              <w:pStyle w:val="TableBullet1"/>
              <w:numPr>
                <w:ilvl w:val="0"/>
                <w:numId w:val="0"/>
              </w:numPr>
              <w:ind w:left="360" w:hanging="360"/>
            </w:pPr>
            <w:r w:rsidRPr="004F09F9">
              <w:rPr>
                <w:rFonts w:ascii="Wingdings 2" w:eastAsia="Wingdings 2" w:hAnsi="Wingdings 2" w:cs="Wingdings 2"/>
              </w:rPr>
              <w:t>P</w:t>
            </w:r>
          </w:p>
        </w:tc>
        <w:tc>
          <w:tcPr>
            <w:tcW w:w="851"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34161430" w14:textId="77777777" w:rsidR="00E81930" w:rsidRPr="00D26974" w:rsidRDefault="00E81930" w:rsidP="00E81930">
            <w:pPr>
              <w:pStyle w:val="TableBullet1"/>
              <w:numPr>
                <w:ilvl w:val="0"/>
                <w:numId w:val="0"/>
              </w:numPr>
              <w:ind w:left="360" w:hanging="360"/>
              <w:rPr>
                <w:rFonts w:ascii="Wingdings 2" w:eastAsia="Wingdings 2" w:hAnsi="Wingdings 2" w:cs="Wingdings 2"/>
              </w:rPr>
            </w:pPr>
          </w:p>
        </w:tc>
        <w:tc>
          <w:tcPr>
            <w:tcW w:w="851" w:type="dxa"/>
            <w:tcBorders>
              <w:top w:val="single" w:sz="4" w:space="0" w:color="8064A2" w:themeColor="accent4"/>
              <w:left w:val="single" w:sz="4" w:space="0" w:color="8064A2" w:themeColor="accent4"/>
              <w:bottom w:val="single" w:sz="4" w:space="0" w:color="8064A2" w:themeColor="accent4"/>
            </w:tcBorders>
          </w:tcPr>
          <w:p w14:paraId="4E114F5A" w14:textId="6C75DA40" w:rsidR="00E81930" w:rsidRPr="00534316" w:rsidRDefault="00E81930" w:rsidP="00E81930">
            <w:pPr>
              <w:pStyle w:val="TableBullet1"/>
              <w:numPr>
                <w:ilvl w:val="0"/>
                <w:numId w:val="0"/>
              </w:numPr>
              <w:ind w:left="360" w:hanging="360"/>
              <w:rPr>
                <w:highlight w:val="yellow"/>
              </w:rPr>
            </w:pPr>
          </w:p>
        </w:tc>
      </w:tr>
      <w:tr w:rsidR="00E81930" w14:paraId="4C2F99AE" w14:textId="77777777" w:rsidTr="002258DC">
        <w:trPr>
          <w:cantSplit/>
        </w:trPr>
        <w:tc>
          <w:tcPr>
            <w:tcW w:w="3118" w:type="dxa"/>
            <w:vMerge/>
            <w:tcBorders>
              <w:right w:val="single" w:sz="4" w:space="0" w:color="8064A2" w:themeColor="accent4"/>
            </w:tcBorders>
            <w:shd w:val="clear" w:color="auto" w:fill="auto"/>
          </w:tcPr>
          <w:p w14:paraId="08933EED" w14:textId="77777777" w:rsidR="00E81930" w:rsidRPr="00016E82" w:rsidRDefault="00E81930" w:rsidP="00E81930">
            <w:pPr>
              <w:pStyle w:val="TableText"/>
            </w:pPr>
          </w:p>
        </w:tc>
        <w:tc>
          <w:tcPr>
            <w:tcW w:w="3119"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auto"/>
          </w:tcPr>
          <w:p w14:paraId="13E1B303" w14:textId="2CDF6D3C" w:rsidR="00E81930" w:rsidRPr="004B6E0B" w:rsidRDefault="00E81930" w:rsidP="00E81930">
            <w:pPr>
              <w:pStyle w:val="TableText"/>
              <w:rPr>
                <w:i/>
                <w:iCs/>
              </w:rPr>
            </w:pPr>
            <w:r w:rsidRPr="004B6E0B">
              <w:rPr>
                <w:i/>
                <w:iCs/>
              </w:rPr>
              <w:t>Bursaphelenchus xylophilus</w:t>
            </w:r>
          </w:p>
        </w:tc>
        <w:tc>
          <w:tcPr>
            <w:tcW w:w="85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549D344F" w14:textId="126E54B1" w:rsidR="00E81930" w:rsidRPr="00240DFA" w:rsidRDefault="00E81930" w:rsidP="00E81930">
            <w:pPr>
              <w:pStyle w:val="TableBullet1"/>
              <w:numPr>
                <w:ilvl w:val="0"/>
                <w:numId w:val="0"/>
              </w:numPr>
              <w:ind w:left="360" w:hanging="360"/>
            </w:pPr>
            <w:r w:rsidRPr="004F09F9">
              <w:rPr>
                <w:rFonts w:ascii="Wingdings 2" w:eastAsia="Wingdings 2" w:hAnsi="Wingdings 2" w:cs="Wingdings 2"/>
              </w:rPr>
              <w:t>P</w:t>
            </w:r>
          </w:p>
        </w:tc>
        <w:tc>
          <w:tcPr>
            <w:tcW w:w="851"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2DEC99B6" w14:textId="77777777" w:rsidR="00E81930" w:rsidRPr="00D26974" w:rsidRDefault="00E81930" w:rsidP="00E81930">
            <w:pPr>
              <w:pStyle w:val="TableBullet1"/>
              <w:numPr>
                <w:ilvl w:val="0"/>
                <w:numId w:val="0"/>
              </w:numPr>
              <w:ind w:left="360" w:hanging="360"/>
              <w:rPr>
                <w:rFonts w:ascii="Wingdings 2" w:eastAsia="Wingdings 2" w:hAnsi="Wingdings 2" w:cs="Wingdings 2"/>
              </w:rPr>
            </w:pPr>
          </w:p>
        </w:tc>
        <w:tc>
          <w:tcPr>
            <w:tcW w:w="851" w:type="dxa"/>
            <w:tcBorders>
              <w:top w:val="single" w:sz="4" w:space="0" w:color="8064A2" w:themeColor="accent4"/>
              <w:left w:val="single" w:sz="4" w:space="0" w:color="8064A2" w:themeColor="accent4"/>
              <w:bottom w:val="single" w:sz="4" w:space="0" w:color="8064A2" w:themeColor="accent4"/>
            </w:tcBorders>
          </w:tcPr>
          <w:p w14:paraId="68D19AE1" w14:textId="2DB3BF20" w:rsidR="00E81930" w:rsidRPr="00534316" w:rsidRDefault="00E81930" w:rsidP="00E81930">
            <w:pPr>
              <w:pStyle w:val="TableBullet1"/>
              <w:numPr>
                <w:ilvl w:val="0"/>
                <w:numId w:val="0"/>
              </w:numPr>
              <w:ind w:left="360" w:hanging="360"/>
              <w:rPr>
                <w:highlight w:val="yellow"/>
              </w:rPr>
            </w:pPr>
            <w:r w:rsidRPr="004F09F9">
              <w:rPr>
                <w:rFonts w:ascii="Wingdings 2" w:eastAsia="Wingdings 2" w:hAnsi="Wingdings 2" w:cs="Wingdings 2"/>
              </w:rPr>
              <w:t>P</w:t>
            </w:r>
          </w:p>
        </w:tc>
      </w:tr>
      <w:tr w:rsidR="00E81930" w14:paraId="7C8EAD9B" w14:textId="77777777" w:rsidTr="002258DC">
        <w:trPr>
          <w:cantSplit/>
        </w:trPr>
        <w:tc>
          <w:tcPr>
            <w:tcW w:w="3118" w:type="dxa"/>
            <w:vMerge/>
            <w:tcBorders>
              <w:bottom w:val="single" w:sz="4" w:space="0" w:color="8064A2" w:themeColor="accent4"/>
              <w:right w:val="single" w:sz="4" w:space="0" w:color="8064A2" w:themeColor="accent4"/>
            </w:tcBorders>
            <w:shd w:val="clear" w:color="auto" w:fill="auto"/>
          </w:tcPr>
          <w:p w14:paraId="7EE7E9CC" w14:textId="77777777" w:rsidR="00E81930" w:rsidRPr="00016E82" w:rsidRDefault="00E81930" w:rsidP="00E81930">
            <w:pPr>
              <w:pStyle w:val="TableText"/>
            </w:pPr>
          </w:p>
        </w:tc>
        <w:tc>
          <w:tcPr>
            <w:tcW w:w="3119"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auto"/>
          </w:tcPr>
          <w:p w14:paraId="220142ED" w14:textId="63B80AA3" w:rsidR="00E81930" w:rsidRPr="004B6E0B" w:rsidRDefault="00E81930" w:rsidP="00E81930">
            <w:pPr>
              <w:pStyle w:val="TableText"/>
              <w:rPr>
                <w:i/>
                <w:iCs/>
              </w:rPr>
            </w:pPr>
            <w:r w:rsidRPr="004B6E0B">
              <w:rPr>
                <w:i/>
                <w:iCs/>
              </w:rPr>
              <w:t xml:space="preserve">Monochamus </w:t>
            </w:r>
            <w:r w:rsidRPr="00800BA1">
              <w:t>spp.</w:t>
            </w:r>
          </w:p>
        </w:tc>
        <w:tc>
          <w:tcPr>
            <w:tcW w:w="85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257155D7" w14:textId="267CEB27" w:rsidR="00E81930" w:rsidRPr="00240DFA" w:rsidRDefault="00E81930" w:rsidP="00E81930">
            <w:pPr>
              <w:pStyle w:val="TableBullet1"/>
              <w:numPr>
                <w:ilvl w:val="0"/>
                <w:numId w:val="0"/>
              </w:numPr>
              <w:ind w:left="360" w:hanging="360"/>
            </w:pPr>
            <w:r w:rsidRPr="004F09F9">
              <w:rPr>
                <w:rFonts w:ascii="Wingdings 2" w:eastAsia="Wingdings 2" w:hAnsi="Wingdings 2" w:cs="Wingdings 2"/>
              </w:rPr>
              <w:t>P</w:t>
            </w:r>
          </w:p>
        </w:tc>
        <w:tc>
          <w:tcPr>
            <w:tcW w:w="851"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07F6E77C" w14:textId="77777777" w:rsidR="00E81930" w:rsidRPr="00D26974" w:rsidRDefault="00E81930" w:rsidP="00E81930">
            <w:pPr>
              <w:pStyle w:val="TableBullet1"/>
              <w:numPr>
                <w:ilvl w:val="0"/>
                <w:numId w:val="0"/>
              </w:numPr>
              <w:ind w:left="360" w:hanging="360"/>
              <w:rPr>
                <w:rFonts w:ascii="Wingdings 2" w:eastAsia="Wingdings 2" w:hAnsi="Wingdings 2" w:cs="Wingdings 2"/>
              </w:rPr>
            </w:pPr>
          </w:p>
        </w:tc>
        <w:tc>
          <w:tcPr>
            <w:tcW w:w="851" w:type="dxa"/>
            <w:tcBorders>
              <w:top w:val="single" w:sz="4" w:space="0" w:color="8064A2" w:themeColor="accent4"/>
              <w:left w:val="single" w:sz="4" w:space="0" w:color="8064A2" w:themeColor="accent4"/>
              <w:bottom w:val="single" w:sz="4" w:space="0" w:color="8064A2" w:themeColor="accent4"/>
            </w:tcBorders>
          </w:tcPr>
          <w:p w14:paraId="261B3360" w14:textId="21560C24" w:rsidR="00E81930" w:rsidRPr="00534316" w:rsidRDefault="00E81930" w:rsidP="00E81930">
            <w:pPr>
              <w:pStyle w:val="TableBullet1"/>
              <w:numPr>
                <w:ilvl w:val="0"/>
                <w:numId w:val="0"/>
              </w:numPr>
              <w:ind w:left="360" w:hanging="360"/>
              <w:rPr>
                <w:highlight w:val="yellow"/>
              </w:rPr>
            </w:pPr>
            <w:r w:rsidRPr="004F09F9">
              <w:rPr>
                <w:rFonts w:ascii="Wingdings 2" w:eastAsia="Wingdings 2" w:hAnsi="Wingdings 2" w:cs="Wingdings 2"/>
              </w:rPr>
              <w:t>P</w:t>
            </w:r>
          </w:p>
        </w:tc>
      </w:tr>
      <w:tr w:rsidR="00E81930" w14:paraId="2D2E869A" w14:textId="77777777" w:rsidTr="002258DC">
        <w:trPr>
          <w:cantSplit/>
        </w:trPr>
        <w:tc>
          <w:tcPr>
            <w:tcW w:w="3118" w:type="dxa"/>
            <w:vMerge w:val="restart"/>
            <w:tcBorders>
              <w:top w:val="single" w:sz="4" w:space="0" w:color="8064A2" w:themeColor="accent4"/>
              <w:right w:val="single" w:sz="4" w:space="0" w:color="8064A2" w:themeColor="accent4"/>
            </w:tcBorders>
            <w:shd w:val="clear" w:color="auto" w:fill="auto"/>
          </w:tcPr>
          <w:p w14:paraId="0F8287D5" w14:textId="11A87BB7" w:rsidR="00E81930" w:rsidRPr="00A74219" w:rsidRDefault="00E81930" w:rsidP="00E81930">
            <w:pPr>
              <w:pStyle w:val="TableText"/>
            </w:pPr>
            <w:r w:rsidRPr="00016E82">
              <w:t>Polyphagous shot hole borer with Fusarium wilt</w:t>
            </w:r>
            <w:r>
              <w:rPr>
                <w:rStyle w:val="FootnoteReference"/>
              </w:rPr>
              <w:footnoteReference w:id="9"/>
            </w:r>
          </w:p>
        </w:tc>
        <w:tc>
          <w:tcPr>
            <w:tcW w:w="3119"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auto"/>
          </w:tcPr>
          <w:p w14:paraId="1DA1A5F6" w14:textId="305139AE" w:rsidR="00E81930" w:rsidRPr="004B6E0B" w:rsidRDefault="00E81930" w:rsidP="00E81930">
            <w:pPr>
              <w:pStyle w:val="TableText"/>
              <w:rPr>
                <w:i/>
                <w:iCs/>
              </w:rPr>
            </w:pPr>
            <w:r w:rsidRPr="004B6E0B">
              <w:rPr>
                <w:i/>
                <w:iCs/>
              </w:rPr>
              <w:t xml:space="preserve">Euwallacea </w:t>
            </w:r>
            <w:proofErr w:type="spellStart"/>
            <w:r w:rsidRPr="004B6E0B">
              <w:rPr>
                <w:i/>
                <w:iCs/>
              </w:rPr>
              <w:t>fornicat</w:t>
            </w:r>
            <w:r>
              <w:rPr>
                <w:i/>
                <w:iCs/>
              </w:rPr>
              <w:t>u</w:t>
            </w:r>
            <w:r w:rsidRPr="004B6E0B">
              <w:rPr>
                <w:i/>
                <w:iCs/>
              </w:rPr>
              <w:t>s</w:t>
            </w:r>
            <w:proofErr w:type="spellEnd"/>
            <w:r w:rsidRPr="004B6E0B">
              <w:rPr>
                <w:i/>
                <w:iCs/>
              </w:rPr>
              <w:t xml:space="preserve"> </w:t>
            </w:r>
          </w:p>
        </w:tc>
        <w:tc>
          <w:tcPr>
            <w:tcW w:w="85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0F411683" w14:textId="04860313" w:rsidR="00E81930" w:rsidRPr="00240DFA" w:rsidRDefault="00E81930" w:rsidP="00E81930">
            <w:pPr>
              <w:pStyle w:val="TableBullet1"/>
              <w:numPr>
                <w:ilvl w:val="0"/>
                <w:numId w:val="0"/>
              </w:numPr>
              <w:ind w:left="360" w:hanging="360"/>
            </w:pPr>
          </w:p>
        </w:tc>
        <w:tc>
          <w:tcPr>
            <w:tcW w:w="851"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4F095A55" w14:textId="1D06E889" w:rsidR="00E81930" w:rsidRPr="00D26974" w:rsidRDefault="00E81930" w:rsidP="00E81930">
            <w:pPr>
              <w:pStyle w:val="TableBullet1"/>
              <w:numPr>
                <w:ilvl w:val="0"/>
                <w:numId w:val="0"/>
              </w:numPr>
              <w:ind w:left="360" w:hanging="360"/>
            </w:pPr>
            <w:r w:rsidRPr="00D26974">
              <w:rPr>
                <w:rFonts w:ascii="Wingdings 2" w:eastAsia="Wingdings 2" w:hAnsi="Wingdings 2" w:cs="Wingdings 2"/>
              </w:rPr>
              <w:t>P</w:t>
            </w:r>
            <w:r w:rsidRPr="00D26974">
              <w:rPr>
                <w:rFonts w:ascii="Abadi" w:eastAsia="Wingdings 2" w:hAnsi="Abadi" w:cs="Wingdings 2"/>
              </w:rPr>
              <w:t xml:space="preserve">** </w:t>
            </w:r>
          </w:p>
        </w:tc>
        <w:tc>
          <w:tcPr>
            <w:tcW w:w="851" w:type="dxa"/>
            <w:tcBorders>
              <w:top w:val="single" w:sz="4" w:space="0" w:color="8064A2" w:themeColor="accent4"/>
              <w:left w:val="single" w:sz="4" w:space="0" w:color="8064A2" w:themeColor="accent4"/>
              <w:bottom w:val="single" w:sz="4" w:space="0" w:color="8064A2" w:themeColor="accent4"/>
            </w:tcBorders>
          </w:tcPr>
          <w:p w14:paraId="34DB584E" w14:textId="3A5AE461" w:rsidR="00E81930" w:rsidRPr="00534316" w:rsidRDefault="00E81930" w:rsidP="00E81930">
            <w:pPr>
              <w:pStyle w:val="TableBullet1"/>
              <w:numPr>
                <w:ilvl w:val="0"/>
                <w:numId w:val="0"/>
              </w:numPr>
              <w:ind w:left="360" w:hanging="360"/>
              <w:rPr>
                <w:highlight w:val="yellow"/>
              </w:rPr>
            </w:pPr>
          </w:p>
        </w:tc>
      </w:tr>
      <w:tr w:rsidR="00E81930" w14:paraId="3A22CB4B" w14:textId="77777777" w:rsidTr="002258DC">
        <w:trPr>
          <w:cantSplit/>
        </w:trPr>
        <w:tc>
          <w:tcPr>
            <w:tcW w:w="3118" w:type="dxa"/>
            <w:vMerge/>
            <w:tcBorders>
              <w:bottom w:val="single" w:sz="4" w:space="0" w:color="8064A2" w:themeColor="accent4"/>
              <w:right w:val="single" w:sz="4" w:space="0" w:color="8064A2" w:themeColor="accent4"/>
            </w:tcBorders>
            <w:shd w:val="clear" w:color="auto" w:fill="auto"/>
          </w:tcPr>
          <w:p w14:paraId="5B2A6023" w14:textId="77777777" w:rsidR="00E81930" w:rsidRPr="00016E82" w:rsidRDefault="00E81930" w:rsidP="00E81930">
            <w:pPr>
              <w:pStyle w:val="TableText"/>
            </w:pPr>
          </w:p>
        </w:tc>
        <w:tc>
          <w:tcPr>
            <w:tcW w:w="3119"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auto"/>
          </w:tcPr>
          <w:p w14:paraId="03B70AC4" w14:textId="4394EFEA" w:rsidR="00E81930" w:rsidRPr="004B6E0B" w:rsidRDefault="00E81930" w:rsidP="00E81930">
            <w:pPr>
              <w:pStyle w:val="TableText"/>
              <w:rPr>
                <w:i/>
                <w:iCs/>
              </w:rPr>
            </w:pPr>
            <w:r w:rsidRPr="001963BA">
              <w:rPr>
                <w:i/>
                <w:iCs/>
              </w:rPr>
              <w:t>Fusarium euwallaceae</w:t>
            </w:r>
          </w:p>
        </w:tc>
        <w:tc>
          <w:tcPr>
            <w:tcW w:w="85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2024B1D5" w14:textId="77777777" w:rsidR="00E81930" w:rsidRPr="00240DFA" w:rsidRDefault="00E81930" w:rsidP="00E81930">
            <w:pPr>
              <w:pStyle w:val="TableBullet1"/>
              <w:numPr>
                <w:ilvl w:val="0"/>
                <w:numId w:val="0"/>
              </w:numPr>
              <w:ind w:left="360" w:hanging="360"/>
            </w:pPr>
          </w:p>
        </w:tc>
        <w:tc>
          <w:tcPr>
            <w:tcW w:w="851"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3AC70DCC" w14:textId="5F2C5FBD" w:rsidR="00E81930" w:rsidRPr="00D26974" w:rsidRDefault="00E81930" w:rsidP="00E81930">
            <w:pPr>
              <w:pStyle w:val="TableBullet1"/>
              <w:numPr>
                <w:ilvl w:val="0"/>
                <w:numId w:val="0"/>
              </w:numPr>
              <w:ind w:left="360" w:hanging="360"/>
              <w:rPr>
                <w:rFonts w:ascii="Wingdings 2" w:eastAsia="Wingdings 2" w:hAnsi="Wingdings 2" w:cs="Wingdings 2"/>
              </w:rPr>
            </w:pPr>
            <w:r w:rsidRPr="00D26974">
              <w:rPr>
                <w:rFonts w:ascii="Wingdings 2" w:eastAsia="Wingdings 2" w:hAnsi="Wingdings 2" w:cs="Wingdings 2"/>
              </w:rPr>
              <w:t>P</w:t>
            </w:r>
            <w:r w:rsidRPr="00D26974">
              <w:rPr>
                <w:rFonts w:ascii="Abadi" w:eastAsia="Wingdings 2" w:hAnsi="Abadi" w:cs="Wingdings 2"/>
              </w:rPr>
              <w:t>**</w:t>
            </w:r>
          </w:p>
        </w:tc>
        <w:tc>
          <w:tcPr>
            <w:tcW w:w="851" w:type="dxa"/>
            <w:tcBorders>
              <w:top w:val="single" w:sz="4" w:space="0" w:color="8064A2" w:themeColor="accent4"/>
              <w:left w:val="single" w:sz="4" w:space="0" w:color="8064A2" w:themeColor="accent4"/>
              <w:bottom w:val="single" w:sz="4" w:space="0" w:color="8064A2" w:themeColor="accent4"/>
            </w:tcBorders>
          </w:tcPr>
          <w:p w14:paraId="016927A6" w14:textId="77777777" w:rsidR="00E81930" w:rsidRPr="00534316" w:rsidRDefault="00E81930" w:rsidP="00E81930">
            <w:pPr>
              <w:pStyle w:val="TableBullet1"/>
              <w:numPr>
                <w:ilvl w:val="0"/>
                <w:numId w:val="0"/>
              </w:numPr>
              <w:ind w:left="360" w:hanging="360"/>
              <w:rPr>
                <w:highlight w:val="yellow"/>
              </w:rPr>
            </w:pPr>
          </w:p>
        </w:tc>
      </w:tr>
      <w:bookmarkEnd w:id="55"/>
    </w:tbl>
    <w:p w14:paraId="004066BF" w14:textId="50AFE883" w:rsidR="00303FB0" w:rsidRDefault="00303FB0" w:rsidP="00A07FED"/>
    <w:p w14:paraId="0777D7D0" w14:textId="77777777" w:rsidR="00303FB0" w:rsidRDefault="00303FB0">
      <w:pPr>
        <w:spacing w:after="0" w:line="240" w:lineRule="auto"/>
      </w:pPr>
      <w:r>
        <w:br w:type="page"/>
      </w:r>
    </w:p>
    <w:p w14:paraId="245A0262" w14:textId="2ECEEFBC" w:rsidR="002137D4" w:rsidRPr="00F228EA" w:rsidRDefault="0025612F" w:rsidP="002137D4">
      <w:pPr>
        <w:pStyle w:val="Heading2"/>
        <w:rPr>
          <w:color w:val="B2A1C7" w:themeColor="accent4" w:themeTint="99"/>
        </w:rPr>
      </w:pPr>
      <w:bookmarkStart w:id="56" w:name="_Toc188968161"/>
      <w:bookmarkStart w:id="57" w:name="_Toc87610812"/>
      <w:r w:rsidRPr="00F228EA">
        <w:rPr>
          <w:color w:val="B2A1C7" w:themeColor="accent4" w:themeTint="99"/>
        </w:rPr>
        <w:lastRenderedPageBreak/>
        <w:t>2</w:t>
      </w:r>
      <w:r w:rsidR="002137D4" w:rsidRPr="00F228EA">
        <w:rPr>
          <w:color w:val="B2A1C7" w:themeColor="accent4" w:themeTint="99"/>
        </w:rPr>
        <w:t>. National context</w:t>
      </w:r>
      <w:bookmarkEnd w:id="56"/>
      <w:r w:rsidR="002137D4" w:rsidRPr="00F228EA">
        <w:rPr>
          <w:color w:val="B2A1C7" w:themeColor="accent4" w:themeTint="99"/>
        </w:rPr>
        <w:t xml:space="preserve"> </w:t>
      </w:r>
      <w:bookmarkEnd w:id="57"/>
    </w:p>
    <w:p w14:paraId="53638651" w14:textId="77777777" w:rsidR="002D3EB1" w:rsidRDefault="002D3EB1" w:rsidP="003631E0">
      <w:pPr>
        <w:spacing w:line="276" w:lineRule="auto"/>
      </w:pPr>
      <w:r w:rsidRPr="00911FD8">
        <w:t>Australia’s biosecurity system operates under Commonwealth, state and territory legislation administered and managed by the respective government agricultural and environmental agencies. These agencies also contribute to early detection, national response arrangements and committees, in collaboration and consultation with industry and other stakeholders.</w:t>
      </w:r>
    </w:p>
    <w:p w14:paraId="122E61C9" w14:textId="65F27A98" w:rsidR="002137D4" w:rsidRPr="00F228EA" w:rsidRDefault="0025612F" w:rsidP="002137D4">
      <w:pPr>
        <w:pStyle w:val="Heading3"/>
        <w:rPr>
          <w:color w:val="B2A1C7" w:themeColor="accent4" w:themeTint="99"/>
          <w:lang w:eastAsia="ja-JP"/>
        </w:rPr>
      </w:pPr>
      <w:bookmarkStart w:id="58" w:name="_Toc87610813"/>
      <w:bookmarkStart w:id="59" w:name="_Toc188968162"/>
      <w:r w:rsidRPr="00F228EA">
        <w:rPr>
          <w:color w:val="B2A1C7" w:themeColor="accent4" w:themeTint="99"/>
          <w:lang w:eastAsia="ja-JP"/>
        </w:rPr>
        <w:t>2</w:t>
      </w:r>
      <w:r w:rsidR="002137D4" w:rsidRPr="00F228EA">
        <w:rPr>
          <w:color w:val="B2A1C7" w:themeColor="accent4" w:themeTint="99"/>
          <w:lang w:eastAsia="ja-JP"/>
        </w:rPr>
        <w:t>.1 Legislation</w:t>
      </w:r>
      <w:bookmarkEnd w:id="58"/>
      <w:bookmarkEnd w:id="59"/>
    </w:p>
    <w:p w14:paraId="1F3D250A" w14:textId="4B06066A" w:rsidR="0056547F" w:rsidRPr="00A921D1" w:rsidRDefault="0056547F" w:rsidP="003631E0">
      <w:pPr>
        <w:spacing w:line="276" w:lineRule="auto"/>
        <w:rPr>
          <w:color w:val="CCC0D9" w:themeColor="accent4" w:themeTint="66"/>
        </w:rPr>
      </w:pPr>
      <w:bookmarkStart w:id="60" w:name="_Toc87610814"/>
      <w:r w:rsidRPr="00261A43">
        <w:t xml:space="preserve">Legislation relevant to the management of </w:t>
      </w:r>
      <w:r w:rsidRPr="000B16F3">
        <w:t>timber and tree</w:t>
      </w:r>
      <w:r w:rsidRPr="00261A43">
        <w:t xml:space="preserve"> pests, current </w:t>
      </w:r>
      <w:r w:rsidRPr="00604928">
        <w:t xml:space="preserve">as </w:t>
      </w:r>
      <w:r w:rsidR="003D24C3">
        <w:t>of</w:t>
      </w:r>
      <w:r w:rsidRPr="00604928">
        <w:t xml:space="preserve"> </w:t>
      </w:r>
      <w:r w:rsidR="00604928" w:rsidRPr="00604928">
        <w:t xml:space="preserve">January </w:t>
      </w:r>
      <w:r w:rsidR="000862E7" w:rsidRPr="00604928">
        <w:t>202</w:t>
      </w:r>
      <w:r w:rsidR="00604928" w:rsidRPr="00604928">
        <w:t>4</w:t>
      </w:r>
      <w:r w:rsidRPr="00604928">
        <w:t xml:space="preserve">, is </w:t>
      </w:r>
      <w:r w:rsidRPr="00261A43">
        <w:t>listed in</w:t>
      </w:r>
      <w:r>
        <w:t xml:space="preserve"> </w:t>
      </w:r>
      <w:r>
        <w:fldChar w:fldCharType="begin"/>
      </w:r>
      <w:r>
        <w:instrText xml:space="preserve"> REF _Ref121819042 \h </w:instrText>
      </w:r>
      <w:r w:rsidR="00BE054F">
        <w:instrText xml:space="preserve"> \* MERGEFORMAT </w:instrText>
      </w:r>
      <w:r>
        <w:fldChar w:fldCharType="separate"/>
      </w:r>
      <w:r w:rsidR="00841AB4">
        <w:t xml:space="preserve">Table </w:t>
      </w:r>
      <w:r w:rsidR="00841AB4">
        <w:rPr>
          <w:noProof/>
        </w:rPr>
        <w:t>2</w:t>
      </w:r>
      <w:r>
        <w:fldChar w:fldCharType="end"/>
      </w:r>
      <w:r w:rsidRPr="00261A43">
        <w:t xml:space="preserve">. Legislative provisions are used to prevent the entry, establishment and spread of </w:t>
      </w:r>
      <w:r w:rsidRPr="000B16F3">
        <w:t>timber and tree</w:t>
      </w:r>
      <w:r w:rsidRPr="00261A43">
        <w:t xml:space="preserve"> plant pests in Australia.</w:t>
      </w:r>
    </w:p>
    <w:p w14:paraId="56123ECF" w14:textId="3E9B1963" w:rsidR="0056547F" w:rsidRPr="00A921D1" w:rsidRDefault="0056547F" w:rsidP="0056547F">
      <w:pPr>
        <w:pStyle w:val="Caption"/>
        <w:rPr>
          <w:color w:val="CCC0D9" w:themeColor="accent4" w:themeTint="66"/>
        </w:rPr>
      </w:pPr>
      <w:bookmarkStart w:id="61" w:name="_Ref121819042"/>
      <w:bookmarkStart w:id="62" w:name="_Toc180142841"/>
      <w:r w:rsidRPr="00F228EA">
        <w:rPr>
          <w:color w:val="B2A1C7" w:themeColor="accent4" w:themeTint="99"/>
        </w:rPr>
        <w:t xml:space="preserve">Table </w:t>
      </w:r>
      <w:r w:rsidRPr="00F228EA">
        <w:rPr>
          <w:color w:val="B2A1C7" w:themeColor="accent4" w:themeTint="99"/>
        </w:rPr>
        <w:fldChar w:fldCharType="begin"/>
      </w:r>
      <w:r w:rsidRPr="00F228EA">
        <w:rPr>
          <w:color w:val="B2A1C7" w:themeColor="accent4" w:themeTint="99"/>
        </w:rPr>
        <w:instrText>SEQ Table \* ARABIC</w:instrText>
      </w:r>
      <w:r w:rsidRPr="00F228EA">
        <w:rPr>
          <w:color w:val="B2A1C7" w:themeColor="accent4" w:themeTint="99"/>
        </w:rPr>
        <w:fldChar w:fldCharType="separate"/>
      </w:r>
      <w:r w:rsidR="00841AB4" w:rsidRPr="00F228EA">
        <w:rPr>
          <w:noProof/>
          <w:color w:val="B2A1C7" w:themeColor="accent4" w:themeTint="99"/>
        </w:rPr>
        <w:t>2</w:t>
      </w:r>
      <w:r w:rsidRPr="00F228EA">
        <w:rPr>
          <w:color w:val="B2A1C7" w:themeColor="accent4" w:themeTint="99"/>
        </w:rPr>
        <w:fldChar w:fldCharType="end"/>
      </w:r>
      <w:bookmarkEnd w:id="61"/>
      <w:r w:rsidRPr="00F228EA">
        <w:rPr>
          <w:color w:val="B2A1C7" w:themeColor="accent4" w:themeTint="99"/>
        </w:rPr>
        <w:t xml:space="preserve">: Biosecurity legislation relevant to the management of risks associated with timber and tree </w:t>
      </w:r>
      <w:r w:rsidRPr="00A921D1">
        <w:rPr>
          <w:color w:val="CCC0D9" w:themeColor="accent4" w:themeTint="66"/>
        </w:rPr>
        <w:t>pests</w:t>
      </w:r>
      <w:bookmarkEnd w:id="62"/>
    </w:p>
    <w:tbl>
      <w:tblPr>
        <w:tblStyle w:val="PHAgreen"/>
        <w:tblW w:w="0" w:type="auto"/>
        <w:tblLook w:val="04A0" w:firstRow="1" w:lastRow="0" w:firstColumn="1" w:lastColumn="0" w:noHBand="0" w:noVBand="1"/>
      </w:tblPr>
      <w:tblGrid>
        <w:gridCol w:w="1820"/>
        <w:gridCol w:w="3567"/>
        <w:gridCol w:w="3968"/>
      </w:tblGrid>
      <w:tr w:rsidR="0056547F" w14:paraId="5C43B4AA" w14:textId="77777777" w:rsidTr="00F228EA">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4" w:space="0" w:color="8064A2" w:themeColor="accent4"/>
              <w:right w:val="single" w:sz="4" w:space="0" w:color="8064A2" w:themeColor="accent4"/>
            </w:tcBorders>
            <w:shd w:val="clear" w:color="auto" w:fill="CCC0D9" w:themeFill="accent4" w:themeFillTint="66"/>
          </w:tcPr>
          <w:p w14:paraId="15007CA5" w14:textId="77777777" w:rsidR="0056547F" w:rsidRDefault="0056547F" w:rsidP="005516FB">
            <w:r w:rsidRPr="0052148E">
              <w:t>Government</w:t>
            </w:r>
          </w:p>
        </w:tc>
        <w:tc>
          <w:tcPr>
            <w:tcW w:w="3567" w:type="dxa"/>
            <w:tcBorders>
              <w:left w:val="single" w:sz="4" w:space="0" w:color="8064A2" w:themeColor="accent4"/>
              <w:bottom w:val="single" w:sz="4" w:space="0" w:color="8064A2" w:themeColor="accent4"/>
              <w:right w:val="single" w:sz="4" w:space="0" w:color="8064A2" w:themeColor="accent4"/>
            </w:tcBorders>
            <w:shd w:val="clear" w:color="auto" w:fill="CCC0D9" w:themeFill="accent4" w:themeFillTint="66"/>
          </w:tcPr>
          <w:p w14:paraId="4EBA7991" w14:textId="77777777" w:rsidR="0056547F" w:rsidRDefault="0056547F" w:rsidP="005516FB">
            <w:r w:rsidRPr="0052148E">
              <w:t>Administering authority</w:t>
            </w:r>
          </w:p>
        </w:tc>
        <w:tc>
          <w:tcPr>
            <w:tcW w:w="3968" w:type="dxa"/>
            <w:tcBorders>
              <w:left w:val="single" w:sz="4" w:space="0" w:color="8064A2" w:themeColor="accent4"/>
              <w:bottom w:val="single" w:sz="4" w:space="0" w:color="8064A2" w:themeColor="accent4"/>
            </w:tcBorders>
            <w:shd w:val="clear" w:color="auto" w:fill="CCC0D9" w:themeFill="accent4" w:themeFillTint="66"/>
          </w:tcPr>
          <w:p w14:paraId="62D68F48" w14:textId="77777777" w:rsidR="0056547F" w:rsidRDefault="0056547F" w:rsidP="005516FB">
            <w:r w:rsidRPr="0052148E">
              <w:t>Primary legislation</w:t>
            </w:r>
          </w:p>
        </w:tc>
      </w:tr>
      <w:tr w:rsidR="0056547F" w14:paraId="38EC37C4" w14:textId="77777777" w:rsidTr="00F228EA">
        <w:tc>
          <w:tcPr>
            <w:tcW w:w="1820" w:type="dxa"/>
            <w:tcBorders>
              <w:top w:val="single" w:sz="4" w:space="0" w:color="8064A2" w:themeColor="accent4"/>
              <w:bottom w:val="single" w:sz="4" w:space="0" w:color="8064A2" w:themeColor="accent4"/>
              <w:right w:val="single" w:sz="4" w:space="0" w:color="8064A2" w:themeColor="accent4"/>
            </w:tcBorders>
          </w:tcPr>
          <w:p w14:paraId="2C76D319" w14:textId="77777777" w:rsidR="0056547F" w:rsidRDefault="0056547F" w:rsidP="00134E62">
            <w:r w:rsidRPr="0052148E">
              <w:t>Commonwealth</w:t>
            </w:r>
          </w:p>
        </w:tc>
        <w:tc>
          <w:tcPr>
            <w:tcW w:w="3567"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658D2ACA" w14:textId="68DA2D53" w:rsidR="0056547F" w:rsidRDefault="0056547F" w:rsidP="00134E62">
            <w:r w:rsidRPr="0052148E">
              <w:t xml:space="preserve">Department of Agriculture, </w:t>
            </w:r>
            <w:r w:rsidR="006141B4">
              <w:t xml:space="preserve">Fisheries and </w:t>
            </w:r>
            <w:r w:rsidRPr="0052148E">
              <w:t xml:space="preserve">Forestry </w:t>
            </w:r>
          </w:p>
        </w:tc>
        <w:tc>
          <w:tcPr>
            <w:tcW w:w="3968" w:type="dxa"/>
            <w:tcBorders>
              <w:top w:val="single" w:sz="4" w:space="0" w:color="8064A2" w:themeColor="accent4"/>
              <w:left w:val="single" w:sz="4" w:space="0" w:color="8064A2" w:themeColor="accent4"/>
              <w:bottom w:val="single" w:sz="4" w:space="0" w:color="8064A2" w:themeColor="accent4"/>
            </w:tcBorders>
          </w:tcPr>
          <w:p w14:paraId="5E9C9AD1" w14:textId="6B4C8C9E" w:rsidR="0056547F" w:rsidRDefault="0056547F" w:rsidP="003631E0">
            <w:r w:rsidRPr="0052148E">
              <w:rPr>
                <w:i/>
                <w:iCs/>
              </w:rPr>
              <w:t>Biosecurity Act 2015</w:t>
            </w:r>
          </w:p>
        </w:tc>
      </w:tr>
      <w:tr w:rsidR="0056547F" w14:paraId="0F05A5FC" w14:textId="77777777" w:rsidTr="00F228EA">
        <w:tc>
          <w:tcPr>
            <w:tcW w:w="1820" w:type="dxa"/>
            <w:tcBorders>
              <w:top w:val="single" w:sz="4" w:space="0" w:color="8064A2" w:themeColor="accent4"/>
              <w:bottom w:val="single" w:sz="4" w:space="0" w:color="8064A2" w:themeColor="accent4"/>
              <w:right w:val="single" w:sz="4" w:space="0" w:color="8064A2" w:themeColor="accent4"/>
            </w:tcBorders>
          </w:tcPr>
          <w:p w14:paraId="59242CFF" w14:textId="77777777" w:rsidR="0056547F" w:rsidRDefault="0056547F" w:rsidP="00134E62">
            <w:r w:rsidRPr="0052148E">
              <w:t>Australian Capital Territory</w:t>
            </w:r>
          </w:p>
        </w:tc>
        <w:tc>
          <w:tcPr>
            <w:tcW w:w="3567"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5BDF27D3" w14:textId="77777777" w:rsidR="0056547F" w:rsidRDefault="0056547F" w:rsidP="00134E62">
            <w:r w:rsidRPr="0052148E">
              <w:t>Environment Planning and Sustainable Development Directorate</w:t>
            </w:r>
          </w:p>
        </w:tc>
        <w:tc>
          <w:tcPr>
            <w:tcW w:w="3968" w:type="dxa"/>
            <w:tcBorders>
              <w:top w:val="single" w:sz="4" w:space="0" w:color="8064A2" w:themeColor="accent4"/>
              <w:left w:val="single" w:sz="4" w:space="0" w:color="8064A2" w:themeColor="accent4"/>
              <w:bottom w:val="single" w:sz="4" w:space="0" w:color="8064A2" w:themeColor="accent4"/>
            </w:tcBorders>
          </w:tcPr>
          <w:p w14:paraId="17A423FF" w14:textId="05357ED2" w:rsidR="0056547F" w:rsidRDefault="0056547F" w:rsidP="003631E0">
            <w:r w:rsidRPr="0052148E">
              <w:rPr>
                <w:i/>
                <w:iCs/>
              </w:rPr>
              <w:t>Pest Plants and Animals Act 2005</w:t>
            </w:r>
          </w:p>
        </w:tc>
      </w:tr>
      <w:tr w:rsidR="0056547F" w14:paraId="2D5522BD" w14:textId="77777777" w:rsidTr="00F228EA">
        <w:tc>
          <w:tcPr>
            <w:tcW w:w="1820" w:type="dxa"/>
            <w:tcBorders>
              <w:top w:val="single" w:sz="4" w:space="0" w:color="8064A2" w:themeColor="accent4"/>
              <w:bottom w:val="single" w:sz="4" w:space="0" w:color="8064A2" w:themeColor="accent4"/>
              <w:right w:val="single" w:sz="4" w:space="0" w:color="8064A2" w:themeColor="accent4"/>
            </w:tcBorders>
          </w:tcPr>
          <w:p w14:paraId="66BD7ECC" w14:textId="77777777" w:rsidR="0056547F" w:rsidRDefault="0056547F" w:rsidP="00134E62">
            <w:r w:rsidRPr="0052148E">
              <w:t>New South Wales</w:t>
            </w:r>
          </w:p>
        </w:tc>
        <w:tc>
          <w:tcPr>
            <w:tcW w:w="3567"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046F665A" w14:textId="046457A8" w:rsidR="0056547F" w:rsidRDefault="0056547F" w:rsidP="003631E0">
            <w:r w:rsidRPr="0052148E">
              <w:t>Department of Primary Industries</w:t>
            </w:r>
            <w:r w:rsidR="00E17C67">
              <w:rPr>
                <w:rStyle w:val="FootnoteReference"/>
              </w:rPr>
              <w:footnoteReference w:id="10"/>
            </w:r>
          </w:p>
        </w:tc>
        <w:tc>
          <w:tcPr>
            <w:tcW w:w="3968" w:type="dxa"/>
            <w:tcBorders>
              <w:top w:val="single" w:sz="4" w:space="0" w:color="8064A2" w:themeColor="accent4"/>
              <w:left w:val="single" w:sz="4" w:space="0" w:color="8064A2" w:themeColor="accent4"/>
              <w:bottom w:val="single" w:sz="4" w:space="0" w:color="8064A2" w:themeColor="accent4"/>
            </w:tcBorders>
          </w:tcPr>
          <w:p w14:paraId="5630E885" w14:textId="7B26E43E" w:rsidR="0056547F" w:rsidRDefault="0056547F" w:rsidP="003631E0">
            <w:r w:rsidRPr="0052148E">
              <w:rPr>
                <w:i/>
                <w:iCs/>
              </w:rPr>
              <w:t>Biosecurity Act 2015</w:t>
            </w:r>
          </w:p>
        </w:tc>
      </w:tr>
      <w:tr w:rsidR="0056547F" w14:paraId="05165D9F" w14:textId="77777777" w:rsidTr="00F228EA">
        <w:tc>
          <w:tcPr>
            <w:tcW w:w="1820" w:type="dxa"/>
            <w:tcBorders>
              <w:top w:val="single" w:sz="4" w:space="0" w:color="8064A2" w:themeColor="accent4"/>
              <w:bottom w:val="single" w:sz="4" w:space="0" w:color="8064A2" w:themeColor="accent4"/>
              <w:right w:val="single" w:sz="4" w:space="0" w:color="8064A2" w:themeColor="accent4"/>
            </w:tcBorders>
          </w:tcPr>
          <w:p w14:paraId="36228022" w14:textId="77777777" w:rsidR="0056547F" w:rsidRDefault="0056547F" w:rsidP="00134E62">
            <w:r w:rsidRPr="0052148E">
              <w:t>Northern Territory</w:t>
            </w:r>
          </w:p>
        </w:tc>
        <w:tc>
          <w:tcPr>
            <w:tcW w:w="3567"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649A592A" w14:textId="620D0094" w:rsidR="0056547F" w:rsidRDefault="0056547F" w:rsidP="00134E62">
            <w:r w:rsidRPr="0052148E">
              <w:t>Department of Industry, Tourism and Trade</w:t>
            </w:r>
            <w:r w:rsidR="00991EE9">
              <w:rPr>
                <w:rStyle w:val="FootnoteReference"/>
              </w:rPr>
              <w:footnoteReference w:id="11"/>
            </w:r>
          </w:p>
        </w:tc>
        <w:tc>
          <w:tcPr>
            <w:tcW w:w="3968" w:type="dxa"/>
            <w:tcBorders>
              <w:top w:val="single" w:sz="4" w:space="0" w:color="8064A2" w:themeColor="accent4"/>
              <w:left w:val="single" w:sz="4" w:space="0" w:color="8064A2" w:themeColor="accent4"/>
              <w:bottom w:val="single" w:sz="4" w:space="0" w:color="8064A2" w:themeColor="accent4"/>
            </w:tcBorders>
          </w:tcPr>
          <w:p w14:paraId="37244275" w14:textId="0B1AD0FA" w:rsidR="0056547F" w:rsidRDefault="0056547F" w:rsidP="003631E0">
            <w:r w:rsidRPr="0052148E">
              <w:rPr>
                <w:i/>
                <w:iCs/>
              </w:rPr>
              <w:t>Plant Health Act 2008</w:t>
            </w:r>
          </w:p>
        </w:tc>
      </w:tr>
      <w:tr w:rsidR="0056547F" w14:paraId="6B4F6451" w14:textId="77777777" w:rsidTr="00F228EA">
        <w:tc>
          <w:tcPr>
            <w:tcW w:w="1820" w:type="dxa"/>
            <w:tcBorders>
              <w:top w:val="single" w:sz="4" w:space="0" w:color="8064A2" w:themeColor="accent4"/>
              <w:bottom w:val="single" w:sz="4" w:space="0" w:color="8064A2" w:themeColor="accent4"/>
              <w:right w:val="single" w:sz="4" w:space="0" w:color="8064A2" w:themeColor="accent4"/>
            </w:tcBorders>
          </w:tcPr>
          <w:p w14:paraId="46124B71" w14:textId="77777777" w:rsidR="0056547F" w:rsidRDefault="0056547F" w:rsidP="00134E62">
            <w:r w:rsidRPr="0052148E">
              <w:t>Queensland</w:t>
            </w:r>
          </w:p>
        </w:tc>
        <w:tc>
          <w:tcPr>
            <w:tcW w:w="3567"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5C5B1CC4" w14:textId="2FBE8067" w:rsidR="0056547F" w:rsidRDefault="0056547F" w:rsidP="003631E0">
            <w:r w:rsidRPr="0052148E">
              <w:t>Department of Agriculture and Fisheries</w:t>
            </w:r>
          </w:p>
        </w:tc>
        <w:tc>
          <w:tcPr>
            <w:tcW w:w="3968" w:type="dxa"/>
            <w:tcBorders>
              <w:top w:val="single" w:sz="4" w:space="0" w:color="8064A2" w:themeColor="accent4"/>
              <w:left w:val="single" w:sz="4" w:space="0" w:color="8064A2" w:themeColor="accent4"/>
              <w:bottom w:val="single" w:sz="4" w:space="0" w:color="8064A2" w:themeColor="accent4"/>
            </w:tcBorders>
          </w:tcPr>
          <w:p w14:paraId="1C224F78" w14:textId="3468849A" w:rsidR="0056547F" w:rsidRDefault="0056547F" w:rsidP="003631E0">
            <w:r w:rsidRPr="0052148E">
              <w:rPr>
                <w:i/>
                <w:iCs/>
              </w:rPr>
              <w:t>Biosecurity Act 2014</w:t>
            </w:r>
          </w:p>
        </w:tc>
      </w:tr>
      <w:tr w:rsidR="0056547F" w14:paraId="6EB1DA76" w14:textId="77777777" w:rsidTr="00F228EA">
        <w:tc>
          <w:tcPr>
            <w:tcW w:w="1820" w:type="dxa"/>
            <w:tcBorders>
              <w:top w:val="single" w:sz="4" w:space="0" w:color="8064A2" w:themeColor="accent4"/>
              <w:bottom w:val="single" w:sz="4" w:space="0" w:color="8064A2" w:themeColor="accent4"/>
              <w:right w:val="single" w:sz="4" w:space="0" w:color="8064A2" w:themeColor="accent4"/>
            </w:tcBorders>
          </w:tcPr>
          <w:p w14:paraId="5FC85A54" w14:textId="77777777" w:rsidR="0056547F" w:rsidRDefault="0056547F" w:rsidP="00134E62">
            <w:r w:rsidRPr="0052148E">
              <w:t>South Australia</w:t>
            </w:r>
          </w:p>
        </w:tc>
        <w:tc>
          <w:tcPr>
            <w:tcW w:w="3567"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243E3FBB" w14:textId="77777777" w:rsidR="0056547F" w:rsidRDefault="0056547F" w:rsidP="00134E62">
            <w:r w:rsidRPr="0052148E">
              <w:t>Department of Primary Industries and Regions</w:t>
            </w:r>
          </w:p>
        </w:tc>
        <w:tc>
          <w:tcPr>
            <w:tcW w:w="3968" w:type="dxa"/>
            <w:tcBorders>
              <w:top w:val="single" w:sz="4" w:space="0" w:color="8064A2" w:themeColor="accent4"/>
              <w:left w:val="single" w:sz="4" w:space="0" w:color="8064A2" w:themeColor="accent4"/>
              <w:bottom w:val="single" w:sz="4" w:space="0" w:color="8064A2" w:themeColor="accent4"/>
            </w:tcBorders>
          </w:tcPr>
          <w:p w14:paraId="031F9C0A" w14:textId="77777777" w:rsidR="0056547F" w:rsidRDefault="0056547F" w:rsidP="00134E62">
            <w:r w:rsidRPr="0052148E">
              <w:rPr>
                <w:i/>
                <w:iCs/>
              </w:rPr>
              <w:t>Plant Health Act 2009</w:t>
            </w:r>
          </w:p>
        </w:tc>
      </w:tr>
      <w:tr w:rsidR="0056547F" w14:paraId="27F45C2E" w14:textId="77777777" w:rsidTr="00F228EA">
        <w:tc>
          <w:tcPr>
            <w:tcW w:w="1820" w:type="dxa"/>
            <w:tcBorders>
              <w:top w:val="single" w:sz="4" w:space="0" w:color="8064A2" w:themeColor="accent4"/>
              <w:bottom w:val="single" w:sz="4" w:space="0" w:color="8064A2" w:themeColor="accent4"/>
              <w:right w:val="single" w:sz="4" w:space="0" w:color="8064A2" w:themeColor="accent4"/>
            </w:tcBorders>
          </w:tcPr>
          <w:p w14:paraId="3816CEDD" w14:textId="77777777" w:rsidR="0056547F" w:rsidRDefault="0056547F" w:rsidP="00134E62">
            <w:r w:rsidRPr="0052148E">
              <w:t>Tasmania</w:t>
            </w:r>
          </w:p>
        </w:tc>
        <w:tc>
          <w:tcPr>
            <w:tcW w:w="3567"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5E0AD7B7" w14:textId="77777777" w:rsidR="0056547F" w:rsidRDefault="0056547F" w:rsidP="00134E62">
            <w:r w:rsidRPr="0052148E">
              <w:t>Department of Natural Resources and Environment Tasmania</w:t>
            </w:r>
          </w:p>
        </w:tc>
        <w:tc>
          <w:tcPr>
            <w:tcW w:w="3968" w:type="dxa"/>
            <w:tcBorders>
              <w:top w:val="single" w:sz="4" w:space="0" w:color="8064A2" w:themeColor="accent4"/>
              <w:left w:val="single" w:sz="4" w:space="0" w:color="8064A2" w:themeColor="accent4"/>
              <w:bottom w:val="single" w:sz="4" w:space="0" w:color="8064A2" w:themeColor="accent4"/>
            </w:tcBorders>
          </w:tcPr>
          <w:p w14:paraId="3392F601" w14:textId="4B9E79E0" w:rsidR="0056547F" w:rsidRDefault="0056547F" w:rsidP="003631E0">
            <w:r w:rsidRPr="0052148E">
              <w:rPr>
                <w:i/>
                <w:iCs/>
              </w:rPr>
              <w:t>Biosecurity Act 2019</w:t>
            </w:r>
          </w:p>
        </w:tc>
      </w:tr>
      <w:tr w:rsidR="0056547F" w14:paraId="476CA33B" w14:textId="77777777" w:rsidTr="00F228EA">
        <w:tc>
          <w:tcPr>
            <w:tcW w:w="1820" w:type="dxa"/>
            <w:tcBorders>
              <w:top w:val="single" w:sz="4" w:space="0" w:color="8064A2" w:themeColor="accent4"/>
              <w:bottom w:val="single" w:sz="4" w:space="0" w:color="8064A2" w:themeColor="accent4"/>
              <w:right w:val="single" w:sz="4" w:space="0" w:color="8064A2" w:themeColor="accent4"/>
            </w:tcBorders>
          </w:tcPr>
          <w:p w14:paraId="6481260D" w14:textId="77777777" w:rsidR="0056547F" w:rsidRDefault="0056547F" w:rsidP="00134E62">
            <w:r w:rsidRPr="0052148E">
              <w:t>Victoria</w:t>
            </w:r>
          </w:p>
        </w:tc>
        <w:tc>
          <w:tcPr>
            <w:tcW w:w="3567"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435B3D24" w14:textId="7DB752C5" w:rsidR="0056547F" w:rsidRDefault="00993CD2" w:rsidP="00134E62">
            <w:r w:rsidRPr="00993CD2">
              <w:t>Department of Energy, Environment and Climate Action</w:t>
            </w:r>
          </w:p>
        </w:tc>
        <w:tc>
          <w:tcPr>
            <w:tcW w:w="3968" w:type="dxa"/>
            <w:tcBorders>
              <w:top w:val="single" w:sz="4" w:space="0" w:color="8064A2" w:themeColor="accent4"/>
              <w:left w:val="single" w:sz="4" w:space="0" w:color="8064A2" w:themeColor="accent4"/>
              <w:bottom w:val="single" w:sz="4" w:space="0" w:color="8064A2" w:themeColor="accent4"/>
            </w:tcBorders>
          </w:tcPr>
          <w:p w14:paraId="387DA696" w14:textId="63C3A3F2" w:rsidR="0056547F" w:rsidRDefault="0056547F" w:rsidP="003631E0">
            <w:r w:rsidRPr="0052148E">
              <w:rPr>
                <w:i/>
                <w:iCs/>
              </w:rPr>
              <w:t>Plant Biosecurity Act 2010</w:t>
            </w:r>
          </w:p>
        </w:tc>
      </w:tr>
      <w:tr w:rsidR="0056547F" w14:paraId="008A6092" w14:textId="77777777" w:rsidTr="00F228EA">
        <w:tc>
          <w:tcPr>
            <w:tcW w:w="1820" w:type="dxa"/>
            <w:tcBorders>
              <w:top w:val="single" w:sz="4" w:space="0" w:color="8064A2" w:themeColor="accent4"/>
              <w:bottom w:val="single" w:sz="4" w:space="0" w:color="8064A2" w:themeColor="accent4"/>
              <w:right w:val="single" w:sz="4" w:space="0" w:color="8064A2" w:themeColor="accent4"/>
            </w:tcBorders>
          </w:tcPr>
          <w:p w14:paraId="2DBEE700" w14:textId="77777777" w:rsidR="0056547F" w:rsidRDefault="0056547F" w:rsidP="00134E62">
            <w:r w:rsidRPr="0052148E">
              <w:t>Western Australia</w:t>
            </w:r>
          </w:p>
        </w:tc>
        <w:tc>
          <w:tcPr>
            <w:tcW w:w="3567"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61FF2185" w14:textId="182E21C1" w:rsidR="0056547F" w:rsidRDefault="0056547F" w:rsidP="003631E0">
            <w:r w:rsidRPr="0052148E">
              <w:t>Department of Primary Industries and Regional Development</w:t>
            </w:r>
          </w:p>
        </w:tc>
        <w:tc>
          <w:tcPr>
            <w:tcW w:w="3968" w:type="dxa"/>
            <w:tcBorders>
              <w:top w:val="single" w:sz="4" w:space="0" w:color="8064A2" w:themeColor="accent4"/>
              <w:left w:val="single" w:sz="4" w:space="0" w:color="8064A2" w:themeColor="accent4"/>
              <w:bottom w:val="single" w:sz="4" w:space="0" w:color="8064A2" w:themeColor="accent4"/>
            </w:tcBorders>
          </w:tcPr>
          <w:p w14:paraId="12C09114" w14:textId="2512F4D2" w:rsidR="0056547F" w:rsidRDefault="0056547F" w:rsidP="003631E0">
            <w:r w:rsidRPr="0052148E">
              <w:rPr>
                <w:i/>
                <w:iCs/>
              </w:rPr>
              <w:t>Biosecurity and Agricultural Management Act 2007</w:t>
            </w:r>
          </w:p>
        </w:tc>
      </w:tr>
    </w:tbl>
    <w:p w14:paraId="4CF18BDA" w14:textId="77777777" w:rsidR="0056547F" w:rsidRPr="00F228EA" w:rsidRDefault="0056547F" w:rsidP="0056547F">
      <w:pPr>
        <w:pStyle w:val="Heading4"/>
        <w:rPr>
          <w:color w:val="B2A1C7" w:themeColor="accent4" w:themeTint="99"/>
        </w:rPr>
      </w:pPr>
      <w:r w:rsidRPr="00F228EA">
        <w:rPr>
          <w:i/>
          <w:iCs/>
          <w:color w:val="B2A1C7" w:themeColor="accent4" w:themeTint="99"/>
        </w:rPr>
        <w:t>Biosecurity Act 2015</w:t>
      </w:r>
      <w:r w:rsidRPr="00F228EA">
        <w:rPr>
          <w:color w:val="B2A1C7" w:themeColor="accent4" w:themeTint="99"/>
        </w:rPr>
        <w:t xml:space="preserve"> (Cth)</w:t>
      </w:r>
    </w:p>
    <w:p w14:paraId="698F0801" w14:textId="236F49D5" w:rsidR="0056547F" w:rsidRDefault="0056547F" w:rsidP="003631E0">
      <w:pPr>
        <w:spacing w:line="276" w:lineRule="auto"/>
      </w:pPr>
      <w:r>
        <w:t xml:space="preserve">The </w:t>
      </w:r>
      <w:r>
        <w:rPr>
          <w:i/>
          <w:iCs/>
        </w:rPr>
        <w:t>Biosecurity Act 2015</w:t>
      </w:r>
      <w:r>
        <w:t xml:space="preserve"> (Cth) establish requirements and regulatory powers that affect how biosecurity risks associated with goods, travellers and conveyances entering Australia</w:t>
      </w:r>
      <w:r w:rsidR="0089404E">
        <w:t xml:space="preserve"> are managed</w:t>
      </w:r>
      <w:r>
        <w:t xml:space="preserve">. These powers allow for the biosecurity risks posed by invasive pests, including </w:t>
      </w:r>
      <w:r w:rsidRPr="00521CAA">
        <w:t>timber and tree</w:t>
      </w:r>
      <w:r>
        <w:t xml:space="preserve"> pests, to be more effectively managed, and complement arrangements with states, territories</w:t>
      </w:r>
      <w:r w:rsidR="00DB339D">
        <w:t>,</w:t>
      </w:r>
      <w:r>
        <w:t xml:space="preserve"> and industry to support the management of detections. The definition of ‘biosecurity risk’ considers the risk posed to the environment, as well as human, animal</w:t>
      </w:r>
      <w:r w:rsidR="5094F6C2">
        <w:t>,</w:t>
      </w:r>
      <w:r>
        <w:t xml:space="preserve"> plant health and the economy.</w:t>
      </w:r>
    </w:p>
    <w:p w14:paraId="2F32F817" w14:textId="1544509E" w:rsidR="0056547F" w:rsidRDefault="0056547F" w:rsidP="003631E0">
      <w:pPr>
        <w:spacing w:line="276" w:lineRule="auto"/>
      </w:pPr>
      <w:r>
        <w:t xml:space="preserve">While the focus of the </w:t>
      </w:r>
      <w:r w:rsidRPr="004258A8">
        <w:t>Biosecurity Act</w:t>
      </w:r>
      <w:r w:rsidRPr="00C938F3">
        <w:t xml:space="preserve"> </w:t>
      </w:r>
      <w:r>
        <w:t xml:space="preserve">is on the Australian border, many of the supporting activities around the border are focused on reducing the biosecurity risk or responding to </w:t>
      </w:r>
      <w:r w:rsidR="151C4036">
        <w:t xml:space="preserve">areas </w:t>
      </w:r>
      <w:r>
        <w:t xml:space="preserve">where unwanted pests and </w:t>
      </w:r>
      <w:r>
        <w:lastRenderedPageBreak/>
        <w:t xml:space="preserve">diseases have entered Australia. The actions in this </w:t>
      </w:r>
      <w:r w:rsidR="00FA3E9E">
        <w:t>p</w:t>
      </w:r>
      <w:r>
        <w:t>lan fall under the management of biosecurity risks under the Biosecurity Act.</w:t>
      </w:r>
    </w:p>
    <w:p w14:paraId="15A2CF9B" w14:textId="77777777" w:rsidR="0056547F" w:rsidRPr="00F228EA" w:rsidRDefault="0056547F" w:rsidP="0056547F">
      <w:pPr>
        <w:pStyle w:val="Heading4"/>
        <w:rPr>
          <w:color w:val="B2A1C7" w:themeColor="accent4" w:themeTint="99"/>
        </w:rPr>
      </w:pPr>
      <w:r w:rsidRPr="00F228EA">
        <w:rPr>
          <w:color w:val="B2A1C7" w:themeColor="accent4" w:themeTint="99"/>
        </w:rPr>
        <w:t>Commonwealth land managers</w:t>
      </w:r>
    </w:p>
    <w:p w14:paraId="22032761" w14:textId="77777777" w:rsidR="0056547F" w:rsidRDefault="0056547F" w:rsidP="003631E0">
      <w:pPr>
        <w:spacing w:line="276" w:lineRule="auto"/>
      </w:pPr>
      <w:r>
        <w:t>In addition to roles specified under the Biosecurity Act, the Australian Government is also responsible for land management in some ports, and national parks through Parks Australia, the Department of Defence estate, as well as Australia’s external territories.</w:t>
      </w:r>
    </w:p>
    <w:p w14:paraId="16B67E0A" w14:textId="59D57007" w:rsidR="002137D4" w:rsidRPr="00F228EA" w:rsidRDefault="0025612F" w:rsidP="002137D4">
      <w:pPr>
        <w:pStyle w:val="Heading3"/>
        <w:rPr>
          <w:color w:val="B2A1C7" w:themeColor="accent4" w:themeTint="99"/>
          <w:lang w:eastAsia="ja-JP"/>
        </w:rPr>
      </w:pPr>
      <w:bookmarkStart w:id="63" w:name="_Toc188968163"/>
      <w:r w:rsidRPr="00F228EA">
        <w:rPr>
          <w:color w:val="B2A1C7" w:themeColor="accent4" w:themeTint="99"/>
          <w:lang w:eastAsia="ja-JP"/>
        </w:rPr>
        <w:t>2</w:t>
      </w:r>
      <w:r w:rsidR="002137D4" w:rsidRPr="00F228EA">
        <w:rPr>
          <w:color w:val="B2A1C7" w:themeColor="accent4" w:themeTint="99"/>
          <w:lang w:eastAsia="ja-JP"/>
        </w:rPr>
        <w:t>.2 National arrangements</w:t>
      </w:r>
      <w:bookmarkEnd w:id="60"/>
      <w:bookmarkEnd w:id="63"/>
    </w:p>
    <w:p w14:paraId="2A814F38" w14:textId="77777777" w:rsidR="001A2A21" w:rsidRDefault="001A2A21" w:rsidP="003631E0">
      <w:pPr>
        <w:spacing w:line="276" w:lineRule="auto"/>
      </w:pPr>
      <w:r>
        <w:t>Well-established relationships and national arrangements are in place between the Australian, state and territory governments and, where relevant, industry and other stakeholders to coordinate and implement national action on biosecurity issues.</w:t>
      </w:r>
    </w:p>
    <w:p w14:paraId="5F807943" w14:textId="77777777" w:rsidR="001A2A21" w:rsidRPr="00F228EA" w:rsidRDefault="001A2A21" w:rsidP="001A2A21">
      <w:pPr>
        <w:pStyle w:val="Heading4"/>
        <w:rPr>
          <w:color w:val="B2A1C7" w:themeColor="accent4" w:themeTint="99"/>
        </w:rPr>
      </w:pPr>
      <w:r w:rsidRPr="00F228EA">
        <w:rPr>
          <w:color w:val="B2A1C7" w:themeColor="accent4" w:themeTint="99"/>
        </w:rPr>
        <w:t>National committees</w:t>
      </w:r>
    </w:p>
    <w:p w14:paraId="5EB8FAE5" w14:textId="77777777" w:rsidR="001A2A21" w:rsidRDefault="001A2A21" w:rsidP="003631E0">
      <w:pPr>
        <w:spacing w:after="200" w:line="276" w:lineRule="auto"/>
      </w:pPr>
      <w:r>
        <w:t>Australia has established national committees to provide a formal mechanism for developing and coordinating key plant biosecurity policies and procedures to ensure national consistency, and to identify activities to enhance national biosecurity preparedness and response capability.</w:t>
      </w:r>
    </w:p>
    <w:p w14:paraId="797E112F" w14:textId="66AC16B6" w:rsidR="001A2A21" w:rsidRDefault="001A2A21" w:rsidP="003631E0">
      <w:pPr>
        <w:spacing w:after="200" w:line="276" w:lineRule="auto"/>
      </w:pPr>
      <w:r>
        <w:t xml:space="preserve">The National Biosecurity Committee </w:t>
      </w:r>
      <w:r w:rsidR="4B851901">
        <w:t>(NBC)</w:t>
      </w:r>
      <w:r w:rsidR="750EC570">
        <w:t xml:space="preserve"> </w:t>
      </w:r>
      <w:r>
        <w:t xml:space="preserve">is responsible for driving a national strategic approach to emerging and ongoing biosecurity policy issues across governments. This committee is supported by </w:t>
      </w:r>
      <w:r w:rsidR="00CB2C66">
        <w:t>several</w:t>
      </w:r>
      <w:r>
        <w:t xml:space="preserve"> sectoral committees which provide policy, technical and scientific advice on matters affecting their sectors for all pest and disease risks to terrestrial and aquatic (inland water and marine) animals and plants, and the environment.</w:t>
      </w:r>
    </w:p>
    <w:p w14:paraId="74662AC9" w14:textId="458783A4" w:rsidR="001A2A21" w:rsidRDefault="3011AC15" w:rsidP="003631E0">
      <w:pPr>
        <w:spacing w:line="276" w:lineRule="auto"/>
      </w:pPr>
      <w:r>
        <w:t xml:space="preserve">PHC </w:t>
      </w:r>
      <w:r w:rsidR="001A2A21">
        <w:t xml:space="preserve">is the peak government plant biosecurity policy and decision-making forum and reports to the </w:t>
      </w:r>
      <w:r w:rsidR="289C0A72">
        <w:t>NBC</w:t>
      </w:r>
      <w:r w:rsidR="001A2A21">
        <w:t>. The</w:t>
      </w:r>
      <w:r w:rsidR="0036061F" w:rsidRPr="0036061F">
        <w:t xml:space="preserve"> PHC </w:t>
      </w:r>
      <w:r w:rsidR="001A2A21">
        <w:t xml:space="preserve">is supported by: </w:t>
      </w:r>
    </w:p>
    <w:p w14:paraId="135DCAA7" w14:textId="5A6F23B3" w:rsidR="00542200" w:rsidRDefault="00041F38" w:rsidP="003631E0">
      <w:pPr>
        <w:pStyle w:val="ListParagraph"/>
        <w:numPr>
          <w:ilvl w:val="0"/>
          <w:numId w:val="16"/>
        </w:numPr>
        <w:spacing w:line="276" w:lineRule="auto"/>
      </w:pPr>
      <w:r w:rsidRPr="00041F38">
        <w:t xml:space="preserve">Subcommittee on Market Access, Risk and Trade </w:t>
      </w:r>
      <w:r w:rsidR="00542200">
        <w:t>(SMART)</w:t>
      </w:r>
    </w:p>
    <w:p w14:paraId="10342C8E" w14:textId="74B9710D" w:rsidR="00542200" w:rsidRDefault="00542200" w:rsidP="003631E0">
      <w:pPr>
        <w:pStyle w:val="ListParagraph"/>
        <w:numPr>
          <w:ilvl w:val="0"/>
          <w:numId w:val="16"/>
        </w:numPr>
        <w:spacing w:line="276" w:lineRule="auto"/>
      </w:pPr>
      <w:r>
        <w:t>Subcommittee on Plant Health Diagnostics (SPHD)</w:t>
      </w:r>
    </w:p>
    <w:p w14:paraId="3C9E0CCB" w14:textId="0932F690" w:rsidR="00542200" w:rsidRDefault="00542200" w:rsidP="003631E0">
      <w:pPr>
        <w:pStyle w:val="ListParagraph"/>
        <w:numPr>
          <w:ilvl w:val="0"/>
          <w:numId w:val="16"/>
        </w:numPr>
        <w:spacing w:line="276" w:lineRule="auto"/>
      </w:pPr>
      <w:r>
        <w:t>Subcommittee on National Plant Health Surveillance (SNPHS)</w:t>
      </w:r>
    </w:p>
    <w:p w14:paraId="377AF851" w14:textId="6938CD02" w:rsidR="00731012" w:rsidRDefault="00731012" w:rsidP="003631E0">
      <w:pPr>
        <w:pStyle w:val="ListParagraph"/>
        <w:numPr>
          <w:ilvl w:val="0"/>
          <w:numId w:val="16"/>
        </w:numPr>
        <w:spacing w:line="276" w:lineRule="auto"/>
      </w:pPr>
      <w:r>
        <w:t>Plant Biosecurity Preparedness Working Group (PBPWG)</w:t>
      </w:r>
    </w:p>
    <w:p w14:paraId="057986E9" w14:textId="73E077A8" w:rsidR="00542200" w:rsidRDefault="00542200" w:rsidP="003631E0">
      <w:pPr>
        <w:pStyle w:val="ListParagraph"/>
        <w:numPr>
          <w:ilvl w:val="0"/>
          <w:numId w:val="16"/>
        </w:numPr>
        <w:spacing w:after="200" w:line="276" w:lineRule="auto"/>
        <w:ind w:left="714" w:hanging="357"/>
        <w:contextualSpacing w:val="0"/>
      </w:pPr>
      <w:r>
        <w:t>Australian Fruit Fly Technical Advisory Subcommittee (AFFTAC)</w:t>
      </w:r>
      <w:r w:rsidR="00190E55">
        <w:t>.</w:t>
      </w:r>
    </w:p>
    <w:p w14:paraId="081C9340" w14:textId="045A9C10" w:rsidR="001A2A21" w:rsidRDefault="001A2A21" w:rsidP="003631E0">
      <w:pPr>
        <w:spacing w:line="276" w:lineRule="auto"/>
      </w:pPr>
      <w:r>
        <w:t>The Environment and Invasives Committee (EIC) pr</w:t>
      </w:r>
      <w:r>
        <w:rPr>
          <w:rFonts w:cs="Arial"/>
        </w:rPr>
        <w:t xml:space="preserve">ovides national policy leadership and advice to </w:t>
      </w:r>
      <w:r w:rsidR="49CDC9FB" w:rsidRPr="51062794">
        <w:rPr>
          <w:rFonts w:cs="Arial"/>
        </w:rPr>
        <w:t>the</w:t>
      </w:r>
      <w:r w:rsidR="750EC570" w:rsidRPr="51062794">
        <w:rPr>
          <w:rFonts w:cs="Arial"/>
        </w:rPr>
        <w:t xml:space="preserve"> </w:t>
      </w:r>
      <w:r>
        <w:rPr>
          <w:rFonts w:cs="Arial"/>
        </w:rPr>
        <w:t>NBC on the identification, prevention and management of invasive plant, vertebrate and invertebrate species</w:t>
      </w:r>
      <w:r>
        <w:t xml:space="preserve"> that adversely impact the environment, economy, and community. The EIC provides national coordination of environmental biosecurity response and preparedness capability development.</w:t>
      </w:r>
    </w:p>
    <w:p w14:paraId="4B49B240" w14:textId="77777777" w:rsidR="001A2A21" w:rsidRPr="00F228EA" w:rsidRDefault="001A2A21" w:rsidP="001A2A21">
      <w:pPr>
        <w:pStyle w:val="Heading4"/>
        <w:rPr>
          <w:color w:val="B2A1C7" w:themeColor="accent4" w:themeTint="99"/>
        </w:rPr>
      </w:pPr>
      <w:r w:rsidRPr="00F228EA">
        <w:rPr>
          <w:color w:val="B2A1C7" w:themeColor="accent4" w:themeTint="99"/>
        </w:rPr>
        <w:t>Biosecurity planning and preparedness</w:t>
      </w:r>
    </w:p>
    <w:p w14:paraId="65481D56" w14:textId="55FB9AE4" w:rsidR="001A2A21" w:rsidRDefault="00F85FBA" w:rsidP="003631E0">
      <w:pPr>
        <w:spacing w:after="200" w:line="276" w:lineRule="auto"/>
      </w:pPr>
      <w:r w:rsidRPr="00F85FBA">
        <w:t xml:space="preserve">As a shared responsibility biosecurity preparedness involves collaboration and coordination amongst government and industry parties. </w:t>
      </w:r>
      <w:r w:rsidR="001A2A21">
        <w:t xml:space="preserve">Plant Health Australia (PHA) is the national coordinator of the government-industry partnership for plant biosecurity in Australia. </w:t>
      </w:r>
      <w:r w:rsidR="001A2A21" w:rsidRPr="006E47CA">
        <w:t xml:space="preserve">The </w:t>
      </w:r>
      <w:r w:rsidR="0092195A">
        <w:t>role</w:t>
      </w:r>
      <w:r w:rsidR="001A2A21" w:rsidRPr="006E47CA">
        <w:t xml:space="preserve"> of PHA is </w:t>
      </w:r>
      <w:r w:rsidR="00311AA8">
        <w:t>to bring expertise, knowledge</w:t>
      </w:r>
      <w:r w:rsidR="00E20FE8">
        <w:t>,</w:t>
      </w:r>
      <w:r w:rsidR="00311AA8">
        <w:t xml:space="preserve"> and stakeholders together to </w:t>
      </w:r>
      <w:r w:rsidR="0027069C">
        <w:t xml:space="preserve">generate solutions that improve </w:t>
      </w:r>
      <w:r w:rsidR="00F32DB5">
        <w:t>biosecurity</w:t>
      </w:r>
      <w:r w:rsidR="0027069C">
        <w:t xml:space="preserve"> outcomes to ensure a future-orientated and solutions-focused system</w:t>
      </w:r>
      <w:r w:rsidR="001A2A21">
        <w:t>. PHA is the custodian for the Emergency Plant Pest Response Deed (</w:t>
      </w:r>
      <w:hyperlink r:id="rId22" w:history="1">
        <w:r w:rsidR="001A2A21" w:rsidRPr="00874677">
          <w:t>EPPRD</w:t>
        </w:r>
      </w:hyperlink>
      <w:r w:rsidR="001A2A21">
        <w:t xml:space="preserve">) and actively works with plant industries to strengthen their biosecurity capability. </w:t>
      </w:r>
    </w:p>
    <w:p w14:paraId="1A9A4F26" w14:textId="652CF19C" w:rsidR="001A2A21" w:rsidRDefault="001A2A21" w:rsidP="003631E0">
      <w:pPr>
        <w:spacing w:after="200" w:line="276" w:lineRule="auto"/>
      </w:pPr>
      <w:r>
        <w:t xml:space="preserve">PHA’s plant industry </w:t>
      </w:r>
      <w:r w:rsidRPr="00A075E2">
        <w:t>members (</w:t>
      </w:r>
      <w:r w:rsidR="00A62C05" w:rsidRPr="000B115D">
        <w:t>3</w:t>
      </w:r>
      <w:r w:rsidR="00945CA9" w:rsidRPr="000B115D">
        <w:t>8</w:t>
      </w:r>
      <w:r w:rsidRPr="000B115D">
        <w:t xml:space="preserve"> </w:t>
      </w:r>
      <w:r w:rsidR="00A075E2" w:rsidRPr="000B115D">
        <w:t xml:space="preserve">as of </w:t>
      </w:r>
      <w:r w:rsidR="0047381D">
        <w:t>September</w:t>
      </w:r>
      <w:r w:rsidR="0047381D" w:rsidRPr="000B115D">
        <w:t xml:space="preserve"> </w:t>
      </w:r>
      <w:r w:rsidR="00A075E2" w:rsidRPr="000B115D">
        <w:t>2024</w:t>
      </w:r>
      <w:r w:rsidRPr="00A075E2">
        <w:t xml:space="preserve">) </w:t>
      </w:r>
      <w:r>
        <w:t xml:space="preserve">undertake biosecurity planning to identify the industry High Priority Pests (those assessed to pose the greatest risk) and risk mitigation measures. Through this </w:t>
      </w:r>
      <w:r w:rsidRPr="00C229E6">
        <w:t xml:space="preserve">process, </w:t>
      </w:r>
      <w:r w:rsidR="0047381D">
        <w:t>10</w:t>
      </w:r>
      <w:r w:rsidR="0047381D" w:rsidRPr="00C229E6">
        <w:t xml:space="preserve"> </w:t>
      </w:r>
      <w:r w:rsidRPr="00C229E6">
        <w:t>plant</w:t>
      </w:r>
      <w:r>
        <w:t xml:space="preserve"> industries have identified timber and tree NPPP pests as a High Priority Pest (</w:t>
      </w:r>
      <w:r>
        <w:fldChar w:fldCharType="begin"/>
      </w:r>
      <w:r>
        <w:instrText xml:space="preserve"> REF _Ref107571377 \h </w:instrText>
      </w:r>
      <w:r w:rsidR="00134E62">
        <w:instrText xml:space="preserve"> \* MERGEFORMAT </w:instrText>
      </w:r>
      <w:r>
        <w:fldChar w:fldCharType="separate"/>
      </w:r>
      <w:r w:rsidR="00841AB4">
        <w:t xml:space="preserve">Table </w:t>
      </w:r>
      <w:r w:rsidR="00841AB4">
        <w:rPr>
          <w:noProof/>
        </w:rPr>
        <w:t>3</w:t>
      </w:r>
      <w:r>
        <w:fldChar w:fldCharType="end"/>
      </w:r>
      <w:r>
        <w:t>).</w:t>
      </w:r>
    </w:p>
    <w:p w14:paraId="322BD0C0" w14:textId="083DDF6B" w:rsidR="00FE26FF" w:rsidRDefault="00FE26FF" w:rsidP="003631E0">
      <w:pPr>
        <w:spacing w:after="240" w:line="276" w:lineRule="auto"/>
      </w:pPr>
      <w:r>
        <w:lastRenderedPageBreak/>
        <w:t>As the industry with the most identified tree and timber NPPP (</w:t>
      </w:r>
      <w:r>
        <w:fldChar w:fldCharType="begin"/>
      </w:r>
      <w:r>
        <w:instrText xml:space="preserve"> REF _Ref107571377 \h </w:instrText>
      </w:r>
      <w:r w:rsidR="00134E62">
        <w:instrText xml:space="preserve"> \* MERGEFORMAT </w:instrText>
      </w:r>
      <w:r>
        <w:fldChar w:fldCharType="separate"/>
      </w:r>
      <w:r>
        <w:t xml:space="preserve">Table </w:t>
      </w:r>
      <w:r>
        <w:rPr>
          <w:noProof/>
        </w:rPr>
        <w:t>3</w:t>
      </w:r>
      <w:r>
        <w:fldChar w:fldCharType="end"/>
      </w:r>
      <w:r>
        <w:t xml:space="preserve">), the plantation forest </w:t>
      </w:r>
      <w:r w:rsidR="0022430E">
        <w:t>industry</w:t>
      </w:r>
      <w:r>
        <w:t xml:space="preserve"> has increased its research and biosecurity levies. Through its industry representative body (Australian Forest Products Association) and its research </w:t>
      </w:r>
      <w:r w:rsidR="002D327F">
        <w:t xml:space="preserve">and development </w:t>
      </w:r>
      <w:r>
        <w:t xml:space="preserve">corporation (Forest Wood Products Australia) the sector uses its levies to co-invest with other stakeholders in a wide range of preparedness activities. These include research projects, the mobile tree pest identification tool </w:t>
      </w:r>
      <w:proofErr w:type="spellStart"/>
      <w:r>
        <w:t>MyPestGuide</w:t>
      </w:r>
      <w:proofErr w:type="spellEnd"/>
      <w:r>
        <w:t xml:space="preserve"> Trees, biosecurity planning, a </w:t>
      </w:r>
      <w:r w:rsidR="004D6264">
        <w:t>N</w:t>
      </w:r>
      <w:r>
        <w:t xml:space="preserve">ational </w:t>
      </w:r>
      <w:r w:rsidR="004D6264">
        <w:t xml:space="preserve">Forest Biosecurity Manager </w:t>
      </w:r>
      <w:r>
        <w:t>role and the post-border surveillance and capability training program, Forest Watch Australia</w:t>
      </w:r>
      <w:r w:rsidR="003B1B31">
        <w:t xml:space="preserve"> (Box 2)</w:t>
      </w:r>
      <w:r>
        <w:t>.</w:t>
      </w:r>
      <w:r w:rsidR="00F106FB">
        <w:t xml:space="preserve"> AFPA has also established a </w:t>
      </w:r>
      <w:r w:rsidR="00F106FB" w:rsidRPr="00F106FB">
        <w:t>Forest Health and Biosecurity (</w:t>
      </w:r>
      <w:proofErr w:type="spellStart"/>
      <w:r w:rsidR="00F106FB" w:rsidRPr="00F106FB">
        <w:t>FHaB</w:t>
      </w:r>
      <w:proofErr w:type="spellEnd"/>
      <w:r w:rsidR="00F106FB" w:rsidRPr="00F106FB">
        <w:t>) subcommittee to provide industry with technical advice about biosecurity and pest issues</w:t>
      </w:r>
      <w:r w:rsidR="00F106FB">
        <w:t xml:space="preserve"> impacting the sector.</w:t>
      </w:r>
    </w:p>
    <w:tbl>
      <w:tblPr>
        <w:tblStyle w:val="TableGrid"/>
        <w:tblW w:w="0" w:type="auto"/>
        <w:tblLook w:val="04A0" w:firstRow="1" w:lastRow="0" w:firstColumn="1" w:lastColumn="0" w:noHBand="0" w:noVBand="1"/>
      </w:tblPr>
      <w:tblGrid>
        <w:gridCol w:w="9060"/>
      </w:tblGrid>
      <w:tr w:rsidR="003A197C" w14:paraId="1B98F843" w14:textId="77777777" w:rsidTr="003A197C">
        <w:tc>
          <w:tcPr>
            <w:tcW w:w="9060" w:type="dxa"/>
          </w:tcPr>
          <w:p w14:paraId="3B4EAAE1" w14:textId="1D03C210" w:rsidR="003A197C" w:rsidRPr="003631E0" w:rsidRDefault="003A197C" w:rsidP="003631E0">
            <w:pPr>
              <w:spacing w:line="276" w:lineRule="auto"/>
              <w:rPr>
                <w:b/>
                <w:bCs/>
                <w:sz w:val="20"/>
                <w:szCs w:val="20"/>
              </w:rPr>
            </w:pPr>
            <w:r w:rsidRPr="00E04291">
              <w:rPr>
                <w:b/>
                <w:bCs/>
                <w:szCs w:val="20"/>
              </w:rPr>
              <w:t xml:space="preserve">Box 2: Forest Watch Australia </w:t>
            </w:r>
          </w:p>
          <w:p w14:paraId="53FE59F2" w14:textId="3BBAF95D" w:rsidR="003A197C" w:rsidRPr="0065477A" w:rsidRDefault="003A197C" w:rsidP="0065477A">
            <w:pPr>
              <w:spacing w:line="276" w:lineRule="auto"/>
              <w:rPr>
                <w:sz w:val="20"/>
              </w:rPr>
            </w:pPr>
            <w:r w:rsidRPr="00E04291">
              <w:rPr>
                <w:szCs w:val="20"/>
              </w:rPr>
              <w:t xml:space="preserve">The </w:t>
            </w:r>
            <w:hyperlink r:id="rId23" w:history="1">
              <w:r w:rsidR="00A758DC" w:rsidRPr="00E04291">
                <w:rPr>
                  <w:rStyle w:val="Hyperlink"/>
                  <w:szCs w:val="20"/>
                </w:rPr>
                <w:t>Forest Watch Australia</w:t>
              </w:r>
            </w:hyperlink>
            <w:r w:rsidR="00A758DC" w:rsidRPr="00E04291">
              <w:rPr>
                <w:rStyle w:val="Hyperlink"/>
                <w:szCs w:val="20"/>
              </w:rPr>
              <w:t xml:space="preserve"> </w:t>
            </w:r>
            <w:r w:rsidRPr="0065477A">
              <w:rPr>
                <w:sz w:val="20"/>
              </w:rPr>
              <w:t xml:space="preserve">program was established by a formal agreement between DAFF, state and territory governments, the plantation sector, the Invasive </w:t>
            </w:r>
            <w:r w:rsidR="005A4E29" w:rsidRPr="0065477A">
              <w:rPr>
                <w:sz w:val="20"/>
              </w:rPr>
              <w:t>S</w:t>
            </w:r>
            <w:r w:rsidRPr="0065477A">
              <w:rPr>
                <w:sz w:val="20"/>
              </w:rPr>
              <w:t xml:space="preserve">pecies Council, NRM Regions Australia and Plant Health Australia. The program has a representative governance and operational </w:t>
            </w:r>
            <w:r w:rsidR="00C64F2B" w:rsidRPr="0065477A">
              <w:rPr>
                <w:sz w:val="20"/>
              </w:rPr>
              <w:t>structure and</w:t>
            </w:r>
            <w:r w:rsidRPr="0065477A">
              <w:rPr>
                <w:sz w:val="20"/>
              </w:rPr>
              <w:t xml:space="preserve"> is coordinated through PHA. Key activities supported by the </w:t>
            </w:r>
            <w:r w:rsidR="006D4260" w:rsidRPr="0065477A">
              <w:rPr>
                <w:sz w:val="20"/>
              </w:rPr>
              <w:t xml:space="preserve">program </w:t>
            </w:r>
            <w:r w:rsidRPr="0065477A">
              <w:rPr>
                <w:sz w:val="20"/>
              </w:rPr>
              <w:t>include:</w:t>
            </w:r>
          </w:p>
          <w:p w14:paraId="690598C8" w14:textId="29CC3C42" w:rsidR="003A197C" w:rsidRPr="0065477A" w:rsidRDefault="003A197C" w:rsidP="0065477A">
            <w:pPr>
              <w:pStyle w:val="ListParagraph"/>
              <w:numPr>
                <w:ilvl w:val="0"/>
                <w:numId w:val="32"/>
              </w:numPr>
              <w:spacing w:line="276" w:lineRule="auto"/>
              <w:ind w:left="589" w:hanging="425"/>
              <w:rPr>
                <w:sz w:val="20"/>
              </w:rPr>
            </w:pPr>
            <w:r w:rsidRPr="0065477A">
              <w:rPr>
                <w:sz w:val="20"/>
              </w:rPr>
              <w:t xml:space="preserve">Pest trapping and host tree surveillance in urban and peri-urban areas around </w:t>
            </w:r>
            <w:r w:rsidR="006D4260" w:rsidRPr="0065477A">
              <w:rPr>
                <w:sz w:val="20"/>
              </w:rPr>
              <w:t>high-risk areas</w:t>
            </w:r>
            <w:r w:rsidR="00D64495" w:rsidRPr="0065477A">
              <w:rPr>
                <w:sz w:val="20"/>
              </w:rPr>
              <w:t>.</w:t>
            </w:r>
          </w:p>
          <w:p w14:paraId="16C31EBB" w14:textId="67AD3BF8" w:rsidR="003A197C" w:rsidRPr="0065477A" w:rsidRDefault="003A197C" w:rsidP="0065477A">
            <w:pPr>
              <w:pStyle w:val="ListParagraph"/>
              <w:numPr>
                <w:ilvl w:val="0"/>
                <w:numId w:val="32"/>
              </w:numPr>
              <w:spacing w:line="276" w:lineRule="auto"/>
              <w:ind w:left="589" w:hanging="425"/>
              <w:rPr>
                <w:sz w:val="20"/>
              </w:rPr>
            </w:pPr>
            <w:r w:rsidRPr="0065477A">
              <w:rPr>
                <w:sz w:val="20"/>
              </w:rPr>
              <w:t xml:space="preserve">Annual </w:t>
            </w:r>
            <w:r w:rsidR="006D4260" w:rsidRPr="0065477A">
              <w:rPr>
                <w:sz w:val="20"/>
              </w:rPr>
              <w:t>Expert</w:t>
            </w:r>
            <w:r w:rsidR="00CE389A" w:rsidRPr="0065477A">
              <w:rPr>
                <w:sz w:val="20"/>
              </w:rPr>
              <w:t xml:space="preserve"> T</w:t>
            </w:r>
            <w:r w:rsidRPr="0065477A">
              <w:rPr>
                <w:sz w:val="20"/>
              </w:rPr>
              <w:t xml:space="preserve">raining </w:t>
            </w:r>
            <w:r w:rsidR="006D4260" w:rsidRPr="0065477A">
              <w:rPr>
                <w:sz w:val="20"/>
              </w:rPr>
              <w:t>provided</w:t>
            </w:r>
            <w:r w:rsidRPr="0065477A">
              <w:rPr>
                <w:sz w:val="20"/>
              </w:rPr>
              <w:t xml:space="preserve"> </w:t>
            </w:r>
            <w:r w:rsidR="00D64495" w:rsidRPr="0065477A">
              <w:rPr>
                <w:sz w:val="20"/>
              </w:rPr>
              <w:t xml:space="preserve">to build the capacity of </w:t>
            </w:r>
            <w:r w:rsidRPr="0065477A">
              <w:rPr>
                <w:sz w:val="20"/>
              </w:rPr>
              <w:t>surveillance and diagnostic staff</w:t>
            </w:r>
            <w:r w:rsidR="00D64495" w:rsidRPr="0065477A">
              <w:rPr>
                <w:sz w:val="20"/>
              </w:rPr>
              <w:t>.</w:t>
            </w:r>
          </w:p>
          <w:p w14:paraId="6ADAFA3E" w14:textId="77777777" w:rsidR="003A197C" w:rsidRPr="0065477A" w:rsidRDefault="003A197C" w:rsidP="0065477A">
            <w:pPr>
              <w:pStyle w:val="ListParagraph"/>
              <w:numPr>
                <w:ilvl w:val="0"/>
                <w:numId w:val="32"/>
              </w:numPr>
              <w:spacing w:line="276" w:lineRule="auto"/>
              <w:ind w:left="589" w:hanging="425"/>
              <w:rPr>
                <w:sz w:val="20"/>
              </w:rPr>
            </w:pPr>
            <w:r w:rsidRPr="0065477A">
              <w:rPr>
                <w:sz w:val="20"/>
              </w:rPr>
              <w:t xml:space="preserve">Online and in-person workshops </w:t>
            </w:r>
            <w:r w:rsidR="00D64495" w:rsidRPr="0065477A">
              <w:rPr>
                <w:sz w:val="20"/>
              </w:rPr>
              <w:t>with tree</w:t>
            </w:r>
            <w:r w:rsidRPr="0065477A">
              <w:rPr>
                <w:sz w:val="20"/>
              </w:rPr>
              <w:t xml:space="preserve"> stakeholders in urban areas (e.g., council staff, arborists, public) to encourage greater participation in general surveillance for tree pests.</w:t>
            </w:r>
          </w:p>
          <w:p w14:paraId="2895F306" w14:textId="25B11205" w:rsidR="006D4260" w:rsidRPr="003A197C" w:rsidRDefault="006D4260" w:rsidP="0065477A">
            <w:pPr>
              <w:pStyle w:val="ListParagraph"/>
              <w:numPr>
                <w:ilvl w:val="0"/>
                <w:numId w:val="32"/>
              </w:numPr>
              <w:spacing w:line="276" w:lineRule="auto"/>
              <w:ind w:left="589" w:hanging="425"/>
            </w:pPr>
            <w:r w:rsidRPr="0065477A">
              <w:rPr>
                <w:sz w:val="20"/>
              </w:rPr>
              <w:t xml:space="preserve">An </w:t>
            </w:r>
            <w:r w:rsidR="004702B3" w:rsidRPr="0065477A">
              <w:rPr>
                <w:sz w:val="20"/>
              </w:rPr>
              <w:t xml:space="preserve">annual </w:t>
            </w:r>
            <w:proofErr w:type="spellStart"/>
            <w:r w:rsidR="004702B3" w:rsidRPr="0065477A">
              <w:rPr>
                <w:sz w:val="20"/>
              </w:rPr>
              <w:t>TREEmendous</w:t>
            </w:r>
            <w:proofErr w:type="spellEnd"/>
            <w:r w:rsidR="004702B3" w:rsidRPr="0065477A">
              <w:rPr>
                <w:sz w:val="20"/>
              </w:rPr>
              <w:t xml:space="preserve"> Blitz. As part of the blitz community members report insects or symptoms they observe on trees during a defined period.</w:t>
            </w:r>
          </w:p>
        </w:tc>
      </w:tr>
    </w:tbl>
    <w:p w14:paraId="0291C59B" w14:textId="77777777" w:rsidR="00FE26FF" w:rsidRDefault="00FE26FF" w:rsidP="001A2A21"/>
    <w:p w14:paraId="2CDB35A7" w14:textId="0EFD3509" w:rsidR="001A2A21" w:rsidRDefault="001A2A21" w:rsidP="003631E0">
      <w:pPr>
        <w:spacing w:line="276" w:lineRule="auto"/>
      </w:pPr>
      <w:r w:rsidRPr="00605EAF">
        <w:t xml:space="preserve">National environmental pest biosecurity planning and preparedness is coordinated through </w:t>
      </w:r>
      <w:r w:rsidR="00655B89" w:rsidRPr="00605EAF">
        <w:t>DAFF</w:t>
      </w:r>
      <w:r w:rsidRPr="00605EAF">
        <w:t xml:space="preserve">. Environmental pests are included in departmental exercise programs that investigate and develop the role of the Commonwealth in a nationally significant biosecurity emergency response with the aim to improve national preparedness and capability. </w:t>
      </w:r>
      <w:r w:rsidR="00AC7795" w:rsidRPr="00605EAF">
        <w:t>Exotic Environmental Pest (</w:t>
      </w:r>
      <w:r w:rsidRPr="00605EAF">
        <w:t>EEP</w:t>
      </w:r>
      <w:r w:rsidR="00AC7795" w:rsidRPr="00605EAF">
        <w:t>)</w:t>
      </w:r>
      <w:r w:rsidRPr="00605EAF">
        <w:t xml:space="preserve"> incursions that do not affect commercial agriculture or plantation forests, may be managed through sector-related emergency response committees and the National Environmental Biosecurity Response Agreement (NEBRA). Work in this </w:t>
      </w:r>
      <w:r w:rsidR="00FA3E9E">
        <w:t>p</w:t>
      </w:r>
      <w:r w:rsidR="00B56E19" w:rsidRPr="00605EAF">
        <w:t>lan</w:t>
      </w:r>
      <w:r w:rsidRPr="00605EAF">
        <w:t xml:space="preserve"> will bolster plant and environmental pest response and preparedness.</w:t>
      </w:r>
    </w:p>
    <w:p w14:paraId="58A7049D" w14:textId="2F707D70" w:rsidR="00FC33A6" w:rsidRDefault="00FC33A6">
      <w:pPr>
        <w:spacing w:after="0" w:line="240" w:lineRule="auto"/>
      </w:pPr>
      <w:r>
        <w:br w:type="page"/>
      </w:r>
    </w:p>
    <w:p w14:paraId="5DD32CE0" w14:textId="5848D028" w:rsidR="001A2A21" w:rsidRPr="00F228EA" w:rsidRDefault="001A2A21" w:rsidP="001A2A21">
      <w:pPr>
        <w:pStyle w:val="Caption"/>
        <w:rPr>
          <w:color w:val="B2A1C7" w:themeColor="accent4" w:themeTint="99"/>
        </w:rPr>
      </w:pPr>
      <w:bookmarkStart w:id="64" w:name="_Ref107571377"/>
      <w:bookmarkStart w:id="65" w:name="_Toc107928439"/>
      <w:bookmarkStart w:id="66" w:name="_Toc180142842"/>
      <w:r w:rsidRPr="00F228EA">
        <w:rPr>
          <w:color w:val="B2A1C7" w:themeColor="accent4" w:themeTint="99"/>
        </w:rPr>
        <w:lastRenderedPageBreak/>
        <w:t xml:space="preserve">Table </w:t>
      </w:r>
      <w:r w:rsidRPr="00F228EA">
        <w:rPr>
          <w:color w:val="B2A1C7" w:themeColor="accent4" w:themeTint="99"/>
        </w:rPr>
        <w:fldChar w:fldCharType="begin"/>
      </w:r>
      <w:r w:rsidRPr="00F228EA">
        <w:rPr>
          <w:color w:val="B2A1C7" w:themeColor="accent4" w:themeTint="99"/>
        </w:rPr>
        <w:instrText>SEQ Table \* ARABIC</w:instrText>
      </w:r>
      <w:r w:rsidRPr="00F228EA">
        <w:rPr>
          <w:color w:val="B2A1C7" w:themeColor="accent4" w:themeTint="99"/>
        </w:rPr>
        <w:fldChar w:fldCharType="separate"/>
      </w:r>
      <w:r w:rsidR="00841AB4" w:rsidRPr="00F228EA">
        <w:rPr>
          <w:noProof/>
          <w:color w:val="B2A1C7" w:themeColor="accent4" w:themeTint="99"/>
        </w:rPr>
        <w:t>3</w:t>
      </w:r>
      <w:r w:rsidRPr="00F228EA">
        <w:rPr>
          <w:color w:val="B2A1C7" w:themeColor="accent4" w:themeTint="99"/>
        </w:rPr>
        <w:fldChar w:fldCharType="end"/>
      </w:r>
      <w:bookmarkEnd w:id="64"/>
      <w:r w:rsidR="00FB66B0" w:rsidRPr="00F228EA">
        <w:rPr>
          <w:color w:val="B2A1C7" w:themeColor="accent4" w:themeTint="99"/>
        </w:rPr>
        <w:t>:</w:t>
      </w:r>
      <w:r w:rsidRPr="00F228EA">
        <w:rPr>
          <w:color w:val="B2A1C7" w:themeColor="accent4" w:themeTint="99"/>
        </w:rPr>
        <w:t xml:space="preserve"> Peak plant industry bodies that have identified a Timber or Tree NPPP as a High Priority Pest</w:t>
      </w:r>
      <w:r w:rsidRPr="00F228EA">
        <w:rPr>
          <w:rStyle w:val="FootnoteReference"/>
          <w:color w:val="B2A1C7" w:themeColor="accent4" w:themeTint="99"/>
        </w:rPr>
        <w:footnoteReference w:id="12"/>
      </w:r>
      <w:bookmarkEnd w:id="65"/>
      <w:bookmarkEnd w:id="66"/>
    </w:p>
    <w:tbl>
      <w:tblPr>
        <w:tblStyle w:val="PHAgreen"/>
        <w:tblW w:w="0" w:type="auto"/>
        <w:tblLook w:val="04A0" w:firstRow="1" w:lastRow="0" w:firstColumn="1" w:lastColumn="0" w:noHBand="0" w:noVBand="1"/>
      </w:tblPr>
      <w:tblGrid>
        <w:gridCol w:w="4530"/>
        <w:gridCol w:w="4530"/>
      </w:tblGrid>
      <w:tr w:rsidR="00FB2496" w14:paraId="1EBB3B63" w14:textId="77777777" w:rsidTr="00A239FA">
        <w:trPr>
          <w:cnfStyle w:val="100000000000" w:firstRow="1" w:lastRow="0" w:firstColumn="0" w:lastColumn="0" w:oddVBand="0" w:evenVBand="0" w:oddHBand="0" w:evenHBand="0" w:firstRowFirstColumn="0" w:firstRowLastColumn="0" w:lastRowFirstColumn="0" w:lastRowLastColumn="0"/>
        </w:trPr>
        <w:tc>
          <w:tcPr>
            <w:tcW w:w="4530" w:type="dxa"/>
            <w:tcBorders>
              <w:bottom w:val="single" w:sz="4" w:space="0" w:color="8064A2" w:themeColor="accent4"/>
              <w:right w:val="single" w:sz="4" w:space="0" w:color="8064A2" w:themeColor="accent4"/>
            </w:tcBorders>
            <w:shd w:val="clear" w:color="auto" w:fill="CCC0D9" w:themeFill="accent4" w:themeFillTint="66"/>
          </w:tcPr>
          <w:p w14:paraId="4EB8065F" w14:textId="5829C150" w:rsidR="00FB2496" w:rsidRDefault="00FB2496" w:rsidP="001A2A21">
            <w:r>
              <w:t>Peak Industry Body</w:t>
            </w:r>
          </w:p>
        </w:tc>
        <w:tc>
          <w:tcPr>
            <w:tcW w:w="4530" w:type="dxa"/>
            <w:tcBorders>
              <w:left w:val="single" w:sz="4" w:space="0" w:color="8064A2" w:themeColor="accent4"/>
              <w:bottom w:val="single" w:sz="4" w:space="0" w:color="8064A2" w:themeColor="accent4"/>
            </w:tcBorders>
            <w:shd w:val="clear" w:color="auto" w:fill="CCC0D9" w:themeFill="accent4" w:themeFillTint="66"/>
          </w:tcPr>
          <w:p w14:paraId="04D94867" w14:textId="04C7F799" w:rsidR="00FB2496" w:rsidRDefault="00FB2496" w:rsidP="001A2A21">
            <w:r>
              <w:t>Timber/Tree Pest</w:t>
            </w:r>
          </w:p>
        </w:tc>
      </w:tr>
      <w:tr w:rsidR="009423CD" w14:paraId="7DFD6E00" w14:textId="77777777" w:rsidTr="00A239FA">
        <w:tc>
          <w:tcPr>
            <w:tcW w:w="4530" w:type="dxa"/>
            <w:tcBorders>
              <w:top w:val="single" w:sz="4" w:space="0" w:color="8064A2" w:themeColor="accent4"/>
              <w:bottom w:val="single" w:sz="4" w:space="0" w:color="8064A2" w:themeColor="accent4"/>
              <w:right w:val="single" w:sz="4" w:space="0" w:color="8064A2" w:themeColor="accent4"/>
            </w:tcBorders>
          </w:tcPr>
          <w:p w14:paraId="7B0C687B" w14:textId="44E679D9" w:rsidR="009423CD" w:rsidRDefault="009423CD" w:rsidP="001A2A21">
            <w:r w:rsidRPr="00EE2759">
              <w:rPr>
                <w:rFonts w:eastAsia="Wingdings 2" w:cs="Tahoma"/>
              </w:rPr>
              <w:t>Australian Forest Products Association</w:t>
            </w:r>
          </w:p>
        </w:tc>
        <w:tc>
          <w:tcPr>
            <w:tcW w:w="4530" w:type="dxa"/>
            <w:tcBorders>
              <w:top w:val="single" w:sz="4" w:space="0" w:color="8064A2" w:themeColor="accent4"/>
              <w:left w:val="single" w:sz="4" w:space="0" w:color="8064A2" w:themeColor="accent4"/>
              <w:bottom w:val="single" w:sz="4" w:space="0" w:color="8064A2" w:themeColor="accent4"/>
              <w:right w:val="nil"/>
            </w:tcBorders>
          </w:tcPr>
          <w:p w14:paraId="69A1B807" w14:textId="60D7C8B6" w:rsidR="009423CD" w:rsidRPr="009423CD" w:rsidRDefault="009423CD" w:rsidP="009423CD">
            <w:r w:rsidRPr="00FB2496">
              <w:rPr>
                <w:i/>
                <w:iCs/>
              </w:rPr>
              <w:t>Phytophthora ramorum</w:t>
            </w:r>
            <w:r w:rsidR="00FB2496">
              <w:t xml:space="preserve"> (</w:t>
            </w:r>
            <w:r w:rsidR="00FB2496" w:rsidRPr="00FB2496">
              <w:t>Airborne Phytophthora</w:t>
            </w:r>
            <w:r w:rsidR="00FB2496">
              <w:t>)</w:t>
            </w:r>
          </w:p>
          <w:p w14:paraId="7C1DE305" w14:textId="2D9A6C15" w:rsidR="009423CD" w:rsidRPr="009423CD" w:rsidRDefault="009423CD" w:rsidP="009423CD">
            <w:r w:rsidRPr="00FB2496">
              <w:rPr>
                <w:i/>
                <w:iCs/>
              </w:rPr>
              <w:t>Austropuccinia psidii</w:t>
            </w:r>
            <w:r w:rsidR="00FB2496">
              <w:t xml:space="preserve"> (Myrtle rust)</w:t>
            </w:r>
          </w:p>
          <w:p w14:paraId="219B2809" w14:textId="765FF315" w:rsidR="009423CD" w:rsidRPr="009423CD" w:rsidRDefault="009423CD" w:rsidP="009423CD">
            <w:r w:rsidRPr="00FB2496">
              <w:rPr>
                <w:i/>
                <w:iCs/>
              </w:rPr>
              <w:t>Coptotermes formosanus</w:t>
            </w:r>
            <w:r w:rsidR="00FB2496">
              <w:t xml:space="preserve"> (</w:t>
            </w:r>
            <w:r w:rsidR="00FB2496" w:rsidRPr="00FB2496">
              <w:t>Exotic subterranean termite</w:t>
            </w:r>
            <w:r w:rsidR="00FB2496">
              <w:t>)</w:t>
            </w:r>
          </w:p>
          <w:p w14:paraId="585BA66D" w14:textId="6FF0B271" w:rsidR="009423CD" w:rsidRPr="009423CD" w:rsidRDefault="009423CD" w:rsidP="009423CD">
            <w:r w:rsidRPr="00FB2496">
              <w:rPr>
                <w:i/>
                <w:iCs/>
              </w:rPr>
              <w:t>Coptotermes gestroi</w:t>
            </w:r>
            <w:r w:rsidR="00FB2496">
              <w:t xml:space="preserve"> (</w:t>
            </w:r>
            <w:r w:rsidR="00FB2496" w:rsidRPr="00FB2496">
              <w:t>Exotic subterranean termite</w:t>
            </w:r>
            <w:r w:rsidR="00FB2496">
              <w:t>)</w:t>
            </w:r>
          </w:p>
          <w:p w14:paraId="4F0C9689" w14:textId="43F45110" w:rsidR="009423CD" w:rsidRPr="009423CD" w:rsidRDefault="009423CD" w:rsidP="009423CD">
            <w:r w:rsidRPr="00FB2496">
              <w:rPr>
                <w:i/>
                <w:iCs/>
              </w:rPr>
              <w:t>Fusarium circinatum</w:t>
            </w:r>
            <w:r w:rsidR="00FB2496">
              <w:t xml:space="preserve"> (</w:t>
            </w:r>
            <w:r w:rsidR="00FB2496" w:rsidRPr="00FB2496">
              <w:t>Pine pitch canker</w:t>
            </w:r>
            <w:r w:rsidR="00FB2496">
              <w:t>)</w:t>
            </w:r>
          </w:p>
          <w:p w14:paraId="33F34B2F" w14:textId="12290BA0" w:rsidR="009423CD" w:rsidRPr="009423CD" w:rsidRDefault="009423CD" w:rsidP="009423CD">
            <w:r w:rsidRPr="00FB2496">
              <w:rPr>
                <w:i/>
                <w:iCs/>
              </w:rPr>
              <w:t>Bursaphelenchus xylophilus</w:t>
            </w:r>
            <w:r w:rsidR="00FB2496">
              <w:t xml:space="preserve"> (</w:t>
            </w:r>
            <w:r w:rsidR="00FB2496" w:rsidRPr="00FB2496">
              <w:t>Pine wilt nematodes and exotic sawyer beetle vectors</w:t>
            </w:r>
            <w:r w:rsidR="00FB2496">
              <w:t>)</w:t>
            </w:r>
          </w:p>
          <w:p w14:paraId="26113A7C" w14:textId="300CC422" w:rsidR="009423CD" w:rsidRDefault="009423CD" w:rsidP="009423CD">
            <w:r w:rsidRPr="00FB2496">
              <w:rPr>
                <w:i/>
                <w:iCs/>
              </w:rPr>
              <w:t>Monochamus</w:t>
            </w:r>
            <w:r w:rsidRPr="009423CD">
              <w:t xml:space="preserve"> spp.</w:t>
            </w:r>
            <w:r w:rsidR="00FB2496">
              <w:t xml:space="preserve"> (</w:t>
            </w:r>
            <w:r w:rsidR="00FB2496" w:rsidRPr="00FB2496">
              <w:t>Pine wilt nematodes and exotic sawyer beetle vectors</w:t>
            </w:r>
            <w:r w:rsidR="00FB2496">
              <w:t>)</w:t>
            </w:r>
          </w:p>
        </w:tc>
      </w:tr>
      <w:tr w:rsidR="009423CD" w14:paraId="78D1E4C0" w14:textId="77777777" w:rsidTr="00A239FA">
        <w:tc>
          <w:tcPr>
            <w:tcW w:w="4530" w:type="dxa"/>
            <w:tcBorders>
              <w:top w:val="single" w:sz="4" w:space="0" w:color="8064A2" w:themeColor="accent4"/>
              <w:bottom w:val="single" w:sz="4" w:space="0" w:color="8064A2" w:themeColor="accent4"/>
              <w:right w:val="single" w:sz="4" w:space="0" w:color="8064A2" w:themeColor="accent4"/>
            </w:tcBorders>
          </w:tcPr>
          <w:p w14:paraId="7E71F6B9" w14:textId="61261DA9" w:rsidR="009423CD" w:rsidRDefault="00FB2496" w:rsidP="001A2A21">
            <w:r w:rsidRPr="00FB2496">
              <w:t>Australian Tea Tree Industry Association</w:t>
            </w:r>
          </w:p>
        </w:tc>
        <w:tc>
          <w:tcPr>
            <w:tcW w:w="4530" w:type="dxa"/>
            <w:tcBorders>
              <w:top w:val="single" w:sz="4" w:space="0" w:color="8064A2" w:themeColor="accent4"/>
              <w:left w:val="single" w:sz="4" w:space="0" w:color="8064A2" w:themeColor="accent4"/>
              <w:bottom w:val="single" w:sz="4" w:space="0" w:color="8064A2" w:themeColor="accent4"/>
            </w:tcBorders>
          </w:tcPr>
          <w:p w14:paraId="6306A5FF" w14:textId="77777777" w:rsidR="00FB2496" w:rsidRPr="009423CD" w:rsidRDefault="00FB2496" w:rsidP="00FB2496">
            <w:r w:rsidRPr="00FB2496">
              <w:rPr>
                <w:i/>
                <w:iCs/>
              </w:rPr>
              <w:t>Phytophthora ramorum</w:t>
            </w:r>
            <w:r>
              <w:t xml:space="preserve"> (</w:t>
            </w:r>
            <w:r w:rsidRPr="00FB2496">
              <w:t>Airborne Phytophthora</w:t>
            </w:r>
            <w:r>
              <w:t>)</w:t>
            </w:r>
          </w:p>
          <w:p w14:paraId="751319CE" w14:textId="2576805E" w:rsidR="009423CD" w:rsidRDefault="00FB2496" w:rsidP="00C229E6">
            <w:r w:rsidRPr="00FB2496">
              <w:rPr>
                <w:i/>
                <w:iCs/>
              </w:rPr>
              <w:t>Austropuccinia psidii</w:t>
            </w:r>
            <w:r>
              <w:t xml:space="preserve"> (Myrtle rust)</w:t>
            </w:r>
          </w:p>
        </w:tc>
      </w:tr>
      <w:tr w:rsidR="00FB2496" w14:paraId="22A63032" w14:textId="77777777" w:rsidTr="00A239FA">
        <w:tc>
          <w:tcPr>
            <w:tcW w:w="4530" w:type="dxa"/>
            <w:tcBorders>
              <w:top w:val="single" w:sz="4" w:space="0" w:color="8064A2" w:themeColor="accent4"/>
              <w:bottom w:val="single" w:sz="4" w:space="0" w:color="8064A2" w:themeColor="accent4"/>
              <w:right w:val="single" w:sz="4" w:space="0" w:color="8064A2" w:themeColor="accent4"/>
            </w:tcBorders>
          </w:tcPr>
          <w:p w14:paraId="27418FC4" w14:textId="56D19837" w:rsidR="00FB2496" w:rsidRDefault="00FB2496" w:rsidP="00FB2496">
            <w:r w:rsidRPr="00FB2496">
              <w:t>Australian Blueberry Growers’ Association</w:t>
            </w:r>
          </w:p>
        </w:tc>
        <w:tc>
          <w:tcPr>
            <w:tcW w:w="4530" w:type="dxa"/>
            <w:tcBorders>
              <w:top w:val="single" w:sz="4" w:space="0" w:color="8064A2" w:themeColor="accent4"/>
              <w:left w:val="single" w:sz="4" w:space="0" w:color="8064A2" w:themeColor="accent4"/>
              <w:bottom w:val="single" w:sz="4" w:space="0" w:color="8064A2" w:themeColor="accent4"/>
            </w:tcBorders>
          </w:tcPr>
          <w:p w14:paraId="193508FA" w14:textId="43D01C68" w:rsidR="00FB2496" w:rsidRDefault="00FB2496" w:rsidP="00FB2496">
            <w:r w:rsidRPr="00FB2496">
              <w:rPr>
                <w:i/>
                <w:iCs/>
              </w:rPr>
              <w:t>Phytophthora ramorum</w:t>
            </w:r>
            <w:r w:rsidRPr="00E32C69">
              <w:t xml:space="preserve"> (Airborne Phytophthora)</w:t>
            </w:r>
          </w:p>
        </w:tc>
      </w:tr>
      <w:tr w:rsidR="00FB2496" w14:paraId="1238BB5A" w14:textId="77777777" w:rsidTr="00A239FA">
        <w:tc>
          <w:tcPr>
            <w:tcW w:w="4530" w:type="dxa"/>
            <w:tcBorders>
              <w:top w:val="single" w:sz="4" w:space="0" w:color="8064A2" w:themeColor="accent4"/>
              <w:bottom w:val="single" w:sz="4" w:space="0" w:color="8064A2" w:themeColor="accent4"/>
              <w:right w:val="single" w:sz="4" w:space="0" w:color="8064A2" w:themeColor="accent4"/>
            </w:tcBorders>
          </w:tcPr>
          <w:p w14:paraId="1C25D29E" w14:textId="2E1F18C6" w:rsidR="00FB2496" w:rsidRPr="00FB2496" w:rsidRDefault="00FB2496" w:rsidP="00FB2496">
            <w:r w:rsidRPr="00FB2496">
              <w:t>Chestnuts Australia</w:t>
            </w:r>
          </w:p>
        </w:tc>
        <w:tc>
          <w:tcPr>
            <w:tcW w:w="4530" w:type="dxa"/>
            <w:tcBorders>
              <w:top w:val="single" w:sz="4" w:space="0" w:color="8064A2" w:themeColor="accent4"/>
              <w:left w:val="single" w:sz="4" w:space="0" w:color="8064A2" w:themeColor="accent4"/>
              <w:bottom w:val="single" w:sz="4" w:space="0" w:color="8064A2" w:themeColor="accent4"/>
            </w:tcBorders>
          </w:tcPr>
          <w:p w14:paraId="720DB07E" w14:textId="21DEA7E9" w:rsidR="00FB2496" w:rsidRDefault="00FB2496" w:rsidP="00FB2496">
            <w:r w:rsidRPr="00FB2496">
              <w:rPr>
                <w:i/>
                <w:iCs/>
              </w:rPr>
              <w:t>Phytophthora ramorum</w:t>
            </w:r>
            <w:r w:rsidRPr="00E32C69">
              <w:t xml:space="preserve"> (Airborne Phytophthora)</w:t>
            </w:r>
          </w:p>
        </w:tc>
      </w:tr>
      <w:tr w:rsidR="00FB2496" w14:paraId="6B888398" w14:textId="77777777" w:rsidTr="00A239FA">
        <w:tc>
          <w:tcPr>
            <w:tcW w:w="4530" w:type="dxa"/>
            <w:tcBorders>
              <w:top w:val="single" w:sz="4" w:space="0" w:color="8064A2" w:themeColor="accent4"/>
              <w:bottom w:val="single" w:sz="4" w:space="0" w:color="8064A2" w:themeColor="accent4"/>
              <w:right w:val="single" w:sz="4" w:space="0" w:color="8064A2" w:themeColor="accent4"/>
            </w:tcBorders>
          </w:tcPr>
          <w:p w14:paraId="32AF7279" w14:textId="47796E91" w:rsidR="00FB2496" w:rsidRPr="00FB2496" w:rsidRDefault="00FB2496" w:rsidP="00FB2496">
            <w:r w:rsidRPr="00FB2496">
              <w:t>Hazelnut Growers of Australia</w:t>
            </w:r>
          </w:p>
        </w:tc>
        <w:tc>
          <w:tcPr>
            <w:tcW w:w="4530" w:type="dxa"/>
            <w:tcBorders>
              <w:top w:val="single" w:sz="4" w:space="0" w:color="8064A2" w:themeColor="accent4"/>
              <w:left w:val="single" w:sz="4" w:space="0" w:color="8064A2" w:themeColor="accent4"/>
              <w:bottom w:val="single" w:sz="4" w:space="0" w:color="8064A2" w:themeColor="accent4"/>
            </w:tcBorders>
          </w:tcPr>
          <w:p w14:paraId="0FC74AAD" w14:textId="75DC5F39" w:rsidR="00FB2496" w:rsidRDefault="00FB2496" w:rsidP="00FB2496">
            <w:r w:rsidRPr="00FB2496">
              <w:rPr>
                <w:i/>
                <w:iCs/>
              </w:rPr>
              <w:t>Phytophthora ramorum</w:t>
            </w:r>
            <w:r w:rsidRPr="00E32C69">
              <w:t xml:space="preserve"> (Airborne Phytophthora)</w:t>
            </w:r>
          </w:p>
        </w:tc>
      </w:tr>
      <w:tr w:rsidR="00FB2496" w14:paraId="0A4BF7FE" w14:textId="77777777" w:rsidTr="00A239FA">
        <w:tc>
          <w:tcPr>
            <w:tcW w:w="4530" w:type="dxa"/>
            <w:tcBorders>
              <w:top w:val="single" w:sz="4" w:space="0" w:color="8064A2" w:themeColor="accent4"/>
              <w:bottom w:val="single" w:sz="4" w:space="0" w:color="8064A2" w:themeColor="accent4"/>
              <w:right w:val="single" w:sz="4" w:space="0" w:color="8064A2" w:themeColor="accent4"/>
            </w:tcBorders>
          </w:tcPr>
          <w:p w14:paraId="5C93ABAE" w14:textId="0E88963D" w:rsidR="00FB2496" w:rsidRDefault="00FB2496" w:rsidP="00FB2496">
            <w:r w:rsidRPr="00FB2496">
              <w:t>Australian Truffle Growers Association</w:t>
            </w:r>
          </w:p>
        </w:tc>
        <w:tc>
          <w:tcPr>
            <w:tcW w:w="4530" w:type="dxa"/>
            <w:tcBorders>
              <w:top w:val="single" w:sz="4" w:space="0" w:color="8064A2" w:themeColor="accent4"/>
              <w:left w:val="single" w:sz="4" w:space="0" w:color="8064A2" w:themeColor="accent4"/>
              <w:bottom w:val="single" w:sz="4" w:space="0" w:color="8064A2" w:themeColor="accent4"/>
            </w:tcBorders>
          </w:tcPr>
          <w:p w14:paraId="282E10EC" w14:textId="223DF5C9" w:rsidR="00FB2496" w:rsidRDefault="00FB2496" w:rsidP="00FB2496">
            <w:r w:rsidRPr="00FB2496">
              <w:rPr>
                <w:i/>
                <w:iCs/>
              </w:rPr>
              <w:t>Phytophthora ramorum</w:t>
            </w:r>
            <w:r w:rsidRPr="00E32C69">
              <w:t xml:space="preserve"> (Airborne Phytophthora)</w:t>
            </w:r>
          </w:p>
        </w:tc>
      </w:tr>
      <w:tr w:rsidR="00FB2496" w14:paraId="63BC0F4B" w14:textId="77777777" w:rsidTr="00A239FA">
        <w:tc>
          <w:tcPr>
            <w:tcW w:w="4530" w:type="dxa"/>
            <w:tcBorders>
              <w:top w:val="single" w:sz="4" w:space="0" w:color="8064A2" w:themeColor="accent4"/>
              <w:bottom w:val="single" w:sz="4" w:space="0" w:color="8064A2" w:themeColor="accent4"/>
              <w:right w:val="single" w:sz="4" w:space="0" w:color="8064A2" w:themeColor="accent4"/>
            </w:tcBorders>
          </w:tcPr>
          <w:p w14:paraId="1F757EFA" w14:textId="1B8724BB" w:rsidR="00FB2496" w:rsidRDefault="00FB2496" w:rsidP="00FB2496">
            <w:proofErr w:type="spellStart"/>
            <w:r w:rsidRPr="00FB2496">
              <w:t>Greenlife</w:t>
            </w:r>
            <w:proofErr w:type="spellEnd"/>
            <w:r w:rsidRPr="00FB2496">
              <w:t xml:space="preserve"> Industry Australia </w:t>
            </w:r>
          </w:p>
        </w:tc>
        <w:tc>
          <w:tcPr>
            <w:tcW w:w="4530" w:type="dxa"/>
            <w:tcBorders>
              <w:top w:val="single" w:sz="4" w:space="0" w:color="8064A2" w:themeColor="accent4"/>
              <w:left w:val="single" w:sz="4" w:space="0" w:color="8064A2" w:themeColor="accent4"/>
              <w:bottom w:val="single" w:sz="4" w:space="0" w:color="8064A2" w:themeColor="accent4"/>
            </w:tcBorders>
          </w:tcPr>
          <w:p w14:paraId="75FA959D" w14:textId="77777777" w:rsidR="00FB2496" w:rsidRDefault="00FB2496" w:rsidP="00FB2496">
            <w:r w:rsidRPr="00FB2496">
              <w:rPr>
                <w:i/>
                <w:iCs/>
              </w:rPr>
              <w:t>Phytophthora ramorum</w:t>
            </w:r>
            <w:r w:rsidRPr="00E32C69">
              <w:t xml:space="preserve"> (Airborne Phytophthora)</w:t>
            </w:r>
          </w:p>
          <w:p w14:paraId="7994FD08" w14:textId="2E9895D1" w:rsidR="00FB2496" w:rsidRDefault="00FB2496" w:rsidP="00FB2496">
            <w:r w:rsidRPr="00FB2496">
              <w:rPr>
                <w:i/>
                <w:iCs/>
              </w:rPr>
              <w:t>Austropuccinia psidii</w:t>
            </w:r>
            <w:r>
              <w:t xml:space="preserve"> (Myrtle rust)</w:t>
            </w:r>
          </w:p>
        </w:tc>
      </w:tr>
      <w:tr w:rsidR="00FB2496" w14:paraId="05EA157A" w14:textId="77777777" w:rsidTr="00A239FA">
        <w:tc>
          <w:tcPr>
            <w:tcW w:w="4530" w:type="dxa"/>
            <w:tcBorders>
              <w:top w:val="single" w:sz="4" w:space="0" w:color="8064A2" w:themeColor="accent4"/>
              <w:bottom w:val="single" w:sz="4" w:space="0" w:color="8064A2" w:themeColor="accent4"/>
              <w:right w:val="single" w:sz="4" w:space="0" w:color="8064A2" w:themeColor="accent4"/>
            </w:tcBorders>
          </w:tcPr>
          <w:p w14:paraId="40A3A5F5" w14:textId="49407130" w:rsidR="00FB2496" w:rsidRDefault="00FB2496" w:rsidP="00FB2496">
            <w:r w:rsidRPr="00FB2496">
              <w:t>Australian Macadamia Society</w:t>
            </w:r>
          </w:p>
        </w:tc>
        <w:tc>
          <w:tcPr>
            <w:tcW w:w="4530" w:type="dxa"/>
            <w:tcBorders>
              <w:top w:val="single" w:sz="4" w:space="0" w:color="8064A2" w:themeColor="accent4"/>
              <w:left w:val="single" w:sz="4" w:space="0" w:color="8064A2" w:themeColor="accent4"/>
              <w:bottom w:val="single" w:sz="4" w:space="0" w:color="8064A2" w:themeColor="accent4"/>
            </w:tcBorders>
          </w:tcPr>
          <w:p w14:paraId="61228F8E" w14:textId="421B2CE4" w:rsidR="00FB2496" w:rsidRDefault="00FB2496" w:rsidP="00FB2496">
            <w:r w:rsidRPr="00FB2496">
              <w:rPr>
                <w:i/>
                <w:iCs/>
              </w:rPr>
              <w:t>Phytophthora ramorum</w:t>
            </w:r>
            <w:r w:rsidRPr="00E32C69">
              <w:t xml:space="preserve"> (Airborne Phytophthora)</w:t>
            </w:r>
          </w:p>
        </w:tc>
      </w:tr>
      <w:tr w:rsidR="00FB2496" w:rsidRPr="005B600D" w14:paraId="0EFD55C2" w14:textId="77777777" w:rsidTr="00A239FA">
        <w:tc>
          <w:tcPr>
            <w:tcW w:w="4530" w:type="dxa"/>
            <w:tcBorders>
              <w:top w:val="single" w:sz="4" w:space="0" w:color="8064A2" w:themeColor="accent4"/>
              <w:bottom w:val="single" w:sz="4" w:space="0" w:color="8064A2" w:themeColor="accent4"/>
              <w:right w:val="single" w:sz="4" w:space="0" w:color="8064A2" w:themeColor="accent4"/>
            </w:tcBorders>
          </w:tcPr>
          <w:p w14:paraId="5F094A44" w14:textId="65A62A10" w:rsidR="00FB2496" w:rsidRDefault="00FB2496" w:rsidP="005B600D">
            <w:r w:rsidRPr="005B600D">
              <w:t>Australian Mango Industry Association</w:t>
            </w:r>
          </w:p>
        </w:tc>
        <w:tc>
          <w:tcPr>
            <w:tcW w:w="4530" w:type="dxa"/>
            <w:tcBorders>
              <w:top w:val="single" w:sz="4" w:space="0" w:color="8064A2" w:themeColor="accent4"/>
              <w:left w:val="single" w:sz="4" w:space="0" w:color="8064A2" w:themeColor="accent4"/>
              <w:bottom w:val="single" w:sz="4" w:space="0" w:color="8064A2" w:themeColor="accent4"/>
            </w:tcBorders>
          </w:tcPr>
          <w:p w14:paraId="0272F3BD" w14:textId="7BD23ED9" w:rsidR="00FB2496" w:rsidRDefault="00FB2496" w:rsidP="005B600D">
            <w:r w:rsidRPr="005B600D">
              <w:rPr>
                <w:i/>
                <w:iCs/>
              </w:rPr>
              <w:t>Ceratocystis</w:t>
            </w:r>
            <w:r w:rsidRPr="005B600D">
              <w:t xml:space="preserve"> spp. (including </w:t>
            </w:r>
            <w:r w:rsidRPr="005B600D">
              <w:rPr>
                <w:i/>
                <w:iCs/>
              </w:rPr>
              <w:t>Ceratocystis manginecans</w:t>
            </w:r>
            <w:r w:rsidRPr="005B600D">
              <w:t>) (Ceratocystis wilt)</w:t>
            </w:r>
          </w:p>
        </w:tc>
      </w:tr>
      <w:tr w:rsidR="009423CD" w:rsidRPr="005B600D" w14:paraId="73B82C91" w14:textId="77777777" w:rsidTr="00A239FA">
        <w:trPr>
          <w:trHeight w:val="412"/>
        </w:trPr>
        <w:tc>
          <w:tcPr>
            <w:tcW w:w="4530" w:type="dxa"/>
            <w:tcBorders>
              <w:top w:val="single" w:sz="4" w:space="0" w:color="8064A2" w:themeColor="accent4"/>
              <w:bottom w:val="single" w:sz="4" w:space="0" w:color="8064A2" w:themeColor="accent4"/>
              <w:right w:val="single" w:sz="4" w:space="0" w:color="8064A2" w:themeColor="accent4"/>
            </w:tcBorders>
          </w:tcPr>
          <w:p w14:paraId="0046A977" w14:textId="5FE88DE5" w:rsidR="009423CD" w:rsidRDefault="00FB2496" w:rsidP="005B600D">
            <w:r w:rsidRPr="005B600D">
              <w:t>Australian Lychee Growers Association</w:t>
            </w:r>
          </w:p>
        </w:tc>
        <w:tc>
          <w:tcPr>
            <w:tcW w:w="4530" w:type="dxa"/>
            <w:tcBorders>
              <w:top w:val="single" w:sz="4" w:space="0" w:color="8064A2" w:themeColor="accent4"/>
              <w:left w:val="single" w:sz="4" w:space="0" w:color="8064A2" w:themeColor="accent4"/>
              <w:bottom w:val="single" w:sz="4" w:space="0" w:color="8064A2" w:themeColor="accent4"/>
            </w:tcBorders>
          </w:tcPr>
          <w:p w14:paraId="31DFD9ED" w14:textId="2C23B136" w:rsidR="009423CD" w:rsidRDefault="00FB2496" w:rsidP="005B600D">
            <w:r w:rsidRPr="005B600D">
              <w:rPr>
                <w:i/>
                <w:iCs/>
              </w:rPr>
              <w:t>Anoplophora</w:t>
            </w:r>
            <w:r w:rsidRPr="005B600D">
              <w:t xml:space="preserve"> spp. (Exotic longhorn beetles)</w:t>
            </w:r>
          </w:p>
        </w:tc>
      </w:tr>
    </w:tbl>
    <w:p w14:paraId="732ABBCD" w14:textId="77777777" w:rsidR="009423CD" w:rsidRDefault="009423CD" w:rsidP="001A2A21"/>
    <w:p w14:paraId="620482DC" w14:textId="77777777" w:rsidR="001A2A21" w:rsidRPr="00970743" w:rsidRDefault="001A2A21" w:rsidP="001A2A21">
      <w:pPr>
        <w:pStyle w:val="Heading4"/>
        <w:spacing w:before="120"/>
        <w:rPr>
          <w:color w:val="B2A1C7" w:themeColor="accent4" w:themeTint="99"/>
        </w:rPr>
      </w:pPr>
      <w:r w:rsidRPr="00970743">
        <w:rPr>
          <w:color w:val="B2A1C7" w:themeColor="accent4" w:themeTint="99"/>
        </w:rPr>
        <w:t>Emergency response arrangements</w:t>
      </w:r>
    </w:p>
    <w:p w14:paraId="621D1307" w14:textId="71C45AC5" w:rsidR="001A2A21" w:rsidRDefault="00B573FB" w:rsidP="003631E0">
      <w:pPr>
        <w:spacing w:after="200" w:line="276" w:lineRule="auto"/>
      </w:pPr>
      <w:r>
        <w:t>PHA</w:t>
      </w:r>
      <w:r>
        <w:rPr>
          <w:spacing w:val="-4"/>
        </w:rPr>
        <w:t xml:space="preserve"> </w:t>
      </w:r>
      <w:r>
        <w:t>is</w:t>
      </w:r>
      <w:r>
        <w:rPr>
          <w:spacing w:val="-4"/>
        </w:rPr>
        <w:t xml:space="preserve"> </w:t>
      </w:r>
      <w:r>
        <w:t>the</w:t>
      </w:r>
      <w:r>
        <w:rPr>
          <w:spacing w:val="-3"/>
        </w:rPr>
        <w:t xml:space="preserve"> </w:t>
      </w:r>
      <w:r>
        <w:t>custodian</w:t>
      </w:r>
      <w:r>
        <w:rPr>
          <w:spacing w:val="-2"/>
        </w:rPr>
        <w:t xml:space="preserve"> </w:t>
      </w:r>
      <w:r>
        <w:t>for</w:t>
      </w:r>
      <w:r>
        <w:rPr>
          <w:spacing w:val="-4"/>
        </w:rPr>
        <w:t xml:space="preserve"> </w:t>
      </w:r>
      <w:r>
        <w:t>the</w:t>
      </w:r>
      <w:r>
        <w:rPr>
          <w:spacing w:val="-1"/>
        </w:rPr>
        <w:t xml:space="preserve"> </w:t>
      </w:r>
      <w:hyperlink r:id="rId24" w:history="1">
        <w:r>
          <w:rPr>
            <w:rStyle w:val="Hyperlink"/>
          </w:rPr>
          <w:t>EPPRD</w:t>
        </w:r>
      </w:hyperlink>
      <w:r>
        <w:t xml:space="preserve">, the formal legal framework enabling cost-sharing of responses to exotic Emergency Plant Pests. </w:t>
      </w:r>
      <w:r w:rsidR="001A2A21">
        <w:t xml:space="preserve">All governments and peak industry body signatories to the EPPRD have agreed that eradication of </w:t>
      </w:r>
      <w:r w:rsidR="00F34895">
        <w:t>Emergency Plant P</w:t>
      </w:r>
      <w:r w:rsidR="001A2A21">
        <w:t xml:space="preserve">ests should be pursued when it is technically feasible and cost beneficial to do so, and that the costs of eradication are shared across </w:t>
      </w:r>
      <w:r w:rsidR="5DC87721">
        <w:t>a</w:t>
      </w:r>
      <w:r w:rsidR="750EC570">
        <w:t>ffected</w:t>
      </w:r>
      <w:r w:rsidR="001A2A21">
        <w:t xml:space="preserve"> parties.</w:t>
      </w:r>
    </w:p>
    <w:p w14:paraId="106FDCF8" w14:textId="1F562B84" w:rsidR="001A2A21" w:rsidRDefault="001A2A21" w:rsidP="003631E0">
      <w:pPr>
        <w:spacing w:line="276" w:lineRule="auto"/>
      </w:pPr>
      <w:r>
        <w:t xml:space="preserve">Timber and tree pests that have been categorised as Emergency Plant Pests under the EPPRD are shown in </w:t>
      </w:r>
      <w:r>
        <w:fldChar w:fldCharType="begin"/>
      </w:r>
      <w:r>
        <w:instrText xml:space="preserve"> REF _Ref107571393 \h </w:instrText>
      </w:r>
      <w:r w:rsidR="00134E62">
        <w:instrText xml:space="preserve"> \* MERGEFORMAT </w:instrText>
      </w:r>
      <w:r>
        <w:fldChar w:fldCharType="separate"/>
      </w:r>
      <w:r w:rsidR="00841AB4">
        <w:t xml:space="preserve">Table </w:t>
      </w:r>
      <w:r w:rsidR="00841AB4">
        <w:rPr>
          <w:noProof/>
        </w:rPr>
        <w:t>4</w:t>
      </w:r>
      <w:r>
        <w:fldChar w:fldCharType="end"/>
      </w:r>
      <w:r>
        <w:t xml:space="preserve">. In the event of a detection involving an uncategorised </w:t>
      </w:r>
      <w:r w:rsidR="00857C0E">
        <w:t>E</w:t>
      </w:r>
      <w:r>
        <w:t xml:space="preserve">mergency </w:t>
      </w:r>
      <w:r w:rsidR="00857C0E">
        <w:t>P</w:t>
      </w:r>
      <w:r>
        <w:t xml:space="preserve">lant </w:t>
      </w:r>
      <w:r w:rsidR="00857C0E">
        <w:t>P</w:t>
      </w:r>
      <w:r>
        <w:t xml:space="preserve">est, cost sharing between affected industry parties and government parties will commence </w:t>
      </w:r>
      <w:r w:rsidR="00903418">
        <w:t xml:space="preserve">at </w:t>
      </w:r>
      <w:r w:rsidR="00526A21">
        <w:t xml:space="preserve">the </w:t>
      </w:r>
      <w:r>
        <w:t>Category 3 (50% government:50% industry) ratio until the pest is formally categorised.</w:t>
      </w:r>
    </w:p>
    <w:p w14:paraId="2E7CDF60" w14:textId="77777777" w:rsidR="001A2A21" w:rsidRDefault="001A2A21" w:rsidP="003631E0">
      <w:pPr>
        <w:spacing w:line="276" w:lineRule="auto"/>
      </w:pPr>
    </w:p>
    <w:p w14:paraId="07923215" w14:textId="02CB3D60" w:rsidR="001A2A21" w:rsidRPr="00970743" w:rsidRDefault="001A2A21" w:rsidP="001A2A21">
      <w:pPr>
        <w:pStyle w:val="Caption"/>
        <w:rPr>
          <w:color w:val="B2A1C7" w:themeColor="accent4" w:themeTint="99"/>
        </w:rPr>
      </w:pPr>
      <w:bookmarkStart w:id="67" w:name="_Ref107571393"/>
      <w:bookmarkStart w:id="68" w:name="_Toc107928440"/>
      <w:bookmarkStart w:id="69" w:name="_Toc180142843"/>
      <w:r w:rsidRPr="00970743">
        <w:rPr>
          <w:color w:val="B2A1C7" w:themeColor="accent4" w:themeTint="99"/>
        </w:rPr>
        <w:lastRenderedPageBreak/>
        <w:t xml:space="preserve">Table </w:t>
      </w:r>
      <w:r w:rsidRPr="00970743">
        <w:rPr>
          <w:color w:val="B2A1C7" w:themeColor="accent4" w:themeTint="99"/>
        </w:rPr>
        <w:fldChar w:fldCharType="begin"/>
      </w:r>
      <w:r w:rsidRPr="00970743">
        <w:rPr>
          <w:color w:val="B2A1C7" w:themeColor="accent4" w:themeTint="99"/>
        </w:rPr>
        <w:instrText>SEQ Table \* ARABIC</w:instrText>
      </w:r>
      <w:r w:rsidRPr="00970743">
        <w:rPr>
          <w:color w:val="B2A1C7" w:themeColor="accent4" w:themeTint="99"/>
        </w:rPr>
        <w:fldChar w:fldCharType="separate"/>
      </w:r>
      <w:r w:rsidR="00841AB4" w:rsidRPr="00970743">
        <w:rPr>
          <w:noProof/>
          <w:color w:val="B2A1C7" w:themeColor="accent4" w:themeTint="99"/>
        </w:rPr>
        <w:t>4</w:t>
      </w:r>
      <w:r w:rsidRPr="00970743">
        <w:rPr>
          <w:color w:val="B2A1C7" w:themeColor="accent4" w:themeTint="99"/>
        </w:rPr>
        <w:fldChar w:fldCharType="end"/>
      </w:r>
      <w:bookmarkEnd w:id="67"/>
      <w:r w:rsidRPr="00970743">
        <w:rPr>
          <w:color w:val="B2A1C7" w:themeColor="accent4" w:themeTint="99"/>
        </w:rPr>
        <w:t>: Timber and tree pests that have been categorised as Emergency Plant Pests under the EPPRD</w:t>
      </w:r>
      <w:r w:rsidRPr="00970743">
        <w:rPr>
          <w:rStyle w:val="FootnoteReference"/>
          <w:color w:val="B2A1C7" w:themeColor="accent4" w:themeTint="99"/>
        </w:rPr>
        <w:footnoteReference w:id="13"/>
      </w:r>
      <w:bookmarkEnd w:id="68"/>
      <w:bookmarkEnd w:id="69"/>
    </w:p>
    <w:tbl>
      <w:tblPr>
        <w:tblStyle w:val="PHAgreen"/>
        <w:tblW w:w="5000" w:type="pct"/>
        <w:tblLayout w:type="fixed"/>
        <w:tblLook w:val="0020" w:firstRow="1" w:lastRow="0" w:firstColumn="0" w:lastColumn="0" w:noHBand="0" w:noVBand="0"/>
        <w:tblDescription w:val="Table 4: Hitchhiker pests that have been categorised as Emergency Plant Pests under the EPPRD"/>
      </w:tblPr>
      <w:tblGrid>
        <w:gridCol w:w="2960"/>
        <w:gridCol w:w="3700"/>
        <w:gridCol w:w="2809"/>
      </w:tblGrid>
      <w:tr w:rsidR="00B13236" w14:paraId="3D3081CC" w14:textId="77777777" w:rsidTr="00694641">
        <w:trPr>
          <w:cnfStyle w:val="100000000000" w:firstRow="1" w:lastRow="0" w:firstColumn="0" w:lastColumn="0" w:oddVBand="0" w:evenVBand="0" w:oddHBand="0" w:evenHBand="0" w:firstRowFirstColumn="0" w:firstRowLastColumn="0" w:lastRowFirstColumn="0" w:lastRowLastColumn="0"/>
        </w:trPr>
        <w:tc>
          <w:tcPr>
            <w:tcW w:w="2835" w:type="dxa"/>
            <w:tcBorders>
              <w:bottom w:val="single" w:sz="4" w:space="0" w:color="8064A2" w:themeColor="accent4"/>
              <w:right w:val="single" w:sz="4" w:space="0" w:color="8064A2" w:themeColor="accent4"/>
            </w:tcBorders>
            <w:shd w:val="clear" w:color="auto" w:fill="CCC0D9" w:themeFill="accent4" w:themeFillTint="66"/>
            <w:hideMark/>
          </w:tcPr>
          <w:p w14:paraId="5C7B2BAA" w14:textId="77777777" w:rsidR="00B13236" w:rsidRPr="000B77B9" w:rsidRDefault="00B13236" w:rsidP="005516FB">
            <w:pPr>
              <w:pStyle w:val="TableHeading"/>
              <w:rPr>
                <w:b/>
                <w:bCs/>
              </w:rPr>
            </w:pPr>
            <w:r w:rsidRPr="000B77B9">
              <w:rPr>
                <w:b/>
                <w:bCs/>
                <w:lang w:val="en-GB"/>
              </w:rPr>
              <w:t>Scientific name</w:t>
            </w:r>
          </w:p>
        </w:tc>
        <w:tc>
          <w:tcPr>
            <w:tcW w:w="3544" w:type="dxa"/>
            <w:tcBorders>
              <w:left w:val="single" w:sz="4" w:space="0" w:color="8064A2" w:themeColor="accent4"/>
              <w:bottom w:val="single" w:sz="4" w:space="0" w:color="8064A2" w:themeColor="accent4"/>
              <w:right w:val="single" w:sz="4" w:space="0" w:color="8064A2" w:themeColor="accent4"/>
            </w:tcBorders>
            <w:shd w:val="clear" w:color="auto" w:fill="CCC0D9" w:themeFill="accent4" w:themeFillTint="66"/>
            <w:hideMark/>
          </w:tcPr>
          <w:p w14:paraId="7C4710F0" w14:textId="77777777" w:rsidR="00B13236" w:rsidRPr="000B77B9" w:rsidRDefault="00B13236" w:rsidP="005516FB">
            <w:pPr>
              <w:pStyle w:val="TableHeading"/>
              <w:rPr>
                <w:b/>
                <w:bCs/>
              </w:rPr>
            </w:pPr>
            <w:r w:rsidRPr="000B77B9">
              <w:rPr>
                <w:b/>
                <w:bCs/>
              </w:rPr>
              <w:t>Common name</w:t>
            </w:r>
          </w:p>
        </w:tc>
        <w:tc>
          <w:tcPr>
            <w:tcW w:w="2691" w:type="dxa"/>
            <w:tcBorders>
              <w:left w:val="single" w:sz="4" w:space="0" w:color="8064A2" w:themeColor="accent4"/>
              <w:bottom w:val="single" w:sz="4" w:space="0" w:color="8064A2" w:themeColor="accent4"/>
            </w:tcBorders>
            <w:shd w:val="clear" w:color="auto" w:fill="CCC0D9" w:themeFill="accent4" w:themeFillTint="66"/>
            <w:hideMark/>
          </w:tcPr>
          <w:p w14:paraId="4D61D4E0" w14:textId="77777777" w:rsidR="00B13236" w:rsidRPr="000B77B9" w:rsidRDefault="00B13236" w:rsidP="005516FB">
            <w:pPr>
              <w:pStyle w:val="TableHeading"/>
              <w:rPr>
                <w:b/>
                <w:bCs/>
              </w:rPr>
            </w:pPr>
            <w:r w:rsidRPr="000B77B9">
              <w:rPr>
                <w:b/>
                <w:bCs/>
              </w:rPr>
              <w:t>Formal category</w:t>
            </w:r>
          </w:p>
        </w:tc>
      </w:tr>
      <w:tr w:rsidR="00B13236" w14:paraId="27CEDF1D" w14:textId="77777777" w:rsidTr="00694641">
        <w:tc>
          <w:tcPr>
            <w:tcW w:w="2835" w:type="dxa"/>
            <w:tcBorders>
              <w:top w:val="single" w:sz="4" w:space="0" w:color="8064A2" w:themeColor="accent4"/>
              <w:bottom w:val="single" w:sz="4" w:space="0" w:color="8064A2" w:themeColor="accent4"/>
              <w:right w:val="single" w:sz="4" w:space="0" w:color="8064A2" w:themeColor="accent4"/>
            </w:tcBorders>
          </w:tcPr>
          <w:p w14:paraId="08F04295" w14:textId="191C3722" w:rsidR="00B13236" w:rsidRDefault="00B13236" w:rsidP="005B600D">
            <w:pPr>
              <w:pStyle w:val="TableText"/>
              <w:rPr>
                <w:i/>
                <w:iCs/>
              </w:rPr>
            </w:pPr>
            <w:r w:rsidRPr="002E2198">
              <w:rPr>
                <w:i/>
                <w:iCs/>
              </w:rPr>
              <w:t>Austropuccinia psidii</w:t>
            </w:r>
            <w:r w:rsidR="005A52B8">
              <w:rPr>
                <w:rStyle w:val="FootnoteReference"/>
                <w:i/>
                <w:iCs/>
              </w:rPr>
              <w:footnoteReference w:id="14"/>
            </w:r>
          </w:p>
        </w:tc>
        <w:tc>
          <w:tcPr>
            <w:tcW w:w="3544"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04370EF2" w14:textId="77777777" w:rsidR="00B13236" w:rsidRDefault="00B13236" w:rsidP="005B600D">
            <w:pPr>
              <w:pStyle w:val="TableText"/>
            </w:pPr>
            <w:r>
              <w:t>M</w:t>
            </w:r>
            <w:r w:rsidRPr="0042306B">
              <w:t>yrtle rust</w:t>
            </w:r>
          </w:p>
        </w:tc>
        <w:tc>
          <w:tcPr>
            <w:tcW w:w="2691" w:type="dxa"/>
            <w:tcBorders>
              <w:top w:val="single" w:sz="4" w:space="0" w:color="8064A2" w:themeColor="accent4"/>
              <w:left w:val="single" w:sz="4" w:space="0" w:color="8064A2" w:themeColor="accent4"/>
              <w:bottom w:val="single" w:sz="4" w:space="0" w:color="8064A2" w:themeColor="accent4"/>
            </w:tcBorders>
          </w:tcPr>
          <w:p w14:paraId="4F4511F6" w14:textId="77777777" w:rsidR="00B13236" w:rsidRDefault="00B13236" w:rsidP="005B600D">
            <w:pPr>
              <w:pStyle w:val="TableText"/>
            </w:pPr>
            <w:r w:rsidRPr="00BF2AEF">
              <w:t>Category 1</w:t>
            </w:r>
          </w:p>
        </w:tc>
      </w:tr>
      <w:tr w:rsidR="00B13236" w14:paraId="3474BBE0" w14:textId="77777777" w:rsidTr="00694641">
        <w:tc>
          <w:tcPr>
            <w:tcW w:w="2835" w:type="dxa"/>
            <w:tcBorders>
              <w:top w:val="single" w:sz="4" w:space="0" w:color="8064A2" w:themeColor="accent4"/>
              <w:bottom w:val="single" w:sz="4" w:space="0" w:color="8064A2" w:themeColor="accent4"/>
              <w:right w:val="single" w:sz="4" w:space="0" w:color="8064A2" w:themeColor="accent4"/>
            </w:tcBorders>
          </w:tcPr>
          <w:p w14:paraId="46521FB8" w14:textId="77777777" w:rsidR="00B13236" w:rsidRPr="00B13236" w:rsidRDefault="00B13236" w:rsidP="005B600D">
            <w:pPr>
              <w:pStyle w:val="TableText"/>
              <w:rPr>
                <w:i/>
                <w:iCs/>
              </w:rPr>
            </w:pPr>
            <w:r w:rsidRPr="00B13236">
              <w:rPr>
                <w:i/>
                <w:iCs/>
              </w:rPr>
              <w:t xml:space="preserve">Bursaphelenchus xylophilus </w:t>
            </w:r>
          </w:p>
        </w:tc>
        <w:tc>
          <w:tcPr>
            <w:tcW w:w="3544"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5797BAEC" w14:textId="77777777" w:rsidR="00B13236" w:rsidRDefault="00B13236" w:rsidP="005B600D">
            <w:pPr>
              <w:pStyle w:val="TableText"/>
            </w:pPr>
            <w:r w:rsidRPr="00F45836">
              <w:t xml:space="preserve">Pine wilt nematode </w:t>
            </w:r>
          </w:p>
        </w:tc>
        <w:tc>
          <w:tcPr>
            <w:tcW w:w="2691" w:type="dxa"/>
            <w:tcBorders>
              <w:top w:val="single" w:sz="4" w:space="0" w:color="8064A2" w:themeColor="accent4"/>
              <w:left w:val="single" w:sz="4" w:space="0" w:color="8064A2" w:themeColor="accent4"/>
              <w:bottom w:val="single" w:sz="4" w:space="0" w:color="8064A2" w:themeColor="accent4"/>
            </w:tcBorders>
          </w:tcPr>
          <w:p w14:paraId="72EACAD8" w14:textId="77777777" w:rsidR="00B13236" w:rsidRDefault="00B13236" w:rsidP="005B600D">
            <w:pPr>
              <w:pStyle w:val="TableText"/>
            </w:pPr>
            <w:r w:rsidRPr="00F45836">
              <w:t>Uncategorised</w:t>
            </w:r>
            <w:r>
              <w:t xml:space="preserve"> </w:t>
            </w:r>
          </w:p>
        </w:tc>
      </w:tr>
      <w:tr w:rsidR="00B13236" w14:paraId="53C70772" w14:textId="77777777" w:rsidTr="00694641">
        <w:tc>
          <w:tcPr>
            <w:tcW w:w="2835" w:type="dxa"/>
            <w:tcBorders>
              <w:top w:val="single" w:sz="4" w:space="0" w:color="8064A2" w:themeColor="accent4"/>
              <w:bottom w:val="single" w:sz="4" w:space="0" w:color="8064A2" w:themeColor="accent4"/>
              <w:right w:val="single" w:sz="4" w:space="0" w:color="8064A2" w:themeColor="accent4"/>
            </w:tcBorders>
          </w:tcPr>
          <w:p w14:paraId="7D586081" w14:textId="77777777" w:rsidR="00B13236" w:rsidRDefault="00B13236" w:rsidP="005B600D">
            <w:pPr>
              <w:pStyle w:val="TableText"/>
              <w:rPr>
                <w:i/>
                <w:iCs/>
              </w:rPr>
            </w:pPr>
            <w:r w:rsidRPr="008E4E19">
              <w:rPr>
                <w:i/>
                <w:iCs/>
              </w:rPr>
              <w:t xml:space="preserve">Euwallacea </w:t>
            </w:r>
            <w:proofErr w:type="spellStart"/>
            <w:r w:rsidRPr="008E4E19">
              <w:rPr>
                <w:i/>
                <w:iCs/>
              </w:rPr>
              <w:t>fornicatus</w:t>
            </w:r>
            <w:proofErr w:type="spellEnd"/>
            <w:r w:rsidRPr="008E4E19">
              <w:rPr>
                <w:i/>
                <w:iCs/>
              </w:rPr>
              <w:t xml:space="preserve"> </w:t>
            </w:r>
            <w:r w:rsidRPr="00F72F7B">
              <w:t>with</w:t>
            </w:r>
            <w:r>
              <w:rPr>
                <w:i/>
                <w:iCs/>
              </w:rPr>
              <w:t xml:space="preserve"> </w:t>
            </w:r>
            <w:r w:rsidRPr="006F0F23">
              <w:rPr>
                <w:i/>
                <w:iCs/>
              </w:rPr>
              <w:t>Fusarium euwallaceae</w:t>
            </w:r>
            <w:r>
              <w:rPr>
                <w:rStyle w:val="FootnoteReference"/>
                <w:i/>
                <w:iCs/>
              </w:rPr>
              <w:footnoteReference w:id="15"/>
            </w:r>
          </w:p>
        </w:tc>
        <w:tc>
          <w:tcPr>
            <w:tcW w:w="3544"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427B36CA" w14:textId="77777777" w:rsidR="00B13236" w:rsidRDefault="00B13236" w:rsidP="005B600D">
            <w:pPr>
              <w:pStyle w:val="TableText"/>
            </w:pPr>
            <w:r w:rsidRPr="007C642D">
              <w:t xml:space="preserve">Polyphagous shot hole borer and Fusarium wilt </w:t>
            </w:r>
          </w:p>
        </w:tc>
        <w:tc>
          <w:tcPr>
            <w:tcW w:w="2691" w:type="dxa"/>
            <w:tcBorders>
              <w:top w:val="single" w:sz="4" w:space="0" w:color="8064A2" w:themeColor="accent4"/>
              <w:left w:val="single" w:sz="4" w:space="0" w:color="8064A2" w:themeColor="accent4"/>
              <w:bottom w:val="single" w:sz="4" w:space="0" w:color="8064A2" w:themeColor="accent4"/>
            </w:tcBorders>
          </w:tcPr>
          <w:p w14:paraId="0BF1BC07" w14:textId="77777777" w:rsidR="00B13236" w:rsidRDefault="00B13236" w:rsidP="005B600D">
            <w:pPr>
              <w:pStyle w:val="TableText"/>
            </w:pPr>
            <w:r w:rsidRPr="005D3549">
              <w:t xml:space="preserve">Category 1 </w:t>
            </w:r>
          </w:p>
        </w:tc>
      </w:tr>
      <w:tr w:rsidR="00B13236" w14:paraId="0277D046" w14:textId="77777777" w:rsidTr="00694641">
        <w:tc>
          <w:tcPr>
            <w:tcW w:w="2835" w:type="dxa"/>
            <w:tcBorders>
              <w:top w:val="single" w:sz="4" w:space="0" w:color="8064A2" w:themeColor="accent4"/>
              <w:bottom w:val="single" w:sz="4" w:space="0" w:color="8064A2" w:themeColor="accent4"/>
              <w:right w:val="single" w:sz="4" w:space="0" w:color="8064A2" w:themeColor="accent4"/>
            </w:tcBorders>
          </w:tcPr>
          <w:p w14:paraId="15759561" w14:textId="77777777" w:rsidR="00B13236" w:rsidRPr="008E4E19" w:rsidRDefault="00B13236" w:rsidP="005B600D">
            <w:pPr>
              <w:pStyle w:val="TableText"/>
              <w:rPr>
                <w:i/>
                <w:iCs/>
              </w:rPr>
            </w:pPr>
            <w:r>
              <w:rPr>
                <w:i/>
                <w:iCs/>
              </w:rPr>
              <w:t xml:space="preserve">Monochamus </w:t>
            </w:r>
            <w:proofErr w:type="spellStart"/>
            <w:r>
              <w:rPr>
                <w:i/>
                <w:iCs/>
              </w:rPr>
              <w:t>alternatus</w:t>
            </w:r>
            <w:proofErr w:type="spellEnd"/>
          </w:p>
        </w:tc>
        <w:tc>
          <w:tcPr>
            <w:tcW w:w="3544"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5AF07278" w14:textId="77777777" w:rsidR="00B13236" w:rsidRPr="007C642D" w:rsidRDefault="00B13236" w:rsidP="005B600D">
            <w:pPr>
              <w:pStyle w:val="TableText"/>
            </w:pPr>
            <w:r>
              <w:t>Pine sawyer beetle</w:t>
            </w:r>
          </w:p>
        </w:tc>
        <w:tc>
          <w:tcPr>
            <w:tcW w:w="2691" w:type="dxa"/>
            <w:tcBorders>
              <w:top w:val="single" w:sz="4" w:space="0" w:color="8064A2" w:themeColor="accent4"/>
              <w:left w:val="single" w:sz="4" w:space="0" w:color="8064A2" w:themeColor="accent4"/>
              <w:bottom w:val="single" w:sz="4" w:space="0" w:color="8064A2" w:themeColor="accent4"/>
            </w:tcBorders>
          </w:tcPr>
          <w:p w14:paraId="55644354" w14:textId="77777777" w:rsidR="00B13236" w:rsidRPr="005D3549" w:rsidRDefault="00B13236" w:rsidP="005B600D">
            <w:pPr>
              <w:pStyle w:val="TableText"/>
            </w:pPr>
            <w:r>
              <w:t xml:space="preserve">Uncategorised </w:t>
            </w:r>
          </w:p>
        </w:tc>
      </w:tr>
      <w:tr w:rsidR="00B13236" w14:paraId="0E6A425A" w14:textId="77777777" w:rsidTr="00694641">
        <w:tc>
          <w:tcPr>
            <w:tcW w:w="2835" w:type="dxa"/>
            <w:tcBorders>
              <w:top w:val="single" w:sz="4" w:space="0" w:color="8064A2" w:themeColor="accent4"/>
              <w:bottom w:val="single" w:sz="4" w:space="0" w:color="8064A2" w:themeColor="accent4"/>
              <w:right w:val="single" w:sz="4" w:space="0" w:color="8064A2" w:themeColor="accent4"/>
            </w:tcBorders>
          </w:tcPr>
          <w:p w14:paraId="497DD057" w14:textId="77777777" w:rsidR="00B13236" w:rsidRDefault="00B13236" w:rsidP="005B600D">
            <w:pPr>
              <w:pStyle w:val="TableText"/>
              <w:rPr>
                <w:i/>
                <w:iCs/>
              </w:rPr>
            </w:pPr>
            <w:r w:rsidRPr="005342CD">
              <w:rPr>
                <w:i/>
                <w:iCs/>
              </w:rPr>
              <w:t>Ophiostoma novo-ulmi</w:t>
            </w:r>
            <w:r>
              <w:rPr>
                <w:rStyle w:val="FootnoteReference"/>
                <w:i/>
                <w:iCs/>
              </w:rPr>
              <w:footnoteReference w:id="16"/>
            </w:r>
          </w:p>
        </w:tc>
        <w:tc>
          <w:tcPr>
            <w:tcW w:w="3544"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7AAE7B50" w14:textId="77777777" w:rsidR="00B13236" w:rsidRDefault="00B13236" w:rsidP="005B600D">
            <w:pPr>
              <w:pStyle w:val="TableText"/>
            </w:pPr>
            <w:r w:rsidRPr="008B35E5">
              <w:t>Dutch elm disease</w:t>
            </w:r>
          </w:p>
        </w:tc>
        <w:tc>
          <w:tcPr>
            <w:tcW w:w="2691" w:type="dxa"/>
            <w:tcBorders>
              <w:top w:val="single" w:sz="4" w:space="0" w:color="8064A2" w:themeColor="accent4"/>
              <w:left w:val="single" w:sz="4" w:space="0" w:color="8064A2" w:themeColor="accent4"/>
              <w:bottom w:val="single" w:sz="4" w:space="0" w:color="8064A2" w:themeColor="accent4"/>
            </w:tcBorders>
          </w:tcPr>
          <w:p w14:paraId="12BD9783" w14:textId="77777777" w:rsidR="00B13236" w:rsidRDefault="00B13236" w:rsidP="005B600D">
            <w:pPr>
              <w:pStyle w:val="TableText"/>
            </w:pPr>
            <w:r w:rsidRPr="00E27556">
              <w:t>Category 1</w:t>
            </w:r>
          </w:p>
        </w:tc>
      </w:tr>
      <w:tr w:rsidR="00B13236" w14:paraId="1249A99D" w14:textId="77777777" w:rsidTr="00694641">
        <w:tc>
          <w:tcPr>
            <w:tcW w:w="2835" w:type="dxa"/>
            <w:tcBorders>
              <w:top w:val="single" w:sz="4" w:space="0" w:color="8064A2" w:themeColor="accent4"/>
              <w:bottom w:val="single" w:sz="4" w:space="0" w:color="8064A2" w:themeColor="accent4"/>
              <w:right w:val="single" w:sz="4" w:space="0" w:color="8064A2" w:themeColor="accent4"/>
            </w:tcBorders>
          </w:tcPr>
          <w:p w14:paraId="1D802E4B" w14:textId="77777777" w:rsidR="00B13236" w:rsidRDefault="00B13236" w:rsidP="005B600D">
            <w:pPr>
              <w:pStyle w:val="TableText"/>
              <w:rPr>
                <w:i/>
                <w:iCs/>
              </w:rPr>
            </w:pPr>
            <w:r w:rsidRPr="006E2F11">
              <w:rPr>
                <w:i/>
                <w:iCs/>
              </w:rPr>
              <w:t>Phytophthora ramorum</w:t>
            </w:r>
          </w:p>
        </w:tc>
        <w:tc>
          <w:tcPr>
            <w:tcW w:w="3544"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p w14:paraId="597CC48B" w14:textId="77777777" w:rsidR="00B13236" w:rsidRDefault="00B13236" w:rsidP="005B600D">
            <w:pPr>
              <w:pStyle w:val="TableText"/>
            </w:pPr>
            <w:r>
              <w:t>Sudden oak death</w:t>
            </w:r>
          </w:p>
        </w:tc>
        <w:tc>
          <w:tcPr>
            <w:tcW w:w="2691" w:type="dxa"/>
            <w:tcBorders>
              <w:top w:val="single" w:sz="4" w:space="0" w:color="8064A2" w:themeColor="accent4"/>
              <w:left w:val="single" w:sz="4" w:space="0" w:color="8064A2" w:themeColor="accent4"/>
              <w:bottom w:val="single" w:sz="4" w:space="0" w:color="8064A2" w:themeColor="accent4"/>
            </w:tcBorders>
          </w:tcPr>
          <w:p w14:paraId="228CE569" w14:textId="77777777" w:rsidR="00B13236" w:rsidRDefault="00B13236" w:rsidP="005B600D">
            <w:pPr>
              <w:pStyle w:val="TableText"/>
            </w:pPr>
            <w:r w:rsidRPr="006B17ED">
              <w:t>Category 1</w:t>
            </w:r>
          </w:p>
        </w:tc>
      </w:tr>
    </w:tbl>
    <w:p w14:paraId="0CD2822E" w14:textId="77777777" w:rsidR="00602444" w:rsidRDefault="00602444" w:rsidP="001A2A21"/>
    <w:p w14:paraId="6CEEB2ED" w14:textId="04495870" w:rsidR="001A2A21" w:rsidRDefault="001A2A21" w:rsidP="003631E0">
      <w:pPr>
        <w:spacing w:after="200" w:line="276" w:lineRule="auto"/>
      </w:pPr>
      <w:r>
        <w:t>Under the EPPRD response framework</w:t>
      </w:r>
      <w:r w:rsidR="3B040D69">
        <w:t>,</w:t>
      </w:r>
      <w:r>
        <w:t xml:space="preserve"> the Consultative Committee on Emergency Plant Pests (CCEPP) is convened in response to a plant biosecurity incident. The CCEPP reports to the National Management Group on plant pest issues in accordance with the EPPRD.</w:t>
      </w:r>
    </w:p>
    <w:p w14:paraId="426FF4FA" w14:textId="63AFC61E" w:rsidR="00796095" w:rsidRDefault="00932AE1" w:rsidP="003631E0">
      <w:pPr>
        <w:spacing w:after="200" w:line="276" w:lineRule="auto"/>
        <w:rPr>
          <w:rFonts w:ascii="Times New Roman" w:hAnsi="Times New Roman" w:cs="Times New Roman"/>
          <w:sz w:val="24"/>
          <w:szCs w:val="24"/>
          <w:lang w:eastAsia="zh-CN"/>
        </w:rPr>
      </w:pPr>
      <w:r>
        <w:t xml:space="preserve">Some </w:t>
      </w:r>
      <w:r w:rsidR="001A2A21">
        <w:t>timber and tree pests that have environmental impacts</w:t>
      </w:r>
      <w:r>
        <w:t xml:space="preserve">, </w:t>
      </w:r>
      <w:r w:rsidRPr="00932AE1">
        <w:t>and are not covered under the EPPRD</w:t>
      </w:r>
      <w:r>
        <w:t>,</w:t>
      </w:r>
      <w:r w:rsidR="001A2A21">
        <w:t xml:space="preserve"> may be considered under the NEBRA. The relevant sectorial committee to provide advice to the National Biosecurity Management Group is the National Biosecurity Management Consultative Committee. These national arrangements apply when responding to a detection of exotic pests and diseases tha</w:t>
      </w:r>
      <w:r w:rsidR="00FA42ED">
        <w:t>t are not covered by the EPPRD and</w:t>
      </w:r>
      <w:r w:rsidR="001A2A21">
        <w:t xml:space="preserve"> impact on the environment</w:t>
      </w:r>
      <w:r w:rsidR="009D0EFB">
        <w:t xml:space="preserve"> and</w:t>
      </w:r>
      <w:r w:rsidR="00720760">
        <w:t xml:space="preserve"> social amenity.</w:t>
      </w:r>
      <w:r w:rsidR="00720760">
        <w:rPr>
          <w:rFonts w:ascii="Times New Roman" w:hAnsi="Times New Roman" w:cs="Times New Roman"/>
          <w:sz w:val="24"/>
          <w:szCs w:val="24"/>
          <w:lang w:eastAsia="zh-CN"/>
        </w:rPr>
        <w:t xml:space="preserve"> </w:t>
      </w:r>
    </w:p>
    <w:p w14:paraId="3CB1427A" w14:textId="202BFB8F" w:rsidR="001A2A21" w:rsidRDefault="001A2A21" w:rsidP="003631E0">
      <w:pPr>
        <w:spacing w:after="200" w:line="276" w:lineRule="auto"/>
      </w:pPr>
      <w:r>
        <w:t>Established pests and diseases, or localised eradication programs, are the responsibility of the state or territory government where they are located. These governments may choose to place biosecurity responsibilities on land managers. The Australian Government may assist with the management of established pests and diseases or localised eradication programs where these are affecting or have the potential to affect matters of national interest.</w:t>
      </w:r>
    </w:p>
    <w:p w14:paraId="79966B12" w14:textId="2E454805" w:rsidR="004F2C94" w:rsidRDefault="004F2C94">
      <w:pPr>
        <w:spacing w:after="0" w:line="240" w:lineRule="auto"/>
      </w:pPr>
      <w:r>
        <w:br w:type="page"/>
      </w:r>
    </w:p>
    <w:p w14:paraId="4895088E" w14:textId="14DB2018" w:rsidR="00D45765" w:rsidRPr="00694641" w:rsidRDefault="0025612F" w:rsidP="00D45765">
      <w:pPr>
        <w:pStyle w:val="Heading2"/>
        <w:rPr>
          <w:color w:val="B2A1C7" w:themeColor="accent4" w:themeTint="99"/>
        </w:rPr>
      </w:pPr>
      <w:bookmarkStart w:id="70" w:name="_Toc86658306"/>
      <w:bookmarkStart w:id="71" w:name="_Toc86311820"/>
      <w:bookmarkStart w:id="72" w:name="_Toc86312178"/>
      <w:bookmarkStart w:id="73" w:name="_Toc86317033"/>
      <w:bookmarkStart w:id="74" w:name="_Toc86320808"/>
      <w:bookmarkStart w:id="75" w:name="_Toc87610815"/>
      <w:bookmarkStart w:id="76" w:name="_Toc188968164"/>
      <w:r w:rsidRPr="00694641">
        <w:rPr>
          <w:color w:val="B2A1C7" w:themeColor="accent4" w:themeTint="99"/>
        </w:rPr>
        <w:lastRenderedPageBreak/>
        <w:t>3</w:t>
      </w:r>
      <w:r w:rsidR="00D45765" w:rsidRPr="00694641">
        <w:rPr>
          <w:color w:val="B2A1C7" w:themeColor="accent4" w:themeTint="99"/>
        </w:rPr>
        <w:t xml:space="preserve">. </w:t>
      </w:r>
      <w:bookmarkEnd w:id="70"/>
      <w:bookmarkEnd w:id="71"/>
      <w:bookmarkEnd w:id="72"/>
      <w:bookmarkEnd w:id="73"/>
      <w:bookmarkEnd w:id="74"/>
      <w:r w:rsidR="00111BCB" w:rsidRPr="00694641">
        <w:rPr>
          <w:color w:val="B2A1C7" w:themeColor="accent4" w:themeTint="99"/>
        </w:rPr>
        <w:t xml:space="preserve">Action </w:t>
      </w:r>
      <w:r w:rsidR="00A951C3" w:rsidRPr="00694641">
        <w:rPr>
          <w:color w:val="B2A1C7" w:themeColor="accent4" w:themeTint="99"/>
        </w:rPr>
        <w:t>a</w:t>
      </w:r>
      <w:r w:rsidR="007A3E02" w:rsidRPr="00694641">
        <w:rPr>
          <w:color w:val="B2A1C7" w:themeColor="accent4" w:themeTint="99"/>
        </w:rPr>
        <w:t>reas</w:t>
      </w:r>
      <w:bookmarkEnd w:id="75"/>
      <w:bookmarkEnd w:id="76"/>
    </w:p>
    <w:p w14:paraId="68D227F6" w14:textId="5820D0BF" w:rsidR="00CA2B3A" w:rsidRPr="00F3292A" w:rsidRDefault="00CA2B3A" w:rsidP="003631E0">
      <w:pPr>
        <w:spacing w:after="200" w:line="276" w:lineRule="auto"/>
      </w:pPr>
      <w:bookmarkStart w:id="77" w:name="_Toc87610816"/>
      <w:bookmarkStart w:id="78" w:name="_Toc86658307"/>
      <w:r w:rsidRPr="00F3292A">
        <w:t xml:space="preserve">This section describes a national approach covering the priority biosecurity </w:t>
      </w:r>
      <w:r w:rsidR="006E1730">
        <w:t>a</w:t>
      </w:r>
      <w:r w:rsidR="006E1730" w:rsidRPr="00F3292A">
        <w:t>reas</w:t>
      </w:r>
      <w:r w:rsidR="000102E8" w:rsidRPr="00F3292A">
        <w:t xml:space="preserve"> </w:t>
      </w:r>
      <w:r w:rsidRPr="00F3292A">
        <w:t>of prevention, detection, and response. It sets out specific actions and priorities to improve the management of risks associated with timber and tree plant pests. The biosecurity focus for timber and tree plant pests is on preventing entry into Australia, or early detection linked to a rapid and effective response aiming for eradication.</w:t>
      </w:r>
    </w:p>
    <w:p w14:paraId="6153EB6C" w14:textId="30B1F4B4" w:rsidR="00CA2B3A" w:rsidRDefault="00CA2B3A" w:rsidP="003631E0">
      <w:pPr>
        <w:spacing w:after="200" w:line="276" w:lineRule="auto"/>
      </w:pPr>
      <w:r w:rsidRPr="00F3292A">
        <w:t xml:space="preserve">Specific actions and priorities to improve the management of biosecurity risks associated with timber and tree pests are set out in the </w:t>
      </w:r>
      <w:r w:rsidR="00FA3E9E">
        <w:t>p</w:t>
      </w:r>
      <w:r w:rsidR="00FA3E9E" w:rsidRPr="00F3292A">
        <w:t>lan</w:t>
      </w:r>
      <w:r w:rsidRPr="00F3292A">
        <w:t xml:space="preserve">. </w:t>
      </w:r>
      <w:r w:rsidR="00256D91">
        <w:t>Three</w:t>
      </w:r>
      <w:r w:rsidR="00256D91" w:rsidRPr="00F3292A">
        <w:t xml:space="preserve"> </w:t>
      </w:r>
      <w:r w:rsidRPr="00F3292A">
        <w:t xml:space="preserve">cross-cutting actions are also identified which are relevant </w:t>
      </w:r>
      <w:r w:rsidR="00256D91">
        <w:t>to multiple</w:t>
      </w:r>
      <w:r w:rsidRPr="00F3292A">
        <w:t xml:space="preserve"> </w:t>
      </w:r>
      <w:r w:rsidR="00B67580">
        <w:t xml:space="preserve">biosecurity </w:t>
      </w:r>
      <w:r w:rsidR="006E1730">
        <w:t>a</w:t>
      </w:r>
      <w:r w:rsidR="000102E8" w:rsidRPr="00F3292A">
        <w:t>reas.</w:t>
      </w:r>
    </w:p>
    <w:p w14:paraId="4D618E5B" w14:textId="380959F7" w:rsidR="001429C3" w:rsidRPr="00694641" w:rsidRDefault="00BE0046" w:rsidP="002137D4">
      <w:pPr>
        <w:pStyle w:val="Heading3"/>
        <w:rPr>
          <w:color w:val="B2A1C7" w:themeColor="accent4" w:themeTint="99"/>
        </w:rPr>
      </w:pPr>
      <w:bookmarkStart w:id="79" w:name="_Action_area_1:"/>
      <w:bookmarkStart w:id="80" w:name="_Toc188968165"/>
      <w:bookmarkEnd w:id="79"/>
      <w:r w:rsidRPr="00694641">
        <w:rPr>
          <w:color w:val="B2A1C7" w:themeColor="accent4" w:themeTint="99"/>
        </w:rPr>
        <w:t xml:space="preserve">Area </w:t>
      </w:r>
      <w:r w:rsidR="002137D4" w:rsidRPr="00694641">
        <w:rPr>
          <w:color w:val="B2A1C7" w:themeColor="accent4" w:themeTint="99"/>
        </w:rPr>
        <w:t>1: Prevention</w:t>
      </w:r>
      <w:bookmarkEnd w:id="77"/>
      <w:bookmarkEnd w:id="78"/>
      <w:bookmarkEnd w:id="80"/>
    </w:p>
    <w:p w14:paraId="27EEB8CB" w14:textId="76C95510" w:rsidR="00CC2E2B" w:rsidRPr="00B02087" w:rsidRDefault="00295BBB" w:rsidP="003631E0">
      <w:pPr>
        <w:spacing w:after="200" w:line="276" w:lineRule="auto"/>
      </w:pPr>
      <w:r>
        <w:t xml:space="preserve">Prevention is aimed at minimising the likelihood of </w:t>
      </w:r>
      <w:r w:rsidR="00B67580">
        <w:t xml:space="preserve">the </w:t>
      </w:r>
      <w:r>
        <w:t xml:space="preserve">entry of new </w:t>
      </w:r>
      <w:r w:rsidR="00964B1C">
        <w:t xml:space="preserve">timber and tree </w:t>
      </w:r>
      <w:r>
        <w:t>pest</w:t>
      </w:r>
      <w:r w:rsidR="00964B1C">
        <w:t>s</w:t>
      </w:r>
      <w:r>
        <w:t xml:space="preserve"> into </w:t>
      </w:r>
      <w:r w:rsidRPr="00B02087">
        <w:t>Australia.</w:t>
      </w:r>
      <w:r w:rsidR="00D93751" w:rsidRPr="00B02087">
        <w:t xml:space="preserve"> </w:t>
      </w:r>
      <w:r w:rsidR="00571FED" w:rsidRPr="00B02087">
        <w:t>Pest r</w:t>
      </w:r>
      <w:r w:rsidR="00187ACF" w:rsidRPr="00B02087">
        <w:t>isk assessments</w:t>
      </w:r>
      <w:r w:rsidR="004B78F6" w:rsidRPr="00B02087">
        <w:t xml:space="preserve">, </w:t>
      </w:r>
      <w:r w:rsidR="00243981" w:rsidRPr="00B02087">
        <w:t xml:space="preserve">pathway analysis, </w:t>
      </w:r>
      <w:r w:rsidR="00592205" w:rsidRPr="00B02087">
        <w:t>horizon scanning</w:t>
      </w:r>
      <w:r w:rsidR="007D642A" w:rsidRPr="00B02087">
        <w:t>,</w:t>
      </w:r>
      <w:r w:rsidR="004B78F6" w:rsidRPr="00B02087">
        <w:t xml:space="preserve"> </w:t>
      </w:r>
      <w:r w:rsidR="009C5F17" w:rsidRPr="00B02087">
        <w:t xml:space="preserve">improved </w:t>
      </w:r>
      <w:r w:rsidR="004B78F6" w:rsidRPr="00B02087">
        <w:t>sharing of information between stakeholders</w:t>
      </w:r>
      <w:r w:rsidR="002F169B" w:rsidRPr="00B02087">
        <w:t xml:space="preserve"> </w:t>
      </w:r>
      <w:r w:rsidR="008837D9" w:rsidRPr="00B02087">
        <w:t xml:space="preserve">as well as </w:t>
      </w:r>
      <w:r w:rsidR="007D642A" w:rsidRPr="00B02087">
        <w:t xml:space="preserve">evaluating the effectiveness of phytosanitary </w:t>
      </w:r>
      <w:r w:rsidR="00D2665D" w:rsidRPr="00B02087">
        <w:t xml:space="preserve">treatments and </w:t>
      </w:r>
      <w:r w:rsidR="008837D9" w:rsidRPr="00B02087">
        <w:t xml:space="preserve">other </w:t>
      </w:r>
      <w:r w:rsidR="002B4AF4">
        <w:t>A</w:t>
      </w:r>
      <w:r w:rsidR="00AF0F23" w:rsidRPr="00B02087">
        <w:t>cti</w:t>
      </w:r>
      <w:r w:rsidR="00AF0F23">
        <w:t>on</w:t>
      </w:r>
      <w:r w:rsidR="00AF0F23" w:rsidRPr="00B02087">
        <w:t xml:space="preserve">s </w:t>
      </w:r>
      <w:r w:rsidR="008837D9" w:rsidRPr="00B02087">
        <w:t xml:space="preserve">have been identified </w:t>
      </w:r>
      <w:r w:rsidR="00486B2D" w:rsidRPr="00B02087">
        <w:t>to assist in the prevention of</w:t>
      </w:r>
      <w:r w:rsidR="00AF0F23">
        <w:t xml:space="preserve"> priority</w:t>
      </w:r>
      <w:r w:rsidR="00486B2D" w:rsidRPr="00B02087">
        <w:t xml:space="preserve"> </w:t>
      </w:r>
      <w:r w:rsidR="00905717" w:rsidRPr="00B02087">
        <w:t>timber and tree pests</w:t>
      </w:r>
      <w:r w:rsidR="00E66357" w:rsidRPr="00B02087">
        <w:t xml:space="preserve"> entering Australia. </w:t>
      </w:r>
    </w:p>
    <w:p w14:paraId="6223D658" w14:textId="22E53B40" w:rsidR="00D424E4" w:rsidRDefault="00656F1F" w:rsidP="003631E0">
      <w:pPr>
        <w:spacing w:after="200" w:line="276" w:lineRule="auto"/>
      </w:pPr>
      <w:r w:rsidRPr="00B02087">
        <w:t xml:space="preserve">The prevention </w:t>
      </w:r>
      <w:r w:rsidR="00E6486D" w:rsidRPr="00B02087">
        <w:t xml:space="preserve">focused </w:t>
      </w:r>
      <w:r w:rsidRPr="00B02087">
        <w:t xml:space="preserve">actions identified in this </w:t>
      </w:r>
      <w:r w:rsidR="00FA3E9E">
        <w:t>p</w:t>
      </w:r>
      <w:r w:rsidRPr="00B02087">
        <w:t xml:space="preserve">lan aim to achieve a better understanding of the </w:t>
      </w:r>
      <w:r w:rsidR="00E33983" w:rsidRPr="00B02087">
        <w:t xml:space="preserve">risk </w:t>
      </w:r>
      <w:r w:rsidR="00D93751" w:rsidRPr="00B02087">
        <w:t>pathways</w:t>
      </w:r>
      <w:r w:rsidR="00E33983" w:rsidRPr="00B02087">
        <w:t xml:space="preserve"> and ways to </w:t>
      </w:r>
      <w:r w:rsidR="00421A44" w:rsidRPr="00B02087">
        <w:t>manage</w:t>
      </w:r>
      <w:r w:rsidR="003B5A78" w:rsidRPr="00B02087">
        <w:t xml:space="preserve"> them to prevent the entry of</w:t>
      </w:r>
      <w:r w:rsidRPr="00B02087">
        <w:t xml:space="preserve"> </w:t>
      </w:r>
      <w:r w:rsidR="00183DAB">
        <w:t xml:space="preserve">priority </w:t>
      </w:r>
      <w:r w:rsidR="003B5A78" w:rsidRPr="00B02087">
        <w:t>timber and tree pests</w:t>
      </w:r>
      <w:r w:rsidRPr="00B02087">
        <w:t xml:space="preserve"> that are not yet present in Australia or are </w:t>
      </w:r>
      <w:r w:rsidR="00421A44" w:rsidRPr="00B02087">
        <w:t xml:space="preserve">present and </w:t>
      </w:r>
      <w:r w:rsidRPr="00B02087">
        <w:t>under eradication</w:t>
      </w:r>
      <w:r w:rsidR="00D93751" w:rsidRPr="00B02087">
        <w:t>.</w:t>
      </w:r>
      <w:r w:rsidR="00632DB4">
        <w:t xml:space="preserve"> </w:t>
      </w:r>
      <w:r w:rsidR="00295BBB" w:rsidRPr="00B02087">
        <w:t xml:space="preserve">These prevention actions are summarised in </w:t>
      </w:r>
      <w:r w:rsidR="00841AB4" w:rsidRPr="00694641">
        <w:rPr>
          <w:color w:val="000000" w:themeColor="text1"/>
        </w:rPr>
        <w:fldChar w:fldCharType="begin"/>
      </w:r>
      <w:r w:rsidR="00841AB4" w:rsidRPr="00694641">
        <w:rPr>
          <w:color w:val="000000" w:themeColor="text1"/>
        </w:rPr>
        <w:instrText xml:space="preserve"> REF _Ref168324465 \h </w:instrText>
      </w:r>
      <w:r w:rsidR="00134E62" w:rsidRPr="00694641">
        <w:rPr>
          <w:color w:val="000000" w:themeColor="text1"/>
        </w:rPr>
        <w:instrText xml:space="preserve"> \* MERGEFORMAT </w:instrText>
      </w:r>
      <w:r w:rsidR="00841AB4" w:rsidRPr="00694641">
        <w:rPr>
          <w:color w:val="000000" w:themeColor="text1"/>
        </w:rPr>
      </w:r>
      <w:r w:rsidR="00841AB4" w:rsidRPr="00694641">
        <w:rPr>
          <w:color w:val="000000" w:themeColor="text1"/>
        </w:rPr>
        <w:fldChar w:fldCharType="separate"/>
      </w:r>
      <w:r w:rsidR="00EE742E" w:rsidRPr="00694641">
        <w:rPr>
          <w:color w:val="000000" w:themeColor="text1"/>
        </w:rPr>
        <w:t xml:space="preserve">Table </w:t>
      </w:r>
      <w:r w:rsidR="00EE742E" w:rsidRPr="00694641">
        <w:rPr>
          <w:noProof/>
          <w:color w:val="000000" w:themeColor="text1"/>
        </w:rPr>
        <w:t>5</w:t>
      </w:r>
      <w:r w:rsidR="00841AB4" w:rsidRPr="00694641">
        <w:rPr>
          <w:color w:val="000000" w:themeColor="text1"/>
        </w:rPr>
        <w:fldChar w:fldCharType="end"/>
      </w:r>
      <w:r w:rsidR="00295BBB" w:rsidRPr="00694641">
        <w:rPr>
          <w:color w:val="000000" w:themeColor="text1"/>
        </w:rPr>
        <w:t>.</w:t>
      </w:r>
    </w:p>
    <w:p w14:paraId="51F36399" w14:textId="3A74291A" w:rsidR="00D424E4" w:rsidRPr="00694641" w:rsidRDefault="00D424E4" w:rsidP="00D424E4">
      <w:pPr>
        <w:pStyle w:val="Caption"/>
        <w:rPr>
          <w:color w:val="B2A1C7" w:themeColor="accent4" w:themeTint="99"/>
        </w:rPr>
      </w:pPr>
      <w:bookmarkStart w:id="81" w:name="_Ref168324465"/>
      <w:bookmarkStart w:id="82" w:name="_Toc180142844"/>
      <w:r w:rsidRPr="00694641">
        <w:rPr>
          <w:color w:val="B2A1C7" w:themeColor="accent4" w:themeTint="99"/>
        </w:rPr>
        <w:t xml:space="preserve">Table </w:t>
      </w:r>
      <w:r w:rsidRPr="00694641">
        <w:rPr>
          <w:color w:val="B2A1C7" w:themeColor="accent4" w:themeTint="99"/>
        </w:rPr>
        <w:fldChar w:fldCharType="begin"/>
      </w:r>
      <w:r w:rsidRPr="00694641">
        <w:rPr>
          <w:color w:val="B2A1C7" w:themeColor="accent4" w:themeTint="99"/>
        </w:rPr>
        <w:instrText xml:space="preserve"> SEQ Table \* ARABIC </w:instrText>
      </w:r>
      <w:r w:rsidRPr="00694641">
        <w:rPr>
          <w:color w:val="B2A1C7" w:themeColor="accent4" w:themeTint="99"/>
        </w:rPr>
        <w:fldChar w:fldCharType="separate"/>
      </w:r>
      <w:r w:rsidR="00EE742E" w:rsidRPr="00694641">
        <w:rPr>
          <w:noProof/>
          <w:color w:val="B2A1C7" w:themeColor="accent4" w:themeTint="99"/>
        </w:rPr>
        <w:t>5</w:t>
      </w:r>
      <w:r w:rsidRPr="00694641">
        <w:rPr>
          <w:color w:val="B2A1C7" w:themeColor="accent4" w:themeTint="99"/>
        </w:rPr>
        <w:fldChar w:fldCharType="end"/>
      </w:r>
      <w:bookmarkEnd w:id="81"/>
      <w:r w:rsidRPr="00694641">
        <w:rPr>
          <w:color w:val="B2A1C7" w:themeColor="accent4" w:themeTint="99"/>
        </w:rPr>
        <w:t>: Summary table of</w:t>
      </w:r>
      <w:r w:rsidR="00070885" w:rsidRPr="00694641">
        <w:rPr>
          <w:color w:val="B2A1C7" w:themeColor="accent4" w:themeTint="99"/>
        </w:rPr>
        <w:t xml:space="preserve"> </w:t>
      </w:r>
      <w:r w:rsidR="00A60C5A" w:rsidRPr="00694641">
        <w:rPr>
          <w:color w:val="B2A1C7" w:themeColor="accent4" w:themeTint="99"/>
        </w:rPr>
        <w:t>A</w:t>
      </w:r>
      <w:r w:rsidRPr="00694641">
        <w:rPr>
          <w:color w:val="B2A1C7" w:themeColor="accent4" w:themeTint="99"/>
        </w:rPr>
        <w:t>rea 1: Prevention</w:t>
      </w:r>
      <w:bookmarkEnd w:id="82"/>
    </w:p>
    <w:tbl>
      <w:tblPr>
        <w:tblStyle w:val="ABAREStableleftalign"/>
        <w:tblW w:w="5000" w:type="pct"/>
        <w:tblBorders>
          <w:top w:val="single" w:sz="4" w:space="0" w:color="1F497D"/>
          <w:bottom w:val="single" w:sz="4" w:space="0" w:color="1F497D"/>
          <w:insideH w:val="single" w:sz="4" w:space="0" w:color="1F497D"/>
        </w:tblBorders>
        <w:tblLayout w:type="fixed"/>
        <w:tblLook w:val="0020" w:firstRow="1" w:lastRow="0" w:firstColumn="0" w:lastColumn="0" w:noHBand="0" w:noVBand="0"/>
        <w:tblDescription w:val="Table 2: Summary table of Action Area 1: Prevention "/>
      </w:tblPr>
      <w:tblGrid>
        <w:gridCol w:w="1291"/>
        <w:gridCol w:w="5453"/>
        <w:gridCol w:w="1291"/>
        <w:gridCol w:w="1434"/>
      </w:tblGrid>
      <w:tr w:rsidR="00D424E4" w:rsidRPr="002C5A1F" w14:paraId="37063528" w14:textId="77777777" w:rsidTr="00694641">
        <w:trPr>
          <w:cnfStyle w:val="100000000000" w:firstRow="1" w:lastRow="0" w:firstColumn="0" w:lastColumn="0" w:oddVBand="0" w:evenVBand="0" w:oddHBand="0" w:evenHBand="0" w:firstRowFirstColumn="0" w:firstRowLastColumn="0" w:lastRowFirstColumn="0" w:lastRowLastColumn="0"/>
          <w:cantSplit/>
          <w:tblHeader/>
        </w:trPr>
        <w:tc>
          <w:tcPr>
            <w:tcW w:w="1276" w:type="dxa"/>
            <w:tcBorders>
              <w:bottom w:val="single" w:sz="4" w:space="0" w:color="8064A2" w:themeColor="accent4"/>
            </w:tcBorders>
            <w:shd w:val="clear" w:color="auto" w:fill="CCC0D9" w:themeFill="accent4" w:themeFillTint="66"/>
          </w:tcPr>
          <w:p w14:paraId="0140D534" w14:textId="654C85B4" w:rsidR="00D424E4" w:rsidRPr="002C5A1F" w:rsidRDefault="00D424E4">
            <w:pPr>
              <w:pStyle w:val="TableHeading"/>
            </w:pPr>
            <w:r w:rsidRPr="002C5A1F">
              <w:rPr>
                <w:szCs w:val="20"/>
                <w:lang w:val="en-GB"/>
              </w:rPr>
              <w:t>Area 1:</w:t>
            </w:r>
          </w:p>
        </w:tc>
        <w:tc>
          <w:tcPr>
            <w:tcW w:w="5387" w:type="dxa"/>
            <w:tcBorders>
              <w:bottom w:val="single" w:sz="4" w:space="0" w:color="8064A2" w:themeColor="accent4"/>
            </w:tcBorders>
            <w:shd w:val="clear" w:color="auto" w:fill="CCC0D9" w:themeFill="accent4" w:themeFillTint="66"/>
          </w:tcPr>
          <w:p w14:paraId="2F3FDF98" w14:textId="77777777" w:rsidR="00D424E4" w:rsidRPr="002C5A1F" w:rsidRDefault="00D424E4">
            <w:pPr>
              <w:pStyle w:val="TableHeading"/>
            </w:pPr>
            <w:r w:rsidRPr="002C5A1F">
              <w:t>Prevention</w:t>
            </w:r>
          </w:p>
        </w:tc>
        <w:tc>
          <w:tcPr>
            <w:tcW w:w="1275" w:type="dxa"/>
            <w:tcBorders>
              <w:bottom w:val="single" w:sz="4" w:space="0" w:color="8064A2" w:themeColor="accent4"/>
            </w:tcBorders>
            <w:shd w:val="clear" w:color="auto" w:fill="CCC0D9" w:themeFill="accent4" w:themeFillTint="66"/>
          </w:tcPr>
          <w:p w14:paraId="40718A6F" w14:textId="77777777" w:rsidR="00D424E4" w:rsidRPr="002C5A1F" w:rsidRDefault="00D424E4">
            <w:pPr>
              <w:pStyle w:val="TableHeading"/>
            </w:pPr>
            <w:r w:rsidRPr="002C5A1F">
              <w:rPr>
                <w:szCs w:val="20"/>
                <w:lang w:val="en-GB"/>
              </w:rPr>
              <w:t>Priority</w:t>
            </w:r>
          </w:p>
        </w:tc>
        <w:tc>
          <w:tcPr>
            <w:tcW w:w="1417" w:type="dxa"/>
            <w:tcBorders>
              <w:bottom w:val="single" w:sz="4" w:space="0" w:color="8064A2" w:themeColor="accent4"/>
            </w:tcBorders>
            <w:shd w:val="clear" w:color="auto" w:fill="CCC0D9" w:themeFill="accent4" w:themeFillTint="66"/>
          </w:tcPr>
          <w:p w14:paraId="5ED89CDA" w14:textId="77777777" w:rsidR="00D424E4" w:rsidRPr="002C5A1F" w:rsidRDefault="00D424E4">
            <w:pPr>
              <w:pStyle w:val="TableHeading"/>
            </w:pPr>
            <w:r w:rsidRPr="002C5A1F">
              <w:rPr>
                <w:szCs w:val="20"/>
                <w:lang w:val="en-GB"/>
              </w:rPr>
              <w:t>Timeframe*</w:t>
            </w:r>
          </w:p>
        </w:tc>
      </w:tr>
      <w:tr w:rsidR="00D424E4" w:rsidRPr="002C5A1F" w14:paraId="05305632" w14:textId="77777777" w:rsidTr="00694641">
        <w:trPr>
          <w:cantSplit/>
        </w:trPr>
        <w:tc>
          <w:tcPr>
            <w:tcW w:w="1276" w:type="dxa"/>
            <w:tcBorders>
              <w:top w:val="single" w:sz="4" w:space="0" w:color="8064A2" w:themeColor="accent4"/>
              <w:bottom w:val="single" w:sz="4" w:space="0" w:color="8064A2" w:themeColor="accent4"/>
            </w:tcBorders>
            <w:shd w:val="clear" w:color="auto" w:fill="auto"/>
          </w:tcPr>
          <w:p w14:paraId="043210D5" w14:textId="77777777" w:rsidR="00D424E4" w:rsidRPr="002C5A1F" w:rsidRDefault="00D424E4">
            <w:pPr>
              <w:pStyle w:val="TableText"/>
            </w:pPr>
            <w:r w:rsidRPr="002C5A1F">
              <w:t>Action 1.1</w:t>
            </w:r>
          </w:p>
        </w:tc>
        <w:tc>
          <w:tcPr>
            <w:tcW w:w="5387" w:type="dxa"/>
            <w:tcBorders>
              <w:top w:val="single" w:sz="4" w:space="0" w:color="8064A2" w:themeColor="accent4"/>
              <w:bottom w:val="single" w:sz="4" w:space="0" w:color="8064A2" w:themeColor="accent4"/>
            </w:tcBorders>
            <w:shd w:val="clear" w:color="auto" w:fill="auto"/>
          </w:tcPr>
          <w:p w14:paraId="0FBC71EE" w14:textId="438D4CB7" w:rsidR="00D424E4" w:rsidRPr="002C5A1F" w:rsidRDefault="00D424E4" w:rsidP="003631E0">
            <w:pPr>
              <w:pStyle w:val="TableText"/>
              <w:spacing w:line="276" w:lineRule="auto"/>
            </w:pPr>
            <w:r w:rsidRPr="002C5A1F">
              <w:t>Establish a shared understanding of emerging biosecurity risks and management options for an Australian context</w:t>
            </w:r>
          </w:p>
        </w:tc>
        <w:tc>
          <w:tcPr>
            <w:tcW w:w="1275" w:type="dxa"/>
            <w:tcBorders>
              <w:top w:val="single" w:sz="4" w:space="0" w:color="8064A2" w:themeColor="accent4"/>
              <w:bottom w:val="single" w:sz="4" w:space="0" w:color="8064A2" w:themeColor="accent4"/>
            </w:tcBorders>
            <w:shd w:val="clear" w:color="auto" w:fill="auto"/>
          </w:tcPr>
          <w:p w14:paraId="4B6B73ED" w14:textId="77777777" w:rsidR="00D424E4" w:rsidRPr="002C5A1F" w:rsidRDefault="00D424E4">
            <w:pPr>
              <w:pStyle w:val="TableText"/>
            </w:pPr>
            <w:r w:rsidRPr="002C5A1F">
              <w:rPr>
                <w:sz w:val="20"/>
                <w:szCs w:val="20"/>
              </w:rPr>
              <w:t>High</w:t>
            </w:r>
          </w:p>
        </w:tc>
        <w:tc>
          <w:tcPr>
            <w:tcW w:w="1417" w:type="dxa"/>
            <w:tcBorders>
              <w:top w:val="single" w:sz="4" w:space="0" w:color="8064A2" w:themeColor="accent4"/>
              <w:bottom w:val="single" w:sz="4" w:space="0" w:color="8064A2" w:themeColor="accent4"/>
            </w:tcBorders>
            <w:shd w:val="clear" w:color="auto" w:fill="auto"/>
          </w:tcPr>
          <w:p w14:paraId="744B3B56" w14:textId="7BE2825E" w:rsidR="00D424E4" w:rsidRPr="002C5A1F" w:rsidRDefault="00A87E1A">
            <w:pPr>
              <w:pStyle w:val="TableText"/>
            </w:pPr>
            <w:r>
              <w:rPr>
                <w:sz w:val="20"/>
                <w:szCs w:val="20"/>
              </w:rPr>
              <w:t>Short</w:t>
            </w:r>
          </w:p>
        </w:tc>
      </w:tr>
      <w:tr w:rsidR="00D424E4" w:rsidRPr="002C5A1F" w14:paraId="4DB9E93C" w14:textId="77777777" w:rsidTr="00694641">
        <w:trPr>
          <w:cantSplit/>
        </w:trPr>
        <w:tc>
          <w:tcPr>
            <w:tcW w:w="1276" w:type="dxa"/>
            <w:tcBorders>
              <w:top w:val="single" w:sz="4" w:space="0" w:color="8064A2" w:themeColor="accent4"/>
              <w:bottom w:val="single" w:sz="4" w:space="0" w:color="8064A2" w:themeColor="accent4"/>
            </w:tcBorders>
            <w:shd w:val="clear" w:color="auto" w:fill="auto"/>
          </w:tcPr>
          <w:p w14:paraId="2A676AB2" w14:textId="77777777" w:rsidR="00D424E4" w:rsidRPr="002C5A1F" w:rsidRDefault="00D424E4">
            <w:pPr>
              <w:pStyle w:val="TableText"/>
            </w:pPr>
            <w:r w:rsidRPr="002C5A1F">
              <w:t>Action 1.2</w:t>
            </w:r>
          </w:p>
        </w:tc>
        <w:tc>
          <w:tcPr>
            <w:tcW w:w="5387" w:type="dxa"/>
            <w:tcBorders>
              <w:top w:val="single" w:sz="4" w:space="0" w:color="8064A2" w:themeColor="accent4"/>
              <w:bottom w:val="single" w:sz="4" w:space="0" w:color="8064A2" w:themeColor="accent4"/>
            </w:tcBorders>
            <w:shd w:val="clear" w:color="auto" w:fill="auto"/>
          </w:tcPr>
          <w:p w14:paraId="5C7500C9" w14:textId="46ACA4E7" w:rsidR="00D424E4" w:rsidRPr="002C5A1F" w:rsidRDefault="005A2EB5" w:rsidP="003631E0">
            <w:pPr>
              <w:pStyle w:val="TableText"/>
              <w:spacing w:line="276" w:lineRule="auto"/>
            </w:pPr>
            <w:r>
              <w:t>Develop</w:t>
            </w:r>
            <w:r w:rsidR="00D424E4" w:rsidRPr="002C5A1F">
              <w:t xml:space="preserve"> new phytosanitary treatments and import conditions to protect against priority timber and tree pests</w:t>
            </w:r>
          </w:p>
        </w:tc>
        <w:tc>
          <w:tcPr>
            <w:tcW w:w="1275" w:type="dxa"/>
            <w:tcBorders>
              <w:top w:val="single" w:sz="4" w:space="0" w:color="8064A2" w:themeColor="accent4"/>
              <w:bottom w:val="single" w:sz="4" w:space="0" w:color="8064A2" w:themeColor="accent4"/>
            </w:tcBorders>
            <w:shd w:val="clear" w:color="auto" w:fill="auto"/>
          </w:tcPr>
          <w:p w14:paraId="0FABFBDC" w14:textId="77777777" w:rsidR="00D424E4" w:rsidRPr="002C5A1F" w:rsidRDefault="00D424E4">
            <w:pPr>
              <w:pStyle w:val="TableText"/>
            </w:pPr>
            <w:r w:rsidRPr="002C5A1F">
              <w:rPr>
                <w:sz w:val="20"/>
                <w:szCs w:val="20"/>
              </w:rPr>
              <w:t>High</w:t>
            </w:r>
          </w:p>
        </w:tc>
        <w:tc>
          <w:tcPr>
            <w:tcW w:w="1417" w:type="dxa"/>
            <w:tcBorders>
              <w:top w:val="single" w:sz="4" w:space="0" w:color="8064A2" w:themeColor="accent4"/>
              <w:bottom w:val="single" w:sz="4" w:space="0" w:color="8064A2" w:themeColor="accent4"/>
            </w:tcBorders>
            <w:shd w:val="clear" w:color="auto" w:fill="auto"/>
          </w:tcPr>
          <w:p w14:paraId="53E9DC6B" w14:textId="77777777" w:rsidR="00D424E4" w:rsidRPr="002C5A1F" w:rsidRDefault="00D424E4">
            <w:pPr>
              <w:pStyle w:val="TableText"/>
            </w:pPr>
            <w:r w:rsidRPr="002C5A1F">
              <w:rPr>
                <w:sz w:val="20"/>
                <w:szCs w:val="20"/>
              </w:rPr>
              <w:t>Long</w:t>
            </w:r>
          </w:p>
        </w:tc>
      </w:tr>
      <w:tr w:rsidR="00D424E4" w14:paraId="0790EA6C" w14:textId="77777777" w:rsidTr="00694641">
        <w:trPr>
          <w:cantSplit/>
        </w:trPr>
        <w:tc>
          <w:tcPr>
            <w:tcW w:w="1276" w:type="dxa"/>
            <w:tcBorders>
              <w:top w:val="single" w:sz="4" w:space="0" w:color="8064A2" w:themeColor="accent4"/>
              <w:bottom w:val="single" w:sz="4" w:space="0" w:color="8064A2" w:themeColor="accent4"/>
            </w:tcBorders>
            <w:shd w:val="clear" w:color="auto" w:fill="auto"/>
          </w:tcPr>
          <w:p w14:paraId="70358001" w14:textId="77777777" w:rsidR="00D424E4" w:rsidRPr="002C5A1F" w:rsidRDefault="00D424E4">
            <w:pPr>
              <w:pStyle w:val="TableText"/>
            </w:pPr>
            <w:r w:rsidRPr="002C5A1F">
              <w:t>Action 1.3</w:t>
            </w:r>
          </w:p>
        </w:tc>
        <w:tc>
          <w:tcPr>
            <w:tcW w:w="5387" w:type="dxa"/>
            <w:tcBorders>
              <w:top w:val="single" w:sz="4" w:space="0" w:color="8064A2" w:themeColor="accent4"/>
              <w:bottom w:val="single" w:sz="4" w:space="0" w:color="8064A2" w:themeColor="accent4"/>
            </w:tcBorders>
            <w:shd w:val="clear" w:color="auto" w:fill="auto"/>
          </w:tcPr>
          <w:p w14:paraId="4F7CA511" w14:textId="0FD5D859" w:rsidR="00D424E4" w:rsidRPr="002C5A1F" w:rsidRDefault="00D424E4" w:rsidP="003631E0">
            <w:pPr>
              <w:pStyle w:val="TableText"/>
              <w:spacing w:line="276" w:lineRule="auto"/>
            </w:pPr>
            <w:r w:rsidRPr="002C5A1F">
              <w:t>Strengthen domestic and international partnerships to encourage collaboration and increase responsiveness to priority timber and tree pests</w:t>
            </w:r>
          </w:p>
        </w:tc>
        <w:tc>
          <w:tcPr>
            <w:tcW w:w="1275" w:type="dxa"/>
            <w:tcBorders>
              <w:top w:val="single" w:sz="4" w:space="0" w:color="8064A2" w:themeColor="accent4"/>
              <w:bottom w:val="single" w:sz="4" w:space="0" w:color="8064A2" w:themeColor="accent4"/>
            </w:tcBorders>
            <w:shd w:val="clear" w:color="auto" w:fill="auto"/>
          </w:tcPr>
          <w:p w14:paraId="7BD55D01" w14:textId="77777777" w:rsidR="00D424E4" w:rsidRPr="002C5A1F" w:rsidRDefault="00D424E4">
            <w:pPr>
              <w:pStyle w:val="TableText"/>
            </w:pPr>
            <w:r w:rsidRPr="002C5A1F">
              <w:rPr>
                <w:sz w:val="20"/>
                <w:szCs w:val="20"/>
              </w:rPr>
              <w:t>Medium</w:t>
            </w:r>
          </w:p>
        </w:tc>
        <w:tc>
          <w:tcPr>
            <w:tcW w:w="1417" w:type="dxa"/>
            <w:tcBorders>
              <w:top w:val="single" w:sz="4" w:space="0" w:color="8064A2" w:themeColor="accent4"/>
              <w:bottom w:val="single" w:sz="4" w:space="0" w:color="8064A2" w:themeColor="accent4"/>
            </w:tcBorders>
            <w:shd w:val="clear" w:color="auto" w:fill="auto"/>
          </w:tcPr>
          <w:p w14:paraId="435DFBC7" w14:textId="3BB03D52" w:rsidR="00D424E4" w:rsidRPr="002C5A1F" w:rsidRDefault="00751695">
            <w:pPr>
              <w:pStyle w:val="TableText"/>
            </w:pPr>
            <w:r>
              <w:rPr>
                <w:sz w:val="20"/>
                <w:szCs w:val="20"/>
              </w:rPr>
              <w:t>Medium</w:t>
            </w:r>
          </w:p>
        </w:tc>
      </w:tr>
    </w:tbl>
    <w:p w14:paraId="41947C3B" w14:textId="06B3308E" w:rsidR="00D424E4" w:rsidRDefault="00D424E4" w:rsidP="004F4532">
      <w:pPr>
        <w:pStyle w:val="FigureTableNoteSource"/>
      </w:pPr>
      <w:r>
        <w:t>*</w:t>
      </w:r>
      <w:r w:rsidR="00E32E90" w:rsidRPr="00E32E90">
        <w:t xml:space="preserve"> </w:t>
      </w:r>
      <w:r w:rsidR="00070885">
        <w:t xml:space="preserve">Indicative timeframes: </w:t>
      </w:r>
      <w:r w:rsidRPr="00EC278D">
        <w:t>Short up to 3 years; Medium 4 to 8 years; Long up to 10 years.</w:t>
      </w:r>
      <w:r>
        <w:t xml:space="preserve"> </w:t>
      </w:r>
    </w:p>
    <w:p w14:paraId="3E7FF13D" w14:textId="319020F9" w:rsidR="001429C3" w:rsidRPr="00694641" w:rsidRDefault="001429C3" w:rsidP="001429C3">
      <w:pPr>
        <w:pStyle w:val="Heading4"/>
        <w:rPr>
          <w:color w:val="B2A1C7" w:themeColor="accent4" w:themeTint="99"/>
        </w:rPr>
      </w:pPr>
      <w:r w:rsidRPr="00694641">
        <w:rPr>
          <w:color w:val="B2A1C7" w:themeColor="accent4" w:themeTint="99"/>
        </w:rPr>
        <w:t xml:space="preserve">Action 1.1: </w:t>
      </w:r>
      <w:r w:rsidR="004B3100" w:rsidRPr="00694641">
        <w:rPr>
          <w:color w:val="B2A1C7" w:themeColor="accent4" w:themeTint="99"/>
        </w:rPr>
        <w:t>Establish a shared understanding of emerging biosecurity risks and management options for an Australian context</w:t>
      </w:r>
    </w:p>
    <w:p w14:paraId="6C3388A9" w14:textId="23183189" w:rsidR="004B3100" w:rsidRPr="004B3100" w:rsidRDefault="13430F22" w:rsidP="004B3100">
      <w:pPr>
        <w:rPr>
          <w:rStyle w:val="Emphasis"/>
        </w:rPr>
      </w:pPr>
      <w:r w:rsidRPr="0355BBAF">
        <w:rPr>
          <w:rStyle w:val="Emphasis"/>
        </w:rPr>
        <w:t xml:space="preserve">A shared understanding of </w:t>
      </w:r>
      <w:r w:rsidR="12FFFF8E" w:rsidRPr="0355BBAF">
        <w:rPr>
          <w:rStyle w:val="Emphasis"/>
        </w:rPr>
        <w:t xml:space="preserve">emerging risks and management options will </w:t>
      </w:r>
      <w:r w:rsidR="005B594F">
        <w:rPr>
          <w:rStyle w:val="Emphasis"/>
        </w:rPr>
        <w:t xml:space="preserve">improve understanding </w:t>
      </w:r>
      <w:r w:rsidR="00AD1DBE">
        <w:rPr>
          <w:rStyle w:val="Emphasis"/>
        </w:rPr>
        <w:t xml:space="preserve">of </w:t>
      </w:r>
      <w:r w:rsidR="00B76873">
        <w:rPr>
          <w:rStyle w:val="Emphasis"/>
        </w:rPr>
        <w:t xml:space="preserve">biosecurity </w:t>
      </w:r>
      <w:r w:rsidR="00FF27D8">
        <w:rPr>
          <w:rStyle w:val="Emphasis"/>
        </w:rPr>
        <w:t xml:space="preserve">threats </w:t>
      </w:r>
      <w:r w:rsidR="003900B0">
        <w:rPr>
          <w:rStyle w:val="Emphasis"/>
        </w:rPr>
        <w:t xml:space="preserve">and </w:t>
      </w:r>
      <w:r w:rsidR="00245862">
        <w:rPr>
          <w:rStyle w:val="Emphasis"/>
        </w:rPr>
        <w:t>help us to work better together</w:t>
      </w:r>
      <w:r w:rsidR="69CCE4B2" w:rsidRPr="0355BBAF">
        <w:rPr>
          <w:rStyle w:val="Emphasis"/>
        </w:rPr>
        <w:t>.</w:t>
      </w:r>
    </w:p>
    <w:p w14:paraId="151A085B" w14:textId="55E2718B" w:rsidR="000C161E" w:rsidRPr="00762457" w:rsidRDefault="00D552B5" w:rsidP="003631E0">
      <w:pPr>
        <w:spacing w:line="276" w:lineRule="auto"/>
      </w:pPr>
      <w:r w:rsidRPr="00762457">
        <w:t xml:space="preserve">The </w:t>
      </w:r>
      <w:r w:rsidRPr="008307C2">
        <w:t>Commonwealth</w:t>
      </w:r>
      <w:r w:rsidRPr="00762457">
        <w:t xml:space="preserve"> implements and maintains </w:t>
      </w:r>
      <w:r w:rsidR="008E5F45" w:rsidRPr="00762457">
        <w:t>a range of pest risk assessments</w:t>
      </w:r>
      <w:r w:rsidR="00FA5163">
        <w:t>, import conditions,</w:t>
      </w:r>
      <w:r w:rsidR="00592188" w:rsidRPr="00762457">
        <w:t xml:space="preserve"> and</w:t>
      </w:r>
      <w:r w:rsidR="008E5F45" w:rsidRPr="00762457">
        <w:t xml:space="preserve"> </w:t>
      </w:r>
      <w:r w:rsidR="00592188" w:rsidRPr="00762457">
        <w:t>phytosanitary</w:t>
      </w:r>
      <w:r w:rsidR="00033E9B" w:rsidRPr="00762457">
        <w:t xml:space="preserve"> </w:t>
      </w:r>
      <w:r w:rsidR="00592188" w:rsidRPr="00762457">
        <w:t xml:space="preserve">measures </w:t>
      </w:r>
      <w:r w:rsidRPr="00762457">
        <w:t xml:space="preserve">at the Australian border to </w:t>
      </w:r>
      <w:r w:rsidR="00100CE1" w:rsidRPr="00762457">
        <w:t>minimise the risk of</w:t>
      </w:r>
      <w:r w:rsidRPr="00762457">
        <w:t xml:space="preserve"> entry, establishment and spread of plant pests. </w:t>
      </w:r>
      <w:r w:rsidR="00FA6426" w:rsidRPr="00762457">
        <w:t>T</w:t>
      </w:r>
      <w:r w:rsidR="00515569" w:rsidRPr="00762457">
        <w:t>hese measures are adapted over</w:t>
      </w:r>
      <w:r w:rsidR="000F1587">
        <w:t xml:space="preserve"> </w:t>
      </w:r>
      <w:r w:rsidR="00515569" w:rsidRPr="00762457">
        <w:t xml:space="preserve">time as new information </w:t>
      </w:r>
      <w:r w:rsidR="00640966" w:rsidRPr="00762457">
        <w:t xml:space="preserve">about </w:t>
      </w:r>
      <w:r w:rsidR="00AF642A" w:rsidRPr="00762457">
        <w:t xml:space="preserve">pest </w:t>
      </w:r>
      <w:r w:rsidR="00EC3F78" w:rsidRPr="00762457">
        <w:t>interceptions and changing risk profiles become known</w:t>
      </w:r>
      <w:r w:rsidR="00100CE1" w:rsidRPr="00762457">
        <w:t xml:space="preserve">. </w:t>
      </w:r>
      <w:r w:rsidR="009D3772">
        <w:t xml:space="preserve">Similarly, industry, through the development of biosecurity plans or research projects also </w:t>
      </w:r>
      <w:r w:rsidR="009B2B62">
        <w:t xml:space="preserve">conduct risk assessments for some pests. </w:t>
      </w:r>
      <w:r w:rsidR="00B36047" w:rsidRPr="00B36047">
        <w:t xml:space="preserve">However, there are different levels of awareness across </w:t>
      </w:r>
      <w:r w:rsidR="00F5372B">
        <w:t xml:space="preserve">timber and tree </w:t>
      </w:r>
      <w:r w:rsidR="00B36047" w:rsidRPr="00B36047">
        <w:t xml:space="preserve">stakeholders of processes and activities </w:t>
      </w:r>
      <w:r w:rsidR="009B2B62">
        <w:t xml:space="preserve">being undertaken </w:t>
      </w:r>
      <w:r w:rsidR="00B36047" w:rsidRPr="00B36047">
        <w:t>to prevent and detect risks at our border.</w:t>
      </w:r>
    </w:p>
    <w:p w14:paraId="1A277CAE" w14:textId="3AFFD2C3" w:rsidR="00E46AC8" w:rsidRPr="00C56EBF" w:rsidRDefault="007B533A" w:rsidP="003631E0">
      <w:pPr>
        <w:spacing w:after="200" w:line="276" w:lineRule="auto"/>
      </w:pPr>
      <w:r w:rsidRPr="00C56EBF">
        <w:t xml:space="preserve">Improved </w:t>
      </w:r>
      <w:r w:rsidR="008369C7">
        <w:t>biosecurity</w:t>
      </w:r>
      <w:r>
        <w:t xml:space="preserve"> </w:t>
      </w:r>
      <w:r w:rsidRPr="00C56EBF">
        <w:t xml:space="preserve">outcomes could be achieved through </w:t>
      </w:r>
      <w:r w:rsidR="0072484F" w:rsidRPr="00C56EBF">
        <w:t>targeted</w:t>
      </w:r>
      <w:r w:rsidRPr="00C56EBF">
        <w:t xml:space="preserve"> communications and engagement </w:t>
      </w:r>
      <w:r w:rsidR="00B32A2E" w:rsidRPr="00C56EBF">
        <w:t xml:space="preserve">activities </w:t>
      </w:r>
      <w:r w:rsidR="00E84D91" w:rsidRPr="00C56EBF">
        <w:t xml:space="preserve">that </w:t>
      </w:r>
      <w:r w:rsidR="00001821" w:rsidRPr="00C56EBF">
        <w:t xml:space="preserve">address </w:t>
      </w:r>
      <w:r w:rsidR="001142AC" w:rsidRPr="00C56EBF">
        <w:t xml:space="preserve">the </w:t>
      </w:r>
      <w:r w:rsidR="00D331D4" w:rsidRPr="00C56EBF">
        <w:t xml:space="preserve">specific </w:t>
      </w:r>
      <w:r w:rsidR="001142AC" w:rsidRPr="00C56EBF">
        <w:t xml:space="preserve">needs of </w:t>
      </w:r>
      <w:r w:rsidR="002119D1" w:rsidRPr="00C56EBF">
        <w:t>the wide range of timber and tree stakeholders</w:t>
      </w:r>
      <w:r w:rsidR="00760163" w:rsidRPr="00C56EBF">
        <w:t>, including the community</w:t>
      </w:r>
      <w:r w:rsidR="00E51A44" w:rsidRPr="00C56EBF">
        <w:t>.</w:t>
      </w:r>
      <w:r w:rsidR="001142AC" w:rsidRPr="00C56EBF">
        <w:t xml:space="preserve"> </w:t>
      </w:r>
      <w:r w:rsidR="00E51A44" w:rsidRPr="00C56EBF">
        <w:t xml:space="preserve">There </w:t>
      </w:r>
      <w:r w:rsidR="000B418E" w:rsidRPr="00C56EBF">
        <w:t>may</w:t>
      </w:r>
      <w:r w:rsidR="00E51A44" w:rsidRPr="00C56EBF">
        <w:t xml:space="preserve"> also </w:t>
      </w:r>
      <w:r w:rsidR="001150D3">
        <w:t xml:space="preserve">be </w:t>
      </w:r>
      <w:r w:rsidR="00E51A44" w:rsidRPr="00C56EBF">
        <w:t>value in</w:t>
      </w:r>
      <w:r w:rsidR="007E52E8" w:rsidRPr="00C56EBF">
        <w:t xml:space="preserve"> </w:t>
      </w:r>
      <w:r w:rsidR="00133F83" w:rsidRPr="00C56EBF">
        <w:t>sharing</w:t>
      </w:r>
      <w:r w:rsidR="007E52E8" w:rsidRPr="00C56EBF">
        <w:t xml:space="preserve"> </w:t>
      </w:r>
      <w:r w:rsidR="00E46AC8" w:rsidRPr="00C56EBF">
        <w:t xml:space="preserve">pest risk assessments, pathway analysis and border </w:t>
      </w:r>
      <w:r w:rsidR="00E46AC8" w:rsidRPr="00C56EBF">
        <w:lastRenderedPageBreak/>
        <w:t xml:space="preserve">interception data with priority stakeholders </w:t>
      </w:r>
      <w:r w:rsidR="00B2631D" w:rsidRPr="00C56EBF">
        <w:t xml:space="preserve">to guide </w:t>
      </w:r>
      <w:r w:rsidR="00220653" w:rsidRPr="00C56EBF">
        <w:t xml:space="preserve">and better coordinate </w:t>
      </w:r>
      <w:r w:rsidR="00FB2549" w:rsidRPr="00C56EBF">
        <w:t>our efforts</w:t>
      </w:r>
      <w:r w:rsidR="00D559B9" w:rsidRPr="00C56EBF">
        <w:t xml:space="preserve"> against priority timber and tree pests</w:t>
      </w:r>
      <w:r w:rsidR="00220653" w:rsidRPr="00C56EBF">
        <w:t xml:space="preserve">. </w:t>
      </w:r>
    </w:p>
    <w:p w14:paraId="53350305" w14:textId="39EE3341" w:rsidR="00AC7FD2" w:rsidRPr="007D66BE" w:rsidRDefault="00AC7FD2" w:rsidP="003631E0">
      <w:pPr>
        <w:spacing w:after="200" w:line="276" w:lineRule="auto"/>
        <w:rPr>
          <w:rFonts w:cs="Tahoma"/>
          <w:szCs w:val="20"/>
        </w:rPr>
      </w:pPr>
      <w:r>
        <w:t xml:space="preserve">The ability to establish a shared understanding of emerging biosecurity risks and management options will ensure </w:t>
      </w:r>
      <w:r w:rsidR="00DD2299" w:rsidRPr="00762457">
        <w:t xml:space="preserve">timber and tree </w:t>
      </w:r>
      <w:r>
        <w:t xml:space="preserve">stakeholders can effectively respond to current and future challenges. </w:t>
      </w:r>
      <w:r w:rsidR="00DF66BC">
        <w:t>It will also</w:t>
      </w:r>
      <w:r w:rsidR="00D02F90">
        <w:t xml:space="preserve"> </w:t>
      </w:r>
      <w:r w:rsidR="001F5048">
        <w:t>help</w:t>
      </w:r>
      <w:r w:rsidR="00AE3352" w:rsidDel="00243485">
        <w:t xml:space="preserve"> </w:t>
      </w:r>
      <w:r w:rsidR="00AE3352">
        <w:t xml:space="preserve">to </w:t>
      </w:r>
      <w:r w:rsidR="00715AD2">
        <w:t xml:space="preserve">better connect stakeholders, </w:t>
      </w:r>
      <w:r w:rsidR="00B019FA">
        <w:t>wo</w:t>
      </w:r>
      <w:r w:rsidR="006B56BF">
        <w:t>r</w:t>
      </w:r>
      <w:r w:rsidR="00B019FA">
        <w:t>k more efficiently</w:t>
      </w:r>
      <w:r w:rsidR="00E20FE8">
        <w:t>,</w:t>
      </w:r>
      <w:r w:rsidR="00B019FA">
        <w:t xml:space="preserve"> </w:t>
      </w:r>
      <w:r w:rsidR="006B56BF">
        <w:t>and</w:t>
      </w:r>
      <w:r w:rsidR="008C1DBD">
        <w:t xml:space="preserve"> </w:t>
      </w:r>
      <w:r w:rsidR="00E104AF">
        <w:t xml:space="preserve">make better </w:t>
      </w:r>
      <w:r w:rsidR="00282C5B">
        <w:t xml:space="preserve">decisions. </w:t>
      </w:r>
    </w:p>
    <w:p w14:paraId="5444EFA8" w14:textId="40A2A10B" w:rsidR="004E0E68" w:rsidRPr="00694641" w:rsidRDefault="004E0E68" w:rsidP="004E0E68">
      <w:pPr>
        <w:pStyle w:val="Heading4"/>
        <w:rPr>
          <w:color w:val="B2A1C7" w:themeColor="accent4" w:themeTint="99"/>
          <w:highlight w:val="yellow"/>
        </w:rPr>
      </w:pPr>
      <w:r w:rsidRPr="00694641">
        <w:rPr>
          <w:color w:val="B2A1C7" w:themeColor="accent4" w:themeTint="99"/>
        </w:rPr>
        <w:t xml:space="preserve">Action 1.2: </w:t>
      </w:r>
      <w:r w:rsidR="005A231A" w:rsidRPr="00694641">
        <w:rPr>
          <w:color w:val="B2A1C7" w:themeColor="accent4" w:themeTint="99"/>
        </w:rPr>
        <w:t>Develop</w:t>
      </w:r>
      <w:r w:rsidR="001C0B25" w:rsidRPr="00694641">
        <w:rPr>
          <w:color w:val="B2A1C7" w:themeColor="accent4" w:themeTint="99"/>
        </w:rPr>
        <w:t xml:space="preserve"> new phytosanitary treatments and import conditions to protect against priority timber and tree pests</w:t>
      </w:r>
    </w:p>
    <w:p w14:paraId="7F57E594" w14:textId="06C704AF" w:rsidR="00914C89" w:rsidRPr="008F571A" w:rsidRDefault="001C0B25" w:rsidP="00914C89">
      <w:pPr>
        <w:rPr>
          <w:rStyle w:val="Emphasis"/>
          <w:highlight w:val="yellow"/>
        </w:rPr>
      </w:pPr>
      <w:r w:rsidRPr="001C0B25">
        <w:rPr>
          <w:rStyle w:val="Emphasis"/>
        </w:rPr>
        <w:t xml:space="preserve">New phytosanitary treatments and import conditions </w:t>
      </w:r>
      <w:r w:rsidR="005A2EB5">
        <w:rPr>
          <w:rStyle w:val="Emphasis"/>
        </w:rPr>
        <w:t>will play a key role in</w:t>
      </w:r>
      <w:r w:rsidRPr="001C0B25">
        <w:rPr>
          <w:rStyle w:val="Emphasis"/>
        </w:rPr>
        <w:t xml:space="preserve"> minimis</w:t>
      </w:r>
      <w:r w:rsidR="00111CE2">
        <w:rPr>
          <w:rStyle w:val="Emphasis"/>
        </w:rPr>
        <w:t>ing</w:t>
      </w:r>
      <w:r w:rsidRPr="001C0B25">
        <w:rPr>
          <w:rStyle w:val="Emphasis"/>
        </w:rPr>
        <w:t xml:space="preserve"> the likelihood of new </w:t>
      </w:r>
      <w:r w:rsidR="00111CE2">
        <w:rPr>
          <w:rStyle w:val="Emphasis"/>
        </w:rPr>
        <w:t xml:space="preserve">timber and tree </w:t>
      </w:r>
      <w:r w:rsidRPr="001C0B25">
        <w:rPr>
          <w:rStyle w:val="Emphasis"/>
        </w:rPr>
        <w:t>pests entering and impacting Australia.</w:t>
      </w:r>
    </w:p>
    <w:p w14:paraId="00F9E76A" w14:textId="0AF964FE" w:rsidR="00B03679" w:rsidRDefault="00995F78" w:rsidP="003631E0">
      <w:pPr>
        <w:spacing w:after="200" w:line="276" w:lineRule="auto"/>
      </w:pPr>
      <w:r>
        <w:t>Most</w:t>
      </w:r>
      <w:r w:rsidR="003C5C78">
        <w:t xml:space="preserve"> priority timber and tree pests could </w:t>
      </w:r>
      <w:r w:rsidR="00500ED8">
        <w:t xml:space="preserve">potentially </w:t>
      </w:r>
      <w:r w:rsidR="003C5C78">
        <w:t xml:space="preserve">enter through </w:t>
      </w:r>
      <w:r w:rsidR="00500ED8">
        <w:t xml:space="preserve">imported </w:t>
      </w:r>
      <w:r w:rsidR="00B73E2A">
        <w:t>commodities</w:t>
      </w:r>
      <w:r w:rsidR="18D1F43A">
        <w:t>, wood packaging</w:t>
      </w:r>
      <w:r w:rsidR="00B73E2A">
        <w:t xml:space="preserve"> </w:t>
      </w:r>
      <w:r w:rsidR="00500ED8">
        <w:t xml:space="preserve">or dunnage. </w:t>
      </w:r>
      <w:r w:rsidR="009E3D29">
        <w:t xml:space="preserve">To mitigate this risk there is a range of </w:t>
      </w:r>
      <w:r w:rsidR="00D53ADB">
        <w:t>phytosanitary</w:t>
      </w:r>
      <w:r w:rsidR="00F80B93">
        <w:t xml:space="preserve"> treatments and import standards in place </w:t>
      </w:r>
      <w:r w:rsidR="00B0735D">
        <w:t xml:space="preserve">that detail how </w:t>
      </w:r>
      <w:r w:rsidR="00601AB0">
        <w:t xml:space="preserve">imported goods </w:t>
      </w:r>
      <w:r w:rsidR="001C3E45">
        <w:t xml:space="preserve">must be treated to minimise the risk of pest </w:t>
      </w:r>
      <w:r w:rsidR="00D53ADB">
        <w:t>introductions</w:t>
      </w:r>
      <w:r w:rsidR="00403414">
        <w:t xml:space="preserve"> to Australia</w:t>
      </w:r>
      <w:r w:rsidR="00D53ADB">
        <w:t xml:space="preserve">. </w:t>
      </w:r>
    </w:p>
    <w:p w14:paraId="5332CF5D" w14:textId="3F8C4D1F" w:rsidR="00797AA5" w:rsidRDefault="00500ED8" w:rsidP="003631E0">
      <w:pPr>
        <w:spacing w:after="200" w:line="276" w:lineRule="auto"/>
      </w:pPr>
      <w:r>
        <w:t xml:space="preserve">It </w:t>
      </w:r>
      <w:r w:rsidR="00C336D3">
        <w:t xml:space="preserve">is important that </w:t>
      </w:r>
      <w:r w:rsidR="00270B90">
        <w:t xml:space="preserve">the effectiveness of </w:t>
      </w:r>
      <w:r w:rsidR="00C336D3">
        <w:t xml:space="preserve">current phytosanitary </w:t>
      </w:r>
      <w:r w:rsidR="00797AA5">
        <w:t>treatment</w:t>
      </w:r>
      <w:r w:rsidR="00995F78">
        <w:t>s</w:t>
      </w:r>
      <w:r w:rsidR="00C336D3">
        <w:t xml:space="preserve"> </w:t>
      </w:r>
      <w:r w:rsidR="00DC7C13">
        <w:t xml:space="preserve">and </w:t>
      </w:r>
      <w:r w:rsidR="0065335D">
        <w:t xml:space="preserve">compliance with </w:t>
      </w:r>
      <w:r w:rsidR="00594DF1" w:rsidRPr="00594DF1">
        <w:t xml:space="preserve">international standards for imported goods and dunnage </w:t>
      </w:r>
      <w:r w:rsidR="00594DF1">
        <w:t xml:space="preserve">(e.g., </w:t>
      </w:r>
      <w:hyperlink r:id="rId25" w:history="1">
        <w:r w:rsidR="00594DF1" w:rsidRPr="00CB01B1">
          <w:rPr>
            <w:rStyle w:val="Hyperlink"/>
          </w:rPr>
          <w:t>ISPM 15</w:t>
        </w:r>
      </w:hyperlink>
      <w:r w:rsidR="00594DF1">
        <w:t xml:space="preserve">) </w:t>
      </w:r>
      <w:r w:rsidR="00312086">
        <w:t>continue to be regularly</w:t>
      </w:r>
      <w:r w:rsidR="0065335D">
        <w:t xml:space="preserve"> </w:t>
      </w:r>
      <w:r w:rsidR="00797AA5">
        <w:t>reviewed</w:t>
      </w:r>
      <w:r w:rsidR="00EB5088">
        <w:t xml:space="preserve"> </w:t>
      </w:r>
      <w:r w:rsidR="003E78A1">
        <w:t xml:space="preserve">and updated </w:t>
      </w:r>
      <w:r w:rsidR="00EB5088">
        <w:t>to ensure</w:t>
      </w:r>
      <w:r w:rsidR="00270B90">
        <w:t xml:space="preserve"> they </w:t>
      </w:r>
      <w:r w:rsidR="00D53ADB">
        <w:t xml:space="preserve">are applied effectively </w:t>
      </w:r>
      <w:r w:rsidR="00F95285">
        <w:t xml:space="preserve">and </w:t>
      </w:r>
      <w:r w:rsidR="00740785">
        <w:t xml:space="preserve">adequately </w:t>
      </w:r>
      <w:r w:rsidR="00CC23D0">
        <w:t>reduce the risk of pest entry</w:t>
      </w:r>
      <w:r w:rsidR="00065E7A">
        <w:t xml:space="preserve">. </w:t>
      </w:r>
    </w:p>
    <w:p w14:paraId="2669BF96" w14:textId="3B333FA7" w:rsidR="00D552B5" w:rsidRDefault="00CC23D0" w:rsidP="003631E0">
      <w:pPr>
        <w:spacing w:after="200" w:line="276" w:lineRule="auto"/>
      </w:pPr>
      <w:r w:rsidRPr="00CC23D0">
        <w:t xml:space="preserve">Australia is a signatory to the </w:t>
      </w:r>
      <w:hyperlink r:id="rId26">
        <w:r w:rsidR="11F924AE" w:rsidRPr="51062794">
          <w:rPr>
            <w:rStyle w:val="Hyperlink"/>
          </w:rPr>
          <w:t>Montreal Protocol</w:t>
        </w:r>
      </w:hyperlink>
      <w:r w:rsidRPr="00CC23D0">
        <w:t xml:space="preserve"> and is committed to its obligations and commitments to phase out ozone-depleting agents </w:t>
      </w:r>
      <w:r w:rsidR="00C92BA5">
        <w:t xml:space="preserve">such as </w:t>
      </w:r>
      <w:r w:rsidRPr="00CC23D0">
        <w:t xml:space="preserve">methyl bromide. </w:t>
      </w:r>
      <w:r w:rsidR="009519E5">
        <w:t>While</w:t>
      </w:r>
      <w:r w:rsidR="00ED148C">
        <w:t xml:space="preserve"> the use of m</w:t>
      </w:r>
      <w:r w:rsidRPr="00CC23D0">
        <w:t xml:space="preserve">ethyl bromide for quarantine and pre-shipment use is </w:t>
      </w:r>
      <w:r w:rsidR="00ED148C">
        <w:t xml:space="preserve">currently </w:t>
      </w:r>
      <w:r w:rsidRPr="00CC23D0">
        <w:t>excluded from the Montreal Protocol, there is a</w:t>
      </w:r>
      <w:r w:rsidR="00AE1A7E">
        <w:t>lso a</w:t>
      </w:r>
      <w:r w:rsidRPr="00CC23D0">
        <w:t xml:space="preserve"> need to find equally effective </w:t>
      </w:r>
      <w:r w:rsidR="6014DE50">
        <w:t xml:space="preserve">alternative </w:t>
      </w:r>
      <w:r w:rsidRPr="00CC23D0">
        <w:t>phytosanitary treatm</w:t>
      </w:r>
      <w:r w:rsidRPr="00CC3782">
        <w:t>ents</w:t>
      </w:r>
      <w:r w:rsidR="001D31BF" w:rsidRPr="00CC3782">
        <w:t xml:space="preserve">. </w:t>
      </w:r>
    </w:p>
    <w:p w14:paraId="328280B9" w14:textId="7D388F5C" w:rsidR="002C14F6" w:rsidRPr="00694641" w:rsidRDefault="002C14F6" w:rsidP="002C14F6">
      <w:pPr>
        <w:pStyle w:val="Heading4"/>
        <w:rPr>
          <w:color w:val="B2A1C7" w:themeColor="accent4" w:themeTint="99"/>
        </w:rPr>
      </w:pPr>
      <w:bookmarkStart w:id="83" w:name="_Action_1.3:_Strengthen"/>
      <w:bookmarkEnd w:id="83"/>
      <w:r w:rsidRPr="00694641">
        <w:rPr>
          <w:color w:val="B2A1C7" w:themeColor="accent4" w:themeTint="99"/>
        </w:rPr>
        <w:t xml:space="preserve">Action 1.3: </w:t>
      </w:r>
      <w:r w:rsidR="00C3553B" w:rsidRPr="00694641">
        <w:rPr>
          <w:color w:val="B2A1C7" w:themeColor="accent4" w:themeTint="99"/>
        </w:rPr>
        <w:t>Strengthen domestic and international partnerships to encourage collaboration and increase responsiveness to priority timber and tree pests</w:t>
      </w:r>
    </w:p>
    <w:p w14:paraId="6A7686CC" w14:textId="396C5F9A" w:rsidR="00914C89" w:rsidRPr="003E000E" w:rsidRDefault="0096309E" w:rsidP="00914C89">
      <w:pPr>
        <w:rPr>
          <w:rStyle w:val="Emphasis"/>
        </w:rPr>
      </w:pPr>
      <w:r>
        <w:rPr>
          <w:rStyle w:val="Emphasis"/>
        </w:rPr>
        <w:t>Strengthening and expanding</w:t>
      </w:r>
      <w:r w:rsidR="00457B2B">
        <w:rPr>
          <w:rStyle w:val="Emphasis"/>
        </w:rPr>
        <w:t xml:space="preserve"> </w:t>
      </w:r>
      <w:r w:rsidR="006F49A3">
        <w:rPr>
          <w:rStyle w:val="Emphasis"/>
        </w:rPr>
        <w:t>partnerships</w:t>
      </w:r>
      <w:r w:rsidR="00C3553B" w:rsidRPr="003E000E">
        <w:rPr>
          <w:rStyle w:val="Emphasis"/>
        </w:rPr>
        <w:t xml:space="preserve"> with domestic and international </w:t>
      </w:r>
      <w:r w:rsidR="006F49A3">
        <w:rPr>
          <w:rStyle w:val="Emphasis"/>
        </w:rPr>
        <w:t>stakeholders</w:t>
      </w:r>
      <w:r w:rsidR="00C3553B" w:rsidRPr="003E000E">
        <w:rPr>
          <w:rStyle w:val="Emphasis"/>
        </w:rPr>
        <w:t xml:space="preserve"> will build diagnostic and surveillance capacity </w:t>
      </w:r>
      <w:r w:rsidR="00716B9F">
        <w:rPr>
          <w:rStyle w:val="Emphasis"/>
        </w:rPr>
        <w:t>at national</w:t>
      </w:r>
      <w:r w:rsidR="00C3553B" w:rsidRPr="003E000E">
        <w:rPr>
          <w:rStyle w:val="Emphasis"/>
        </w:rPr>
        <w:t xml:space="preserve"> and </w:t>
      </w:r>
      <w:r w:rsidR="00716B9F">
        <w:rPr>
          <w:rStyle w:val="Emphasis"/>
        </w:rPr>
        <w:t>international levels</w:t>
      </w:r>
      <w:r w:rsidR="00C3553B" w:rsidRPr="003E000E">
        <w:rPr>
          <w:rStyle w:val="Emphasis"/>
        </w:rPr>
        <w:t>.</w:t>
      </w:r>
    </w:p>
    <w:p w14:paraId="695B8401" w14:textId="20A813FA" w:rsidR="0004602D" w:rsidRDefault="000D16E4" w:rsidP="003631E0">
      <w:pPr>
        <w:pStyle w:val="ListBullet"/>
        <w:numPr>
          <w:ilvl w:val="0"/>
          <w:numId w:val="0"/>
        </w:numPr>
        <w:spacing w:after="200" w:line="276" w:lineRule="auto"/>
      </w:pPr>
      <w:r>
        <w:t>S</w:t>
      </w:r>
      <w:r w:rsidR="002F3E27">
        <w:t xml:space="preserve">everal </w:t>
      </w:r>
      <w:r w:rsidR="003E4CC3">
        <w:t xml:space="preserve">programs </w:t>
      </w:r>
      <w:r w:rsidR="00821FC5">
        <w:t>and initiatives</w:t>
      </w:r>
      <w:r w:rsidR="00966AD1">
        <w:t xml:space="preserve"> </w:t>
      </w:r>
      <w:r>
        <w:t>currently operate domestically and international</w:t>
      </w:r>
      <w:r w:rsidR="008366FF">
        <w:t>ly</w:t>
      </w:r>
      <w:r>
        <w:t xml:space="preserve"> to</w:t>
      </w:r>
      <w:r w:rsidR="00C64DBF">
        <w:t xml:space="preserve"> </w:t>
      </w:r>
      <w:r w:rsidR="00981992">
        <w:t xml:space="preserve">connect individuals </w:t>
      </w:r>
      <w:r>
        <w:t xml:space="preserve">and organisations </w:t>
      </w:r>
      <w:r w:rsidR="00C64DBF">
        <w:t xml:space="preserve">and </w:t>
      </w:r>
      <w:r w:rsidR="001715E1">
        <w:t xml:space="preserve">help to </w:t>
      </w:r>
      <w:r w:rsidR="00C64DBF">
        <w:t>build</w:t>
      </w:r>
      <w:r w:rsidR="009579DA">
        <w:t xml:space="preserve"> </w:t>
      </w:r>
      <w:r w:rsidR="001715E1">
        <w:t xml:space="preserve">Australia’s forest </w:t>
      </w:r>
      <w:r w:rsidR="009579DA">
        <w:t xml:space="preserve">biosecurity capacity. </w:t>
      </w:r>
      <w:r w:rsidR="00927BA1">
        <w:t>Domestically,</w:t>
      </w:r>
      <w:r w:rsidR="00803EE6">
        <w:t xml:space="preserve"> the</w:t>
      </w:r>
      <w:r w:rsidR="00AB2743">
        <w:t xml:space="preserve"> Forest Watch Australia</w:t>
      </w:r>
      <w:r w:rsidR="003B1B31">
        <w:t xml:space="preserve"> program</w:t>
      </w:r>
      <w:r w:rsidR="006239D1">
        <w:t xml:space="preserve"> has been established </w:t>
      </w:r>
      <w:r w:rsidR="00DF1B21">
        <w:t xml:space="preserve">to undertake surveillance for forest pests and provide </w:t>
      </w:r>
      <w:r w:rsidR="005A48BA">
        <w:t xml:space="preserve">training to forest stakeholders. </w:t>
      </w:r>
      <w:r w:rsidR="001B7F75">
        <w:t xml:space="preserve">Internationally, </w:t>
      </w:r>
      <w:r w:rsidR="00281856">
        <w:t>the</w:t>
      </w:r>
      <w:r w:rsidR="00981992">
        <w:t xml:space="preserve"> </w:t>
      </w:r>
      <w:r w:rsidR="00281856">
        <w:t>Asia-Pacific Forest Invasive Species Network</w:t>
      </w:r>
      <w:r w:rsidR="009542F4">
        <w:t xml:space="preserve"> </w:t>
      </w:r>
      <w:r w:rsidR="004A5775">
        <w:t>(</w:t>
      </w:r>
      <w:hyperlink r:id="rId27" w:history="1">
        <w:r w:rsidR="008A46F1" w:rsidRPr="005A36AF">
          <w:rPr>
            <w:rStyle w:val="Hyperlink"/>
          </w:rPr>
          <w:t>APFISN</w:t>
        </w:r>
      </w:hyperlink>
      <w:r w:rsidR="004A5775">
        <w:t>)</w:t>
      </w:r>
      <w:r w:rsidR="1EFF8C7A">
        <w:t>,</w:t>
      </w:r>
      <w:r w:rsidR="004A5775">
        <w:t xml:space="preserve"> </w:t>
      </w:r>
      <w:r w:rsidR="19744E16">
        <w:t>the International Forestry Quarantine Research Group (</w:t>
      </w:r>
      <w:hyperlink r:id="rId28" w:history="1">
        <w:r w:rsidR="19744E16" w:rsidRPr="60443ACC">
          <w:rPr>
            <w:rStyle w:val="Hyperlink"/>
          </w:rPr>
          <w:t>IFQRG</w:t>
        </w:r>
      </w:hyperlink>
      <w:r w:rsidR="19744E16">
        <w:t xml:space="preserve">), </w:t>
      </w:r>
      <w:r w:rsidR="004A5775">
        <w:t xml:space="preserve">and </w:t>
      </w:r>
      <w:r w:rsidR="0056620B">
        <w:t>the Australian Centre for International Agricultural Research (</w:t>
      </w:r>
      <w:hyperlink r:id="rId29">
        <w:r w:rsidR="0056620B" w:rsidRPr="60443ACC">
          <w:rPr>
            <w:rStyle w:val="Hyperlink"/>
          </w:rPr>
          <w:t>ACIAR</w:t>
        </w:r>
      </w:hyperlink>
      <w:r w:rsidR="0056620B">
        <w:t>)</w:t>
      </w:r>
      <w:r w:rsidR="0036155F" w:rsidRPr="0036155F">
        <w:t xml:space="preserve"> all actively undertake forest biosecurity capacity initiatives, which directly or indirectly benefit Australia, through mitigation of tree health problems or risks in countries trading with Australia</w:t>
      </w:r>
      <w:r w:rsidR="0056620B">
        <w:t>.</w:t>
      </w:r>
      <w:r w:rsidR="001D5AF1">
        <w:t xml:space="preserve"> </w:t>
      </w:r>
    </w:p>
    <w:p w14:paraId="6B2480FA" w14:textId="739B03E6" w:rsidR="007A3391" w:rsidRDefault="00687ED6" w:rsidP="003631E0">
      <w:pPr>
        <w:pStyle w:val="ListBullet"/>
        <w:numPr>
          <w:ilvl w:val="0"/>
          <w:numId w:val="0"/>
        </w:numPr>
        <w:spacing w:after="200" w:line="276" w:lineRule="auto"/>
      </w:pPr>
      <w:r w:rsidRPr="003E000E">
        <w:t xml:space="preserve">Building </w:t>
      </w:r>
      <w:r w:rsidR="00B072E4" w:rsidRPr="003E000E">
        <w:t xml:space="preserve">collaborative relationships </w:t>
      </w:r>
      <w:r w:rsidR="00D65465">
        <w:t>within and</w:t>
      </w:r>
      <w:r w:rsidR="00B072E4" w:rsidRPr="003E000E">
        <w:t xml:space="preserve"> </w:t>
      </w:r>
      <w:r w:rsidR="0029430E" w:rsidRPr="003E000E">
        <w:t xml:space="preserve">between domestic and international </w:t>
      </w:r>
      <w:r w:rsidR="00FD3880">
        <w:t xml:space="preserve">stakeholders </w:t>
      </w:r>
      <w:r w:rsidR="004A5F91">
        <w:t>is essential to supporting better biosecurity outcomes.</w:t>
      </w:r>
      <w:r w:rsidR="00555C8E">
        <w:t xml:space="preserve"> </w:t>
      </w:r>
      <w:r w:rsidR="006F2EAF">
        <w:t>Opportunities</w:t>
      </w:r>
      <w:r w:rsidR="0043486B">
        <w:t xml:space="preserve"> exist to work more closely with </w:t>
      </w:r>
      <w:r w:rsidR="004567CB">
        <w:t xml:space="preserve">industry, </w:t>
      </w:r>
      <w:r w:rsidR="00F83689">
        <w:t xml:space="preserve">Traditional Owners, </w:t>
      </w:r>
      <w:r w:rsidR="00A2268C">
        <w:t>local governments</w:t>
      </w:r>
      <w:r w:rsidR="0081234A">
        <w:t>,</w:t>
      </w:r>
      <w:r w:rsidR="00EA6F66">
        <w:t xml:space="preserve"> </w:t>
      </w:r>
      <w:r w:rsidR="009B571A">
        <w:t>NRM organisation</w:t>
      </w:r>
      <w:r w:rsidR="004567CB">
        <w:t>s</w:t>
      </w:r>
      <w:r w:rsidR="0081234A">
        <w:t xml:space="preserve"> and the community</w:t>
      </w:r>
      <w:r w:rsidR="001D64A2">
        <w:t xml:space="preserve">. </w:t>
      </w:r>
      <w:r w:rsidR="00691BD8">
        <w:t>Linkages with</w:t>
      </w:r>
      <w:r w:rsidR="001D64A2">
        <w:t xml:space="preserve"> </w:t>
      </w:r>
      <w:r w:rsidR="003702E0">
        <w:t xml:space="preserve">overseas </w:t>
      </w:r>
      <w:r w:rsidR="006F2EAF" w:rsidRPr="003E000E">
        <w:t>National Plant Protection Organisations (NPPOs)</w:t>
      </w:r>
      <w:r w:rsidR="00691BD8">
        <w:t xml:space="preserve"> could </w:t>
      </w:r>
      <w:r w:rsidR="00B11232">
        <w:t xml:space="preserve">also be explored to </w:t>
      </w:r>
      <w:r w:rsidR="00B11232" w:rsidRPr="003E000E">
        <w:t>create opportunities to study the surveillance and diagnosis of pests</w:t>
      </w:r>
      <w:r w:rsidR="00B11232">
        <w:t xml:space="preserve"> in countries where they are present.</w:t>
      </w:r>
    </w:p>
    <w:p w14:paraId="4BECBF71" w14:textId="6D0E75E2" w:rsidR="00BA706D" w:rsidRDefault="00F820AA" w:rsidP="005B600D">
      <w:pPr>
        <w:spacing w:after="200" w:line="276" w:lineRule="auto"/>
      </w:pPr>
      <w:r>
        <w:t xml:space="preserve">The ability to </w:t>
      </w:r>
      <w:r w:rsidR="009824B7">
        <w:t xml:space="preserve">foster these partnerships </w:t>
      </w:r>
      <w:r w:rsidR="00DF2035">
        <w:t xml:space="preserve">will </w:t>
      </w:r>
      <w:r w:rsidR="00411AF7">
        <w:t xml:space="preserve">help to </w:t>
      </w:r>
      <w:r w:rsidR="00965171">
        <w:t xml:space="preserve">coordinate </w:t>
      </w:r>
      <w:r w:rsidR="00733757">
        <w:t xml:space="preserve">our </w:t>
      </w:r>
      <w:r w:rsidR="00965171">
        <w:t>effort</w:t>
      </w:r>
      <w:r w:rsidR="00733757">
        <w:t>s</w:t>
      </w:r>
      <w:r w:rsidR="00965171">
        <w:t xml:space="preserve"> and </w:t>
      </w:r>
      <w:r w:rsidR="00411AF7">
        <w:t>build surveillance and diagnostic capacity for priority timber and tree pests</w:t>
      </w:r>
      <w:r w:rsidR="00411AF7" w:rsidRPr="003E000E">
        <w:t xml:space="preserve"> </w:t>
      </w:r>
      <w:r w:rsidR="00716B9F">
        <w:t>at national and international levels</w:t>
      </w:r>
      <w:r w:rsidR="00411AF7" w:rsidRPr="003E000E">
        <w:t>.</w:t>
      </w:r>
      <w:r w:rsidR="0056705C">
        <w:t xml:space="preserve"> </w:t>
      </w:r>
      <w:r w:rsidR="007B5371">
        <w:t xml:space="preserve">It will also </w:t>
      </w:r>
      <w:r w:rsidR="00BC4A02">
        <w:t>assist with</w:t>
      </w:r>
      <w:r w:rsidR="00837B83">
        <w:t xml:space="preserve"> intelligence gathering, knowledge sharing </w:t>
      </w:r>
      <w:r w:rsidR="000D73C0">
        <w:t xml:space="preserve">and </w:t>
      </w:r>
      <w:r w:rsidR="00E63CCB">
        <w:t xml:space="preserve">skill development </w:t>
      </w:r>
      <w:r w:rsidR="000C3ED7">
        <w:t xml:space="preserve">to </w:t>
      </w:r>
      <w:r w:rsidR="002A172B">
        <w:t xml:space="preserve">help </w:t>
      </w:r>
      <w:r w:rsidR="00D80D55">
        <w:t xml:space="preserve">mitigate and respond to </w:t>
      </w:r>
      <w:r w:rsidR="007F2EE2">
        <w:t xml:space="preserve">biosecurity threats. </w:t>
      </w:r>
      <w:bookmarkStart w:id="84" w:name="_Action_area_2:"/>
      <w:bookmarkStart w:id="85" w:name="_Toc86658308"/>
      <w:bookmarkStart w:id="86" w:name="_Toc87610817"/>
      <w:bookmarkEnd w:id="84"/>
      <w:r w:rsidR="00BA706D">
        <w:br w:type="page"/>
      </w:r>
    </w:p>
    <w:p w14:paraId="13B59500" w14:textId="42E85B18" w:rsidR="00FD32C4" w:rsidRPr="00694641" w:rsidRDefault="00BE0046" w:rsidP="00EC278D">
      <w:pPr>
        <w:pStyle w:val="Heading3"/>
        <w:rPr>
          <w:color w:val="B2A1C7" w:themeColor="accent4" w:themeTint="99"/>
        </w:rPr>
      </w:pPr>
      <w:bookmarkStart w:id="87" w:name="_Toc188968166"/>
      <w:r w:rsidRPr="00694641">
        <w:rPr>
          <w:color w:val="B2A1C7" w:themeColor="accent4" w:themeTint="99"/>
        </w:rPr>
        <w:lastRenderedPageBreak/>
        <w:t xml:space="preserve">Area </w:t>
      </w:r>
      <w:r w:rsidR="00EC278D" w:rsidRPr="00694641">
        <w:rPr>
          <w:color w:val="B2A1C7" w:themeColor="accent4" w:themeTint="99"/>
        </w:rPr>
        <w:t>2: Detection</w:t>
      </w:r>
      <w:bookmarkEnd w:id="85"/>
      <w:bookmarkEnd w:id="86"/>
      <w:bookmarkEnd w:id="87"/>
    </w:p>
    <w:p w14:paraId="18D89B4D" w14:textId="470E0FEB" w:rsidR="00D27F03" w:rsidRDefault="00D27F03" w:rsidP="003631E0">
      <w:pPr>
        <w:spacing w:line="276" w:lineRule="auto"/>
      </w:pPr>
      <w:r w:rsidRPr="00D93EC8">
        <w:t xml:space="preserve">Detection is focused on ensuring that tools and strategies are in place to </w:t>
      </w:r>
      <w:r w:rsidR="00620B0F">
        <w:t xml:space="preserve">rapidly </w:t>
      </w:r>
      <w:r w:rsidR="003E67CE">
        <w:t>find priority</w:t>
      </w:r>
      <w:r w:rsidRPr="00D93EC8">
        <w:t xml:space="preserve"> </w:t>
      </w:r>
      <w:r>
        <w:t xml:space="preserve">timber and tree </w:t>
      </w:r>
      <w:r w:rsidRPr="00D93EC8">
        <w:t xml:space="preserve">pests </w:t>
      </w:r>
      <w:r w:rsidR="003E67CE">
        <w:t>should</w:t>
      </w:r>
      <w:r w:rsidRPr="00D93EC8">
        <w:t xml:space="preserve"> they enter Australia</w:t>
      </w:r>
      <w:r w:rsidR="00B078BB" w:rsidRPr="0035611E">
        <w:t xml:space="preserve">. This includes ensuring that Australia has </w:t>
      </w:r>
      <w:r w:rsidR="00C12E5F" w:rsidRPr="0035611E">
        <w:t xml:space="preserve">suitable surveillance and diagnostic </w:t>
      </w:r>
      <w:r w:rsidR="00A14862" w:rsidRPr="0035611E">
        <w:t xml:space="preserve">tools and </w:t>
      </w:r>
      <w:r w:rsidR="00C12E5F" w:rsidRPr="0035611E">
        <w:t>capacity to readily detect new pests</w:t>
      </w:r>
      <w:r w:rsidR="00CA4E9A">
        <w:t xml:space="preserve"> </w:t>
      </w:r>
      <w:r w:rsidR="008B3A28" w:rsidRPr="0035611E">
        <w:t xml:space="preserve">thus </w:t>
      </w:r>
      <w:r w:rsidR="0035611E" w:rsidRPr="0035611E">
        <w:t>providing</w:t>
      </w:r>
      <w:r w:rsidR="00BC6141" w:rsidRPr="0035611E">
        <w:t xml:space="preserve"> the best chance of successful eradicatio</w:t>
      </w:r>
      <w:r w:rsidR="00F91735" w:rsidRPr="0035611E">
        <w:t>n</w:t>
      </w:r>
      <w:r w:rsidR="003C6B70">
        <w:t xml:space="preserve"> or containment</w:t>
      </w:r>
      <w:r w:rsidR="00921E6A">
        <w:t>.</w:t>
      </w:r>
      <w:r w:rsidR="00C12E5F" w:rsidRPr="0035611E">
        <w:t xml:space="preserve"> </w:t>
      </w:r>
      <w:r w:rsidR="00457598" w:rsidRPr="00457598">
        <w:t xml:space="preserve">Detection in urban areas will be particularly important for timber and tree pests as </w:t>
      </w:r>
      <w:r w:rsidR="0060541E">
        <w:t>these</w:t>
      </w:r>
      <w:r w:rsidR="00457598" w:rsidRPr="00457598">
        <w:t xml:space="preserve"> areas are expected to act as the </w:t>
      </w:r>
      <w:r w:rsidR="00107A48">
        <w:t>source</w:t>
      </w:r>
      <w:r w:rsidR="00457598" w:rsidRPr="00457598">
        <w:t xml:space="preserve"> of timber and tree pest outbreaks in Australia</w:t>
      </w:r>
      <w:r w:rsidR="00107A48">
        <w:t xml:space="preserve"> (Paap et al</w:t>
      </w:r>
      <w:r w:rsidR="00DE7EB1">
        <w:t>., 2017)</w:t>
      </w:r>
      <w:r w:rsidR="00457598" w:rsidRPr="00457598">
        <w:t>.</w:t>
      </w:r>
      <w:r w:rsidR="00632DB4">
        <w:t xml:space="preserve"> </w:t>
      </w:r>
      <w:r w:rsidR="007C4F31" w:rsidRPr="0035611E">
        <w:t>D</w:t>
      </w:r>
      <w:r w:rsidRPr="0035611E">
        <w:t xml:space="preserve">etection actions are summarised in </w:t>
      </w:r>
      <w:r w:rsidR="00841AB4" w:rsidRPr="00694641">
        <w:fldChar w:fldCharType="begin"/>
      </w:r>
      <w:r w:rsidR="00841AB4" w:rsidRPr="00694641">
        <w:instrText xml:space="preserve"> REF _Ref168324480 \h </w:instrText>
      </w:r>
      <w:r w:rsidR="00A12B79" w:rsidRPr="00694641">
        <w:instrText xml:space="preserve"> \* MERGEFORMAT </w:instrText>
      </w:r>
      <w:r w:rsidR="00841AB4" w:rsidRPr="00694641">
        <w:fldChar w:fldCharType="separate"/>
      </w:r>
      <w:r w:rsidR="00841AB4" w:rsidRPr="00694641">
        <w:t xml:space="preserve">Table </w:t>
      </w:r>
      <w:r w:rsidR="00841AB4" w:rsidRPr="00694641">
        <w:rPr>
          <w:noProof/>
        </w:rPr>
        <w:t>6</w:t>
      </w:r>
      <w:r w:rsidR="00841AB4" w:rsidRPr="00694641">
        <w:fldChar w:fldCharType="end"/>
      </w:r>
      <w:r w:rsidRPr="00694641">
        <w:t>.</w:t>
      </w:r>
    </w:p>
    <w:p w14:paraId="59BF9A38" w14:textId="54D65133" w:rsidR="00FB5BF1" w:rsidRPr="00694641" w:rsidRDefault="00FB5BF1" w:rsidP="00FB5BF1">
      <w:pPr>
        <w:pStyle w:val="Caption-tables"/>
        <w:rPr>
          <w:color w:val="B2A1C7" w:themeColor="accent4" w:themeTint="99"/>
        </w:rPr>
      </w:pPr>
      <w:bookmarkStart w:id="88" w:name="_Ref168324480"/>
      <w:bookmarkStart w:id="89" w:name="_Toc180142845"/>
      <w:r w:rsidRPr="00694641">
        <w:rPr>
          <w:color w:val="B2A1C7" w:themeColor="accent4" w:themeTint="99"/>
        </w:rPr>
        <w:t xml:space="preserve">Table </w:t>
      </w:r>
      <w:r w:rsidRPr="00694641">
        <w:rPr>
          <w:color w:val="B2A1C7" w:themeColor="accent4" w:themeTint="99"/>
        </w:rPr>
        <w:fldChar w:fldCharType="begin"/>
      </w:r>
      <w:r w:rsidRPr="00694641">
        <w:rPr>
          <w:color w:val="B2A1C7" w:themeColor="accent4" w:themeTint="99"/>
        </w:rPr>
        <w:instrText xml:space="preserve"> SEQ Table \* ARABIC </w:instrText>
      </w:r>
      <w:r w:rsidRPr="00694641">
        <w:rPr>
          <w:color w:val="B2A1C7" w:themeColor="accent4" w:themeTint="99"/>
        </w:rPr>
        <w:fldChar w:fldCharType="separate"/>
      </w:r>
      <w:r w:rsidR="00841AB4" w:rsidRPr="00694641">
        <w:rPr>
          <w:noProof/>
          <w:color w:val="B2A1C7" w:themeColor="accent4" w:themeTint="99"/>
        </w:rPr>
        <w:t>6</w:t>
      </w:r>
      <w:r w:rsidRPr="00694641">
        <w:rPr>
          <w:color w:val="B2A1C7" w:themeColor="accent4" w:themeTint="99"/>
        </w:rPr>
        <w:fldChar w:fldCharType="end"/>
      </w:r>
      <w:bookmarkEnd w:id="88"/>
      <w:r w:rsidRPr="00694641">
        <w:rPr>
          <w:color w:val="B2A1C7" w:themeColor="accent4" w:themeTint="99"/>
        </w:rPr>
        <w:t>: Summary table of Area 2: Detection</w:t>
      </w:r>
      <w:bookmarkEnd w:id="89"/>
    </w:p>
    <w:tbl>
      <w:tblPr>
        <w:tblStyle w:val="ABAREStableleftalign"/>
        <w:tblW w:w="5000" w:type="pct"/>
        <w:tblBorders>
          <w:top w:val="single" w:sz="4" w:space="0" w:color="1F497D"/>
          <w:bottom w:val="single" w:sz="4" w:space="0" w:color="1F497D"/>
          <w:insideH w:val="single" w:sz="4" w:space="0" w:color="1F497D"/>
        </w:tblBorders>
        <w:tblLayout w:type="fixed"/>
        <w:tblLook w:val="0020" w:firstRow="1" w:lastRow="0" w:firstColumn="0" w:lastColumn="0" w:noHBand="0" w:noVBand="0"/>
        <w:tblDescription w:val="Table 3: Summary table of Action Area 2: Detection"/>
      </w:tblPr>
      <w:tblGrid>
        <w:gridCol w:w="1629"/>
        <w:gridCol w:w="4732"/>
        <w:gridCol w:w="1553"/>
        <w:gridCol w:w="1555"/>
      </w:tblGrid>
      <w:tr w:rsidR="00FB5BF1" w:rsidRPr="00B86E1E" w14:paraId="6ABA5A35" w14:textId="77777777" w:rsidTr="00694641">
        <w:trPr>
          <w:cnfStyle w:val="100000000000" w:firstRow="1" w:lastRow="0" w:firstColumn="0" w:lastColumn="0" w:oddVBand="0" w:evenVBand="0" w:oddHBand="0" w:evenHBand="0" w:firstRowFirstColumn="0" w:firstRowLastColumn="0" w:lastRowFirstColumn="0" w:lastRowLastColumn="0"/>
          <w:cantSplit/>
          <w:tblHeader/>
        </w:trPr>
        <w:tc>
          <w:tcPr>
            <w:tcW w:w="1560" w:type="dxa"/>
            <w:tcBorders>
              <w:bottom w:val="single" w:sz="4" w:space="0" w:color="8064A2" w:themeColor="accent4"/>
            </w:tcBorders>
            <w:shd w:val="clear" w:color="auto" w:fill="CCC0D9" w:themeFill="accent4" w:themeFillTint="66"/>
          </w:tcPr>
          <w:p w14:paraId="268C42B1" w14:textId="77777777" w:rsidR="00FB5BF1" w:rsidRPr="00B86E1E" w:rsidRDefault="00FB5BF1" w:rsidP="00EB2366">
            <w:pPr>
              <w:pStyle w:val="TableHeading"/>
            </w:pPr>
            <w:r w:rsidRPr="00B86E1E">
              <w:rPr>
                <w:szCs w:val="20"/>
                <w:lang w:val="en-GB"/>
              </w:rPr>
              <w:t>Area 2:</w:t>
            </w:r>
          </w:p>
        </w:tc>
        <w:tc>
          <w:tcPr>
            <w:tcW w:w="4533" w:type="dxa"/>
            <w:tcBorders>
              <w:bottom w:val="single" w:sz="4" w:space="0" w:color="8064A2" w:themeColor="accent4"/>
            </w:tcBorders>
            <w:shd w:val="clear" w:color="auto" w:fill="CCC0D9" w:themeFill="accent4" w:themeFillTint="66"/>
          </w:tcPr>
          <w:p w14:paraId="6DE74CCD" w14:textId="77777777" w:rsidR="00FB5BF1" w:rsidRPr="00B86E1E" w:rsidRDefault="00FB5BF1" w:rsidP="00EB2366">
            <w:pPr>
              <w:pStyle w:val="TableHeading"/>
            </w:pPr>
            <w:r w:rsidRPr="00B86E1E">
              <w:t>Detection</w:t>
            </w:r>
          </w:p>
        </w:tc>
        <w:tc>
          <w:tcPr>
            <w:tcW w:w="1488" w:type="dxa"/>
            <w:tcBorders>
              <w:bottom w:val="single" w:sz="4" w:space="0" w:color="8064A2" w:themeColor="accent4"/>
            </w:tcBorders>
            <w:shd w:val="clear" w:color="auto" w:fill="CCC0D9" w:themeFill="accent4" w:themeFillTint="66"/>
          </w:tcPr>
          <w:p w14:paraId="5D7A3FC5" w14:textId="77777777" w:rsidR="00FB5BF1" w:rsidRPr="00B86E1E" w:rsidRDefault="00FB5BF1" w:rsidP="00EB2366">
            <w:pPr>
              <w:pStyle w:val="TableHeading"/>
            </w:pPr>
            <w:r w:rsidRPr="00B86E1E">
              <w:rPr>
                <w:szCs w:val="20"/>
                <w:lang w:val="en-GB"/>
              </w:rPr>
              <w:t>Priority</w:t>
            </w:r>
          </w:p>
        </w:tc>
        <w:tc>
          <w:tcPr>
            <w:tcW w:w="1489" w:type="dxa"/>
            <w:tcBorders>
              <w:bottom w:val="single" w:sz="4" w:space="0" w:color="8064A2" w:themeColor="accent4"/>
            </w:tcBorders>
            <w:shd w:val="clear" w:color="auto" w:fill="CCC0D9" w:themeFill="accent4" w:themeFillTint="66"/>
          </w:tcPr>
          <w:p w14:paraId="35ED469A" w14:textId="77777777" w:rsidR="00FB5BF1" w:rsidRPr="00B86E1E" w:rsidRDefault="00FB5BF1" w:rsidP="00EB2366">
            <w:pPr>
              <w:pStyle w:val="TableHeading"/>
            </w:pPr>
            <w:r w:rsidRPr="00B86E1E">
              <w:rPr>
                <w:szCs w:val="20"/>
                <w:lang w:val="en-GB"/>
              </w:rPr>
              <w:t>Timeframe*</w:t>
            </w:r>
          </w:p>
        </w:tc>
      </w:tr>
      <w:tr w:rsidR="00FB5BF1" w:rsidRPr="00B86E1E" w14:paraId="02850D0E" w14:textId="77777777" w:rsidTr="00694641">
        <w:trPr>
          <w:cantSplit/>
        </w:trPr>
        <w:tc>
          <w:tcPr>
            <w:tcW w:w="1560" w:type="dxa"/>
            <w:tcBorders>
              <w:top w:val="single" w:sz="4" w:space="0" w:color="8064A2" w:themeColor="accent4"/>
              <w:bottom w:val="single" w:sz="4" w:space="0" w:color="8064A2" w:themeColor="accent4"/>
            </w:tcBorders>
            <w:shd w:val="clear" w:color="auto" w:fill="auto"/>
          </w:tcPr>
          <w:p w14:paraId="0A23A269" w14:textId="77777777" w:rsidR="00FB5BF1" w:rsidRPr="00BD0322" w:rsidRDefault="00FB5BF1" w:rsidP="00EB2366">
            <w:pPr>
              <w:pStyle w:val="TableText"/>
            </w:pPr>
            <w:r w:rsidRPr="00BD0322">
              <w:t>Action 2.1</w:t>
            </w:r>
          </w:p>
        </w:tc>
        <w:tc>
          <w:tcPr>
            <w:tcW w:w="4533" w:type="dxa"/>
            <w:tcBorders>
              <w:top w:val="single" w:sz="4" w:space="0" w:color="8064A2" w:themeColor="accent4"/>
              <w:bottom w:val="single" w:sz="4" w:space="0" w:color="8064A2" w:themeColor="accent4"/>
            </w:tcBorders>
            <w:shd w:val="clear" w:color="auto" w:fill="auto"/>
          </w:tcPr>
          <w:p w14:paraId="141A52FD" w14:textId="387B51F8" w:rsidR="00FB5BF1" w:rsidRPr="00BD0322" w:rsidRDefault="00E019E5" w:rsidP="003631E0">
            <w:pPr>
              <w:pStyle w:val="TableText"/>
              <w:spacing w:line="276" w:lineRule="auto"/>
            </w:pPr>
            <w:r w:rsidRPr="00BD0322">
              <w:t>Develop the skills and knowledge required to address current and future challenges</w:t>
            </w:r>
          </w:p>
        </w:tc>
        <w:tc>
          <w:tcPr>
            <w:tcW w:w="1488" w:type="dxa"/>
            <w:tcBorders>
              <w:top w:val="single" w:sz="4" w:space="0" w:color="8064A2" w:themeColor="accent4"/>
              <w:bottom w:val="single" w:sz="4" w:space="0" w:color="8064A2" w:themeColor="accent4"/>
            </w:tcBorders>
            <w:shd w:val="clear" w:color="auto" w:fill="auto"/>
          </w:tcPr>
          <w:p w14:paraId="50EE7A44" w14:textId="77777777" w:rsidR="00FB5BF1" w:rsidRPr="00BD0322" w:rsidRDefault="00FB5BF1" w:rsidP="00EB2366">
            <w:pPr>
              <w:pStyle w:val="TableText"/>
            </w:pPr>
            <w:r w:rsidRPr="00BD0322">
              <w:t xml:space="preserve">High </w:t>
            </w:r>
          </w:p>
        </w:tc>
        <w:tc>
          <w:tcPr>
            <w:tcW w:w="1489" w:type="dxa"/>
            <w:tcBorders>
              <w:top w:val="single" w:sz="4" w:space="0" w:color="8064A2" w:themeColor="accent4"/>
              <w:bottom w:val="single" w:sz="4" w:space="0" w:color="8064A2" w:themeColor="accent4"/>
            </w:tcBorders>
            <w:shd w:val="clear" w:color="auto" w:fill="auto"/>
          </w:tcPr>
          <w:p w14:paraId="67D5720B" w14:textId="732D3F4A" w:rsidR="00FB5BF1" w:rsidRPr="00BD0322" w:rsidRDefault="00876604" w:rsidP="00EB2366">
            <w:pPr>
              <w:pStyle w:val="TableText"/>
            </w:pPr>
            <w:r w:rsidRPr="00BD0322">
              <w:t>Short</w:t>
            </w:r>
          </w:p>
        </w:tc>
      </w:tr>
      <w:tr w:rsidR="00F2310A" w:rsidRPr="00B86E1E" w14:paraId="57D546A5" w14:textId="77777777" w:rsidTr="00694641">
        <w:trPr>
          <w:cantSplit/>
        </w:trPr>
        <w:tc>
          <w:tcPr>
            <w:tcW w:w="1560" w:type="dxa"/>
            <w:tcBorders>
              <w:top w:val="single" w:sz="4" w:space="0" w:color="8064A2" w:themeColor="accent4"/>
              <w:bottom w:val="single" w:sz="4" w:space="0" w:color="8064A2" w:themeColor="accent4"/>
            </w:tcBorders>
            <w:shd w:val="clear" w:color="auto" w:fill="auto"/>
          </w:tcPr>
          <w:p w14:paraId="19C0C833" w14:textId="29E1E52F" w:rsidR="00F2310A" w:rsidRPr="00BD0322" w:rsidRDefault="00F2310A" w:rsidP="00F2310A">
            <w:pPr>
              <w:pStyle w:val="TableText"/>
            </w:pPr>
            <w:r w:rsidRPr="00BD0322">
              <w:t>Action 2.</w:t>
            </w:r>
            <w:r w:rsidR="00C824E0" w:rsidRPr="00BD0322">
              <w:t>2</w:t>
            </w:r>
          </w:p>
        </w:tc>
        <w:tc>
          <w:tcPr>
            <w:tcW w:w="4533" w:type="dxa"/>
            <w:tcBorders>
              <w:top w:val="single" w:sz="4" w:space="0" w:color="8064A2" w:themeColor="accent4"/>
              <w:bottom w:val="single" w:sz="4" w:space="0" w:color="8064A2" w:themeColor="accent4"/>
            </w:tcBorders>
            <w:shd w:val="clear" w:color="auto" w:fill="auto"/>
          </w:tcPr>
          <w:p w14:paraId="13CCFBE3" w14:textId="29BF0F76" w:rsidR="00F2310A" w:rsidRPr="00BD0322" w:rsidRDefault="00F2310A" w:rsidP="003631E0">
            <w:pPr>
              <w:pStyle w:val="TableText"/>
              <w:spacing w:line="276" w:lineRule="auto"/>
            </w:pPr>
            <w:r w:rsidRPr="00BD0322">
              <w:t xml:space="preserve">Create opportunities to enhance community and citizen science contributions </w:t>
            </w:r>
          </w:p>
        </w:tc>
        <w:tc>
          <w:tcPr>
            <w:tcW w:w="1488" w:type="dxa"/>
            <w:tcBorders>
              <w:top w:val="single" w:sz="4" w:space="0" w:color="8064A2" w:themeColor="accent4"/>
              <w:bottom w:val="single" w:sz="4" w:space="0" w:color="8064A2" w:themeColor="accent4"/>
            </w:tcBorders>
            <w:shd w:val="clear" w:color="auto" w:fill="auto"/>
          </w:tcPr>
          <w:p w14:paraId="39E7EAA6" w14:textId="5A21F3BF" w:rsidR="00F2310A" w:rsidRPr="00BD0322" w:rsidRDefault="00F2310A" w:rsidP="00F2310A">
            <w:pPr>
              <w:pStyle w:val="TableText"/>
            </w:pPr>
            <w:r w:rsidRPr="00BD0322">
              <w:t>High</w:t>
            </w:r>
          </w:p>
        </w:tc>
        <w:tc>
          <w:tcPr>
            <w:tcW w:w="1489" w:type="dxa"/>
            <w:tcBorders>
              <w:top w:val="single" w:sz="4" w:space="0" w:color="8064A2" w:themeColor="accent4"/>
              <w:bottom w:val="single" w:sz="4" w:space="0" w:color="8064A2" w:themeColor="accent4"/>
            </w:tcBorders>
            <w:shd w:val="clear" w:color="auto" w:fill="auto"/>
          </w:tcPr>
          <w:p w14:paraId="1121C6D3" w14:textId="3E3CA0BF" w:rsidR="00F2310A" w:rsidRPr="00BD0322" w:rsidDel="00876604" w:rsidRDefault="00F2310A" w:rsidP="00F2310A">
            <w:pPr>
              <w:pStyle w:val="TableText"/>
            </w:pPr>
            <w:r w:rsidRPr="00BD0322">
              <w:t>Short</w:t>
            </w:r>
          </w:p>
        </w:tc>
      </w:tr>
      <w:tr w:rsidR="00F2310A" w:rsidRPr="00B86E1E" w14:paraId="3DC56A95" w14:textId="77777777" w:rsidTr="00694641">
        <w:trPr>
          <w:cantSplit/>
        </w:trPr>
        <w:tc>
          <w:tcPr>
            <w:tcW w:w="1560" w:type="dxa"/>
            <w:tcBorders>
              <w:top w:val="single" w:sz="4" w:space="0" w:color="8064A2" w:themeColor="accent4"/>
              <w:bottom w:val="single" w:sz="4" w:space="0" w:color="8064A2" w:themeColor="accent4"/>
            </w:tcBorders>
            <w:shd w:val="clear" w:color="auto" w:fill="auto"/>
          </w:tcPr>
          <w:p w14:paraId="45528BA2" w14:textId="6390BEA7" w:rsidR="00F2310A" w:rsidRPr="00B86E1E" w:rsidRDefault="00F2310A" w:rsidP="00F2310A">
            <w:pPr>
              <w:pStyle w:val="TableText"/>
            </w:pPr>
            <w:r w:rsidRPr="00B86E1E">
              <w:t>Action 2.</w:t>
            </w:r>
            <w:r w:rsidR="00C824E0">
              <w:t>3</w:t>
            </w:r>
          </w:p>
        </w:tc>
        <w:tc>
          <w:tcPr>
            <w:tcW w:w="4533" w:type="dxa"/>
            <w:tcBorders>
              <w:top w:val="single" w:sz="4" w:space="0" w:color="8064A2" w:themeColor="accent4"/>
              <w:bottom w:val="single" w:sz="4" w:space="0" w:color="8064A2" w:themeColor="accent4"/>
            </w:tcBorders>
            <w:shd w:val="clear" w:color="auto" w:fill="auto"/>
          </w:tcPr>
          <w:p w14:paraId="0AC38C84" w14:textId="38795482" w:rsidR="00F2310A" w:rsidRPr="009B66C6" w:rsidRDefault="00F2310A" w:rsidP="003631E0">
            <w:pPr>
              <w:pStyle w:val="TableText"/>
              <w:spacing w:line="276" w:lineRule="auto"/>
            </w:pPr>
            <w:r w:rsidRPr="009B66C6">
              <w:t>Encourage the uptake of existing and emerging technologies to improve the detection, identification and prioritisation of timber and tree pests</w:t>
            </w:r>
          </w:p>
        </w:tc>
        <w:tc>
          <w:tcPr>
            <w:tcW w:w="1488" w:type="dxa"/>
            <w:tcBorders>
              <w:top w:val="single" w:sz="4" w:space="0" w:color="8064A2" w:themeColor="accent4"/>
              <w:bottom w:val="single" w:sz="4" w:space="0" w:color="8064A2" w:themeColor="accent4"/>
            </w:tcBorders>
            <w:shd w:val="clear" w:color="auto" w:fill="auto"/>
          </w:tcPr>
          <w:p w14:paraId="0AF25316" w14:textId="21ABE25C" w:rsidR="00F2310A" w:rsidRPr="00E019E5" w:rsidRDefault="00F2310A" w:rsidP="00F2310A">
            <w:pPr>
              <w:pStyle w:val="TableText"/>
            </w:pPr>
            <w:r w:rsidRPr="00E019E5">
              <w:t>High</w:t>
            </w:r>
          </w:p>
        </w:tc>
        <w:tc>
          <w:tcPr>
            <w:tcW w:w="1489" w:type="dxa"/>
            <w:tcBorders>
              <w:top w:val="single" w:sz="4" w:space="0" w:color="8064A2" w:themeColor="accent4"/>
              <w:bottom w:val="single" w:sz="4" w:space="0" w:color="8064A2" w:themeColor="accent4"/>
            </w:tcBorders>
            <w:shd w:val="clear" w:color="auto" w:fill="auto"/>
          </w:tcPr>
          <w:p w14:paraId="0D6A3023" w14:textId="42EEE575" w:rsidR="00F2310A" w:rsidRPr="00EB1301" w:rsidRDefault="00F2310A" w:rsidP="00F2310A">
            <w:pPr>
              <w:pStyle w:val="TableText"/>
            </w:pPr>
            <w:r>
              <w:t>Medium</w:t>
            </w:r>
          </w:p>
        </w:tc>
      </w:tr>
      <w:tr w:rsidR="00F2310A" w:rsidRPr="00B86E1E" w14:paraId="5C3F1DF6" w14:textId="77777777" w:rsidTr="00694641">
        <w:trPr>
          <w:cantSplit/>
        </w:trPr>
        <w:tc>
          <w:tcPr>
            <w:tcW w:w="1560" w:type="dxa"/>
            <w:tcBorders>
              <w:top w:val="single" w:sz="4" w:space="0" w:color="8064A2" w:themeColor="accent4"/>
              <w:bottom w:val="single" w:sz="4" w:space="0" w:color="8064A2" w:themeColor="accent4"/>
            </w:tcBorders>
            <w:shd w:val="clear" w:color="auto" w:fill="auto"/>
          </w:tcPr>
          <w:p w14:paraId="5996B4FD" w14:textId="61E59CB5" w:rsidR="00F2310A" w:rsidRPr="00B86E1E" w:rsidRDefault="00F2310A" w:rsidP="00F2310A">
            <w:pPr>
              <w:pStyle w:val="TableText"/>
            </w:pPr>
            <w:r w:rsidRPr="00B86E1E">
              <w:t>Action 2.</w:t>
            </w:r>
            <w:r w:rsidR="00C824E0">
              <w:t>4</w:t>
            </w:r>
          </w:p>
        </w:tc>
        <w:tc>
          <w:tcPr>
            <w:tcW w:w="4533" w:type="dxa"/>
            <w:tcBorders>
              <w:top w:val="single" w:sz="4" w:space="0" w:color="8064A2" w:themeColor="accent4"/>
              <w:bottom w:val="single" w:sz="4" w:space="0" w:color="8064A2" w:themeColor="accent4"/>
            </w:tcBorders>
            <w:shd w:val="clear" w:color="auto" w:fill="auto"/>
          </w:tcPr>
          <w:p w14:paraId="05AA261B" w14:textId="40B9B87A" w:rsidR="00F2310A" w:rsidRPr="009B66C6" w:rsidRDefault="00F2310A" w:rsidP="003631E0">
            <w:pPr>
              <w:pStyle w:val="TableText"/>
              <w:spacing w:line="276" w:lineRule="auto"/>
            </w:pPr>
            <w:r>
              <w:t>D</w:t>
            </w:r>
            <w:r w:rsidRPr="009B66C6">
              <w:t>evelop and update decision-making tools that support surveillance and diagnostic activities</w:t>
            </w:r>
            <w:r w:rsidRPr="009B66C6" w:rsidDel="00DC766F">
              <w:t xml:space="preserve"> </w:t>
            </w:r>
          </w:p>
        </w:tc>
        <w:tc>
          <w:tcPr>
            <w:tcW w:w="1488" w:type="dxa"/>
            <w:tcBorders>
              <w:top w:val="single" w:sz="4" w:space="0" w:color="8064A2" w:themeColor="accent4"/>
              <w:bottom w:val="single" w:sz="4" w:space="0" w:color="8064A2" w:themeColor="accent4"/>
            </w:tcBorders>
            <w:shd w:val="clear" w:color="auto" w:fill="auto"/>
          </w:tcPr>
          <w:p w14:paraId="6B848544" w14:textId="28F2CE25" w:rsidR="00F2310A" w:rsidRPr="00B86E1E" w:rsidRDefault="00F2310A" w:rsidP="00F2310A">
            <w:pPr>
              <w:pStyle w:val="TableText"/>
            </w:pPr>
            <w:r>
              <w:t>High</w:t>
            </w:r>
          </w:p>
        </w:tc>
        <w:tc>
          <w:tcPr>
            <w:tcW w:w="1489" w:type="dxa"/>
            <w:tcBorders>
              <w:top w:val="single" w:sz="4" w:space="0" w:color="8064A2" w:themeColor="accent4"/>
              <w:bottom w:val="single" w:sz="4" w:space="0" w:color="8064A2" w:themeColor="accent4"/>
            </w:tcBorders>
            <w:shd w:val="clear" w:color="auto" w:fill="auto"/>
          </w:tcPr>
          <w:p w14:paraId="55F96907" w14:textId="77777777" w:rsidR="00F2310A" w:rsidRPr="00B86E1E" w:rsidRDefault="00F2310A" w:rsidP="00F2310A">
            <w:pPr>
              <w:pStyle w:val="TableText"/>
            </w:pPr>
            <w:r>
              <w:t xml:space="preserve">Long </w:t>
            </w:r>
          </w:p>
        </w:tc>
      </w:tr>
      <w:tr w:rsidR="00F2310A" w:rsidRPr="00B86E1E" w14:paraId="4008B16B" w14:textId="77777777" w:rsidTr="00694641">
        <w:trPr>
          <w:cantSplit/>
        </w:trPr>
        <w:tc>
          <w:tcPr>
            <w:tcW w:w="1560" w:type="dxa"/>
            <w:tcBorders>
              <w:top w:val="single" w:sz="4" w:space="0" w:color="8064A2" w:themeColor="accent4"/>
              <w:bottom w:val="single" w:sz="4" w:space="0" w:color="8064A2" w:themeColor="accent4"/>
            </w:tcBorders>
            <w:shd w:val="clear" w:color="auto" w:fill="auto"/>
          </w:tcPr>
          <w:p w14:paraId="7C6D6032" w14:textId="3EF1B1E4" w:rsidR="00F2310A" w:rsidRPr="00B86E1E" w:rsidRDefault="00F2310A" w:rsidP="00F2310A">
            <w:pPr>
              <w:pStyle w:val="TableText"/>
            </w:pPr>
            <w:r w:rsidRPr="00B86E1E">
              <w:t>Action 2.</w:t>
            </w:r>
            <w:r>
              <w:t>5</w:t>
            </w:r>
          </w:p>
        </w:tc>
        <w:tc>
          <w:tcPr>
            <w:tcW w:w="4533" w:type="dxa"/>
            <w:tcBorders>
              <w:top w:val="single" w:sz="4" w:space="0" w:color="8064A2" w:themeColor="accent4"/>
              <w:bottom w:val="single" w:sz="4" w:space="0" w:color="8064A2" w:themeColor="accent4"/>
            </w:tcBorders>
            <w:shd w:val="clear" w:color="auto" w:fill="auto"/>
          </w:tcPr>
          <w:p w14:paraId="0B106BB5" w14:textId="2F6099F9" w:rsidR="00F2310A" w:rsidRPr="00B86E1E" w:rsidRDefault="00F2310A" w:rsidP="003631E0">
            <w:pPr>
              <w:pStyle w:val="TableText"/>
              <w:spacing w:line="276" w:lineRule="auto"/>
            </w:pPr>
            <w:r w:rsidRPr="00B8068E">
              <w:t>Maintain and develop</w:t>
            </w:r>
            <w:r w:rsidRPr="00B8068E" w:rsidDel="00B8068E">
              <w:t xml:space="preserve"> </w:t>
            </w:r>
            <w:r>
              <w:t xml:space="preserve">best practice </w:t>
            </w:r>
            <w:r w:rsidRPr="00184BC6">
              <w:t>surveillance program</w:t>
            </w:r>
            <w:r>
              <w:t>s for timber and tree pests</w:t>
            </w:r>
            <w:r w:rsidDel="00200CF7">
              <w:t xml:space="preserve"> </w:t>
            </w:r>
          </w:p>
        </w:tc>
        <w:tc>
          <w:tcPr>
            <w:tcW w:w="1488" w:type="dxa"/>
            <w:tcBorders>
              <w:top w:val="single" w:sz="4" w:space="0" w:color="8064A2" w:themeColor="accent4"/>
              <w:bottom w:val="single" w:sz="4" w:space="0" w:color="8064A2" w:themeColor="accent4"/>
            </w:tcBorders>
            <w:shd w:val="clear" w:color="auto" w:fill="auto"/>
          </w:tcPr>
          <w:p w14:paraId="1000B6E1" w14:textId="77777777" w:rsidR="00F2310A" w:rsidRPr="00B86E1E" w:rsidRDefault="00F2310A" w:rsidP="00F2310A">
            <w:pPr>
              <w:pStyle w:val="TableText"/>
            </w:pPr>
            <w:r w:rsidRPr="00795345">
              <w:t>Medium</w:t>
            </w:r>
          </w:p>
        </w:tc>
        <w:tc>
          <w:tcPr>
            <w:tcW w:w="1489" w:type="dxa"/>
            <w:tcBorders>
              <w:top w:val="single" w:sz="4" w:space="0" w:color="8064A2" w:themeColor="accent4"/>
              <w:bottom w:val="single" w:sz="4" w:space="0" w:color="8064A2" w:themeColor="accent4"/>
            </w:tcBorders>
            <w:shd w:val="clear" w:color="auto" w:fill="auto"/>
          </w:tcPr>
          <w:p w14:paraId="06748B17" w14:textId="27FFAD04" w:rsidR="00F2310A" w:rsidRPr="00B86E1E" w:rsidRDefault="00F2310A" w:rsidP="00F2310A">
            <w:pPr>
              <w:pStyle w:val="TableText"/>
            </w:pPr>
            <w:r>
              <w:t>Medium</w:t>
            </w:r>
          </w:p>
        </w:tc>
      </w:tr>
    </w:tbl>
    <w:p w14:paraId="661608A2" w14:textId="546CBB61" w:rsidR="00070885" w:rsidRDefault="0011755E" w:rsidP="00070885">
      <w:pPr>
        <w:pStyle w:val="FigureTableNoteSource"/>
      </w:pPr>
      <w:r>
        <w:t>*</w:t>
      </w:r>
      <w:r w:rsidRPr="00E32E90">
        <w:t xml:space="preserve"> </w:t>
      </w:r>
      <w:r w:rsidR="00070885">
        <w:t xml:space="preserve">Indicative timeframes: </w:t>
      </w:r>
      <w:r w:rsidR="00070885" w:rsidRPr="00EC278D">
        <w:t>Short up to 3 years; Medium 4 to 8 years; Long up to 10 years.</w:t>
      </w:r>
      <w:r w:rsidR="00070885">
        <w:t xml:space="preserve"> </w:t>
      </w:r>
    </w:p>
    <w:p w14:paraId="39587124" w14:textId="0CFC709F" w:rsidR="00792E2C" w:rsidRPr="00694641" w:rsidRDefault="00792E2C" w:rsidP="00792E2C">
      <w:pPr>
        <w:pStyle w:val="Heading4"/>
        <w:rPr>
          <w:color w:val="B2A1C7" w:themeColor="accent4" w:themeTint="99"/>
          <w:highlight w:val="yellow"/>
        </w:rPr>
      </w:pPr>
      <w:bookmarkStart w:id="90" w:name="_Action_2.1:_Develop"/>
      <w:bookmarkEnd w:id="90"/>
      <w:r w:rsidRPr="00694641">
        <w:rPr>
          <w:color w:val="B2A1C7" w:themeColor="accent4" w:themeTint="99"/>
        </w:rPr>
        <w:t xml:space="preserve">Action 2.1: </w:t>
      </w:r>
      <w:r w:rsidR="00CC12DC" w:rsidRPr="00694641">
        <w:rPr>
          <w:color w:val="B2A1C7" w:themeColor="accent4" w:themeTint="99"/>
        </w:rPr>
        <w:t>D</w:t>
      </w:r>
      <w:r w:rsidRPr="00694641">
        <w:rPr>
          <w:color w:val="B2A1C7" w:themeColor="accent4" w:themeTint="99"/>
        </w:rPr>
        <w:t xml:space="preserve">evelop </w:t>
      </w:r>
      <w:r w:rsidR="00B04D37" w:rsidRPr="00694641">
        <w:rPr>
          <w:color w:val="B2A1C7" w:themeColor="accent4" w:themeTint="99"/>
        </w:rPr>
        <w:t xml:space="preserve">the skills and knowledge required to </w:t>
      </w:r>
      <w:r w:rsidR="000669A2" w:rsidRPr="00694641">
        <w:rPr>
          <w:color w:val="B2A1C7" w:themeColor="accent4" w:themeTint="99"/>
        </w:rPr>
        <w:t xml:space="preserve">address current and future </w:t>
      </w:r>
      <w:r w:rsidR="00515379" w:rsidRPr="00694641">
        <w:rPr>
          <w:color w:val="B2A1C7" w:themeColor="accent4" w:themeTint="99"/>
        </w:rPr>
        <w:t>challenges</w:t>
      </w:r>
    </w:p>
    <w:p w14:paraId="10F93CEF" w14:textId="1A4DB61C" w:rsidR="00792E2C" w:rsidRPr="00E019E5" w:rsidRDefault="00531F15" w:rsidP="00792E2C">
      <w:pPr>
        <w:rPr>
          <w:rStyle w:val="Emphasis"/>
          <w:bCs/>
        </w:rPr>
      </w:pPr>
      <w:r>
        <w:rPr>
          <w:rStyle w:val="Emphasis"/>
          <w:bCs/>
        </w:rPr>
        <w:t xml:space="preserve">Targeted capacity and </w:t>
      </w:r>
      <w:r w:rsidR="00B7590B">
        <w:rPr>
          <w:rStyle w:val="Emphasis"/>
          <w:bCs/>
        </w:rPr>
        <w:t>capability building activities will help ensure</w:t>
      </w:r>
      <w:r w:rsidR="0068362A">
        <w:rPr>
          <w:rStyle w:val="Emphasis"/>
          <w:bCs/>
        </w:rPr>
        <w:t xml:space="preserve"> </w:t>
      </w:r>
      <w:r w:rsidR="003D369E">
        <w:rPr>
          <w:rStyle w:val="Emphasis"/>
          <w:bCs/>
        </w:rPr>
        <w:t>skilled people are available to support biosecurity activities.</w:t>
      </w:r>
      <w:r w:rsidR="0068362A">
        <w:rPr>
          <w:rStyle w:val="Emphasis"/>
          <w:bCs/>
        </w:rPr>
        <w:t xml:space="preserve"> </w:t>
      </w:r>
    </w:p>
    <w:p w14:paraId="0AE8CC19" w14:textId="635B914B" w:rsidR="00CE617D" w:rsidRDefault="0011195B" w:rsidP="003631E0">
      <w:pPr>
        <w:spacing w:after="200" w:line="276" w:lineRule="auto"/>
      </w:pPr>
      <w:r>
        <w:t xml:space="preserve">The ability to manage </w:t>
      </w:r>
      <w:r w:rsidR="00360695">
        <w:t xml:space="preserve">risks to </w:t>
      </w:r>
      <w:r w:rsidR="004A3C72" w:rsidRPr="004A3C72">
        <w:t xml:space="preserve">trees and timber </w:t>
      </w:r>
      <w:r w:rsidR="000E6E6B">
        <w:t xml:space="preserve">relies on skilled and responsive </w:t>
      </w:r>
      <w:r w:rsidR="00A17BD2">
        <w:t>pe</w:t>
      </w:r>
      <w:r w:rsidR="00A25E55">
        <w:t>ople</w:t>
      </w:r>
      <w:r w:rsidR="00A17BD2">
        <w:t xml:space="preserve"> across </w:t>
      </w:r>
      <w:r w:rsidR="00360695">
        <w:t>a</w:t>
      </w:r>
      <w:r w:rsidR="00A17BD2">
        <w:t xml:space="preserve"> wide range of stakeholders</w:t>
      </w:r>
      <w:r w:rsidR="00B53E44">
        <w:t xml:space="preserve"> including government, industry</w:t>
      </w:r>
      <w:r w:rsidR="00476AE9">
        <w:t>,</w:t>
      </w:r>
      <w:r w:rsidR="00E03F4F">
        <w:t xml:space="preserve"> environmental stakeholders</w:t>
      </w:r>
      <w:r w:rsidR="00B53E44">
        <w:t xml:space="preserve"> and the </w:t>
      </w:r>
      <w:r w:rsidR="00E03F4F">
        <w:t xml:space="preserve">wider </w:t>
      </w:r>
      <w:r w:rsidR="00B53E44">
        <w:t xml:space="preserve">community. </w:t>
      </w:r>
      <w:r w:rsidR="000E4F44">
        <w:t xml:space="preserve">While </w:t>
      </w:r>
      <w:r w:rsidR="0064275C">
        <w:t xml:space="preserve">there are many skilled </w:t>
      </w:r>
      <w:r w:rsidR="00D73CD4">
        <w:t>individuals</w:t>
      </w:r>
      <w:r w:rsidR="0064275C">
        <w:t xml:space="preserve"> that provide an </w:t>
      </w:r>
      <w:r w:rsidR="00E20010">
        <w:t xml:space="preserve">important foundation for </w:t>
      </w:r>
      <w:r w:rsidR="00D73CD4">
        <w:t>biosecurity</w:t>
      </w:r>
      <w:r w:rsidR="00A65436">
        <w:t xml:space="preserve"> (surveillance, diagnostics and preparedness)</w:t>
      </w:r>
      <w:r w:rsidR="00D73CD4">
        <w:t xml:space="preserve"> activities, the</w:t>
      </w:r>
      <w:r w:rsidR="008A6B61">
        <w:t>re is a</w:t>
      </w:r>
      <w:r w:rsidR="00FB3F05">
        <w:t>n ongoing</w:t>
      </w:r>
      <w:r w:rsidR="008A6B61">
        <w:t xml:space="preserve"> need to </w:t>
      </w:r>
      <w:r w:rsidR="00D808BC">
        <w:t xml:space="preserve">build and </w:t>
      </w:r>
      <w:r w:rsidR="00FF6205">
        <w:t xml:space="preserve">retain expertise in key areas to </w:t>
      </w:r>
      <w:r w:rsidR="00DD47C9">
        <w:t xml:space="preserve">improve </w:t>
      </w:r>
      <w:r w:rsidR="00B75170">
        <w:t xml:space="preserve">our </w:t>
      </w:r>
      <w:r w:rsidR="00DD47C9">
        <w:t>capacity and capability</w:t>
      </w:r>
      <w:r w:rsidR="005C60DE">
        <w:t xml:space="preserve"> and </w:t>
      </w:r>
      <w:r w:rsidR="445E2D42">
        <w:t xml:space="preserve">to </w:t>
      </w:r>
      <w:r w:rsidR="005C60DE">
        <w:t>support the use of emerging technologies</w:t>
      </w:r>
      <w:r w:rsidR="007A35D5">
        <w:t xml:space="preserve">. </w:t>
      </w:r>
    </w:p>
    <w:p w14:paraId="4E9C7046" w14:textId="14D4FF46" w:rsidR="0097414C" w:rsidRDefault="00F53DAC" w:rsidP="003631E0">
      <w:pPr>
        <w:spacing w:after="200" w:line="276" w:lineRule="auto"/>
      </w:pPr>
      <w:r>
        <w:t xml:space="preserve">Identifying the </w:t>
      </w:r>
      <w:r w:rsidR="00B82902">
        <w:t xml:space="preserve">current and </w:t>
      </w:r>
      <w:r w:rsidR="00DE6533">
        <w:t xml:space="preserve">emerging gaps in human capacity </w:t>
      </w:r>
      <w:r w:rsidR="002D353F">
        <w:t xml:space="preserve">and available training </w:t>
      </w:r>
      <w:r w:rsidR="00F23295">
        <w:t xml:space="preserve">across timber and tree stakeholders </w:t>
      </w:r>
      <w:r w:rsidR="00AB41FA">
        <w:t xml:space="preserve">in Australia </w:t>
      </w:r>
      <w:r w:rsidR="00747629">
        <w:t>will be an</w:t>
      </w:r>
      <w:r w:rsidR="00324EC1">
        <w:t xml:space="preserve"> important step in </w:t>
      </w:r>
      <w:r w:rsidR="006C2323">
        <w:t>supporting improved biosecurity outcomes.</w:t>
      </w:r>
      <w:r w:rsidR="00432B82">
        <w:t xml:space="preserve"> This </w:t>
      </w:r>
      <w:r w:rsidR="00B261F6">
        <w:t xml:space="preserve">will contribute to the </w:t>
      </w:r>
      <w:r w:rsidR="00D52214">
        <w:t xml:space="preserve">identification and design of </w:t>
      </w:r>
      <w:r w:rsidR="00090C1D">
        <w:t xml:space="preserve">appropriate </w:t>
      </w:r>
      <w:r w:rsidR="00361EEB">
        <w:t xml:space="preserve">measures </w:t>
      </w:r>
      <w:r w:rsidR="00B05DEE">
        <w:t xml:space="preserve">to address these </w:t>
      </w:r>
      <w:r w:rsidR="00073172">
        <w:t xml:space="preserve">gaps </w:t>
      </w:r>
      <w:r w:rsidR="00361EEB">
        <w:t xml:space="preserve">such as </w:t>
      </w:r>
      <w:r w:rsidR="00F656FC">
        <w:t>recruitment</w:t>
      </w:r>
      <w:r w:rsidR="007132A9">
        <w:t>,</w:t>
      </w:r>
      <w:r w:rsidR="00F656FC">
        <w:t xml:space="preserve"> </w:t>
      </w:r>
      <w:r w:rsidR="00D52214">
        <w:t>training</w:t>
      </w:r>
      <w:r w:rsidR="76AC1A50">
        <w:t xml:space="preserve"> requirements</w:t>
      </w:r>
      <w:r w:rsidR="00476AE9">
        <w:t>,</w:t>
      </w:r>
      <w:r w:rsidR="007132A9">
        <w:t xml:space="preserve"> or professional development</w:t>
      </w:r>
      <w:r w:rsidR="00E92AC2">
        <w:t xml:space="preserve"> opportunities</w:t>
      </w:r>
      <w:r w:rsidR="00361EEB">
        <w:t xml:space="preserve">. </w:t>
      </w:r>
    </w:p>
    <w:p w14:paraId="1627BFAB" w14:textId="1096B995" w:rsidR="00413EE0" w:rsidRDefault="00EC204C" w:rsidP="003631E0">
      <w:pPr>
        <w:spacing w:after="200" w:line="276" w:lineRule="auto"/>
      </w:pPr>
      <w:r>
        <w:t xml:space="preserve">Professional development opportunities </w:t>
      </w:r>
      <w:r w:rsidR="00895BC3">
        <w:t>funded</w:t>
      </w:r>
      <w:r w:rsidR="00B97853">
        <w:t xml:space="preserve"> by DAFF</w:t>
      </w:r>
      <w:r w:rsidR="00895BC3">
        <w:t xml:space="preserve"> through the P</w:t>
      </w:r>
      <w:r w:rsidR="00895BC3" w:rsidRPr="004C6F61">
        <w:t>lant Surveillance Network Australasia-Pacific (PSNAP) and National Plant Biosecurity Diagnostic Network (NPBDN</w:t>
      </w:r>
      <w:r w:rsidR="00895BC3">
        <w:t xml:space="preserve">) are already available </w:t>
      </w:r>
      <w:r w:rsidR="006971F6">
        <w:t>for PSNAP and NBPDN members.</w:t>
      </w:r>
      <w:r w:rsidR="00870BF4">
        <w:t xml:space="preserve"> </w:t>
      </w:r>
      <w:r w:rsidR="00511FA9">
        <w:t>Continuing and i</w:t>
      </w:r>
      <w:r w:rsidR="00986317">
        <w:t xml:space="preserve">ncreasing </w:t>
      </w:r>
      <w:r w:rsidR="004476E9">
        <w:t xml:space="preserve">these opportunities </w:t>
      </w:r>
      <w:r w:rsidR="00247782">
        <w:t xml:space="preserve">to industry and other stakeholders would </w:t>
      </w:r>
      <w:r w:rsidR="00312D0E">
        <w:t>help facilitate knowledge and information sharing, improve skills</w:t>
      </w:r>
      <w:r w:rsidR="12EAC7DB">
        <w:t>,</w:t>
      </w:r>
      <w:r w:rsidR="00312D0E">
        <w:t xml:space="preserve"> </w:t>
      </w:r>
      <w:r w:rsidR="00DA0AEA" w:rsidRPr="00DA0AEA">
        <w:t>enable greater collaboration</w:t>
      </w:r>
      <w:r w:rsidR="00DA0AEA">
        <w:t>,</w:t>
      </w:r>
      <w:r w:rsidR="00DA0AEA" w:rsidRPr="00DA0AEA">
        <w:t xml:space="preserve"> </w:t>
      </w:r>
      <w:r w:rsidR="00312D0E">
        <w:t xml:space="preserve">and support workforce retention. </w:t>
      </w:r>
    </w:p>
    <w:p w14:paraId="2942F4B6" w14:textId="0A852CCF" w:rsidR="004E4726" w:rsidRDefault="00C552E6" w:rsidP="003631E0">
      <w:pPr>
        <w:keepNext/>
        <w:keepLines/>
        <w:spacing w:after="200" w:line="276" w:lineRule="auto"/>
      </w:pPr>
      <w:r>
        <w:lastRenderedPageBreak/>
        <w:t xml:space="preserve">There may also be value </w:t>
      </w:r>
      <w:r w:rsidR="4E9B1DF5">
        <w:t>to</w:t>
      </w:r>
      <w:r>
        <w:t xml:space="preserve"> in</w:t>
      </w:r>
      <w:r w:rsidR="0008395E">
        <w:t>clud</w:t>
      </w:r>
      <w:r w:rsidR="008E6AE5">
        <w:t>e</w:t>
      </w:r>
      <w:r w:rsidR="004E4726" w:rsidRPr="00CC12DC">
        <w:t xml:space="preserve"> biosecurity modules into existing professional accreditation schemes and training modules to build a background level of biosecurity awareness within key stakeholder groups. Similarly, awareness material could </w:t>
      </w:r>
      <w:r w:rsidR="004E4726">
        <w:t>be developed to</w:t>
      </w:r>
      <w:r w:rsidR="004E4726" w:rsidRPr="00CC12DC">
        <w:t xml:space="preserve"> </w:t>
      </w:r>
      <w:r w:rsidR="004E4726">
        <w:t>explain</w:t>
      </w:r>
      <w:r w:rsidR="004E4726" w:rsidRPr="00CC12DC">
        <w:t xml:space="preserve"> the value of existing programs with biosecurity outcomes (such as </w:t>
      </w:r>
      <w:hyperlink r:id="rId30">
        <w:proofErr w:type="spellStart"/>
        <w:r w:rsidR="004E4726" w:rsidRPr="00CC12DC">
          <w:rPr>
            <w:rStyle w:val="Hyperlink"/>
          </w:rPr>
          <w:t>BioSecure</w:t>
        </w:r>
        <w:proofErr w:type="spellEnd"/>
        <w:r w:rsidR="004E4726" w:rsidRPr="00CC12DC">
          <w:rPr>
            <w:rStyle w:val="Hyperlink"/>
          </w:rPr>
          <w:t xml:space="preserve"> HACCP</w:t>
        </w:r>
      </w:hyperlink>
      <w:r w:rsidR="004E4726" w:rsidRPr="00CC12DC">
        <w:t xml:space="preserve">, which is a production nursery biosecurity program run by </w:t>
      </w:r>
      <w:proofErr w:type="spellStart"/>
      <w:r w:rsidR="004E4726" w:rsidRPr="00CC12DC">
        <w:t>Greenlife</w:t>
      </w:r>
      <w:proofErr w:type="spellEnd"/>
      <w:r w:rsidR="004E4726" w:rsidRPr="00CC12DC">
        <w:t xml:space="preserve"> Industry Australia)</w:t>
      </w:r>
      <w:r w:rsidR="00B63345">
        <w:t>,</w:t>
      </w:r>
      <w:r w:rsidR="004E4726" w:rsidRPr="00CC12DC">
        <w:t xml:space="preserve"> to promote the value proposition for businesses to adopt these schemes/programs.</w:t>
      </w:r>
    </w:p>
    <w:p w14:paraId="12CE23F2" w14:textId="169D37D7" w:rsidR="00C824E0" w:rsidRPr="00694641" w:rsidRDefault="00C824E0" w:rsidP="00C824E0">
      <w:pPr>
        <w:pStyle w:val="Heading4"/>
        <w:rPr>
          <w:color w:val="B2A1C7" w:themeColor="accent4" w:themeTint="99"/>
        </w:rPr>
      </w:pPr>
      <w:r w:rsidRPr="00694641">
        <w:rPr>
          <w:color w:val="B2A1C7" w:themeColor="accent4" w:themeTint="99"/>
        </w:rPr>
        <w:t>Action 2.2: Create opportunities to enhance community and citizen science contributions</w:t>
      </w:r>
    </w:p>
    <w:p w14:paraId="0945AFE4" w14:textId="77777777" w:rsidR="00C824E0" w:rsidRPr="00B86E1E" w:rsidRDefault="00C824E0" w:rsidP="00C824E0">
      <w:pPr>
        <w:rPr>
          <w:rStyle w:val="Emphasis"/>
        </w:rPr>
      </w:pPr>
      <w:r>
        <w:rPr>
          <w:rStyle w:val="Emphasis"/>
        </w:rPr>
        <w:t>Using c</w:t>
      </w:r>
      <w:r w:rsidRPr="00B86E1E">
        <w:rPr>
          <w:rStyle w:val="Emphasis"/>
        </w:rPr>
        <w:t xml:space="preserve">itizen science </w:t>
      </w:r>
      <w:r>
        <w:rPr>
          <w:rStyle w:val="Emphasis"/>
        </w:rPr>
        <w:t>and working more closely with members of the public enables wider participation and provides an opportunity to improve our system</w:t>
      </w:r>
      <w:r w:rsidRPr="00B86E1E">
        <w:rPr>
          <w:rStyle w:val="Emphasis"/>
        </w:rPr>
        <w:t>.</w:t>
      </w:r>
    </w:p>
    <w:p w14:paraId="5179816A" w14:textId="77777777" w:rsidR="00C824E0" w:rsidRDefault="00C824E0" w:rsidP="003631E0">
      <w:pPr>
        <w:spacing w:after="200" w:line="276" w:lineRule="auto"/>
      </w:pPr>
      <w:r>
        <w:t>There is growing recognition that citizen science has the potential to provide a valuable source of expertise, data and information. While data collected by citizen scientists is increasingly being published in various databases (</w:t>
      </w:r>
      <w:r w:rsidRPr="51062794">
        <w:rPr>
          <w:rFonts w:cs="Tahoma"/>
          <w:color w:val="1A1A1A"/>
        </w:rPr>
        <w:t xml:space="preserve">e.g., </w:t>
      </w:r>
      <w:hyperlink r:id="rId31">
        <w:proofErr w:type="spellStart"/>
        <w:r w:rsidRPr="0034704E">
          <w:rPr>
            <w:rFonts w:cs="Tahoma"/>
            <w:color w:val="4F81BD" w:themeColor="accent1"/>
            <w:u w:val="single"/>
          </w:rPr>
          <w:t>MyPestGuide</w:t>
        </w:r>
        <w:proofErr w:type="spellEnd"/>
      </w:hyperlink>
      <w:r w:rsidRPr="00450354">
        <w:rPr>
          <w:rFonts w:cs="Tahoma"/>
          <w:color w:val="4F81BD" w:themeColor="accent1"/>
          <w:u w:val="single"/>
          <w:vertAlign w:val="superscript"/>
        </w:rPr>
        <w:t>®</w:t>
      </w:r>
      <w:r w:rsidRPr="00685AAC">
        <w:rPr>
          <w:rFonts w:cs="Tahoma"/>
        </w:rPr>
        <w:t>,</w:t>
      </w:r>
      <w:r w:rsidRPr="0034704E">
        <w:rPr>
          <w:rFonts w:cs="Tahoma"/>
          <w:color w:val="4F81BD" w:themeColor="accent1"/>
        </w:rPr>
        <w:t xml:space="preserve"> </w:t>
      </w:r>
      <w:hyperlink r:id="rId32">
        <w:proofErr w:type="spellStart"/>
        <w:r w:rsidRPr="0034704E">
          <w:rPr>
            <w:rFonts w:cs="Tahoma"/>
            <w:color w:val="4F81BD" w:themeColor="accent1"/>
            <w:u w:val="single"/>
          </w:rPr>
          <w:t>iNaturalist</w:t>
        </w:r>
        <w:proofErr w:type="spellEnd"/>
      </w:hyperlink>
      <w:r w:rsidRPr="00685AAC">
        <w:rPr>
          <w:rFonts w:cs="Tahoma"/>
        </w:rPr>
        <w:t>,</w:t>
      </w:r>
      <w:r w:rsidRPr="0034704E">
        <w:rPr>
          <w:rFonts w:cs="Tahoma"/>
          <w:color w:val="4F81BD" w:themeColor="accent1"/>
        </w:rPr>
        <w:t xml:space="preserve"> </w:t>
      </w:r>
      <w:hyperlink r:id="rId33">
        <w:r w:rsidRPr="0034704E">
          <w:rPr>
            <w:rFonts w:cs="Tahoma"/>
            <w:color w:val="4F81BD" w:themeColor="accent1"/>
            <w:u w:val="single"/>
          </w:rPr>
          <w:t>Atlas of Living Australia</w:t>
        </w:r>
      </w:hyperlink>
      <w:r>
        <w:t xml:space="preserve">), the true potential of citizen science is yet to be fully realised in Australia. </w:t>
      </w:r>
    </w:p>
    <w:p w14:paraId="3D669334" w14:textId="77777777" w:rsidR="00C824E0" w:rsidRPr="00B86E1E" w:rsidRDefault="00C824E0" w:rsidP="003631E0">
      <w:pPr>
        <w:spacing w:after="200" w:line="276" w:lineRule="auto"/>
      </w:pPr>
      <w:r w:rsidRPr="00B86E1E">
        <w:t xml:space="preserve">Creating opportunities to </w:t>
      </w:r>
      <w:r>
        <w:t xml:space="preserve">enhance community and </w:t>
      </w:r>
      <w:r w:rsidRPr="00B86E1E">
        <w:t>citizen scien</w:t>
      </w:r>
      <w:r>
        <w:t xml:space="preserve">ce contributions </w:t>
      </w:r>
      <w:r w:rsidRPr="00B86E1E">
        <w:t>will help support the early detection of a range of timber and tree pests</w:t>
      </w:r>
      <w:r>
        <w:t xml:space="preserve"> and provide a valuable source of information and expertise. The </w:t>
      </w:r>
      <w:r w:rsidRPr="00927C7B">
        <w:t xml:space="preserve">ability to draw on a more extensive source of knowledge and information </w:t>
      </w:r>
      <w:r w:rsidRPr="00975F66">
        <w:t>also</w:t>
      </w:r>
      <w:r w:rsidRPr="00975F66" w:rsidDel="002045B7">
        <w:t xml:space="preserve"> </w:t>
      </w:r>
      <w:r w:rsidRPr="00975F66">
        <w:t>provides a unique opportunity to help improve our understanding of the insect and pathogen species diversity present in Australia</w:t>
      </w:r>
      <w:r w:rsidRPr="00975F66" w:rsidDel="00D26906">
        <w:t>.</w:t>
      </w:r>
    </w:p>
    <w:p w14:paraId="232A079C" w14:textId="77777777" w:rsidR="00C824E0" w:rsidRPr="00B86E1E" w:rsidRDefault="00C824E0" w:rsidP="003631E0">
      <w:pPr>
        <w:spacing w:after="240" w:line="276" w:lineRule="auto"/>
      </w:pPr>
      <w:r>
        <w:t xml:space="preserve">It is likely that citizen science initiatives focused on Traditional Owners, arborists, garden clubs, school aged children, councils, Landcare groups and other members of the public will provide the best opportunities. Advances in tools and the development of standards and systems could also help enhance and support citizen science contributions for priority timber and tree pests. </w:t>
      </w:r>
    </w:p>
    <w:p w14:paraId="4F9DE982" w14:textId="2873EE3A" w:rsidR="00EC278D" w:rsidRPr="00694641" w:rsidRDefault="00EC278D" w:rsidP="00EC278D">
      <w:pPr>
        <w:pStyle w:val="Heading4"/>
        <w:rPr>
          <w:color w:val="B2A1C7" w:themeColor="accent4" w:themeTint="99"/>
          <w:highlight w:val="yellow"/>
        </w:rPr>
      </w:pPr>
      <w:r w:rsidRPr="00694641">
        <w:rPr>
          <w:color w:val="B2A1C7" w:themeColor="accent4" w:themeTint="99"/>
        </w:rPr>
        <w:t>Action 2.</w:t>
      </w:r>
      <w:r w:rsidR="00C824E0" w:rsidRPr="00694641">
        <w:rPr>
          <w:color w:val="B2A1C7" w:themeColor="accent4" w:themeTint="99"/>
        </w:rPr>
        <w:t>3</w:t>
      </w:r>
      <w:r w:rsidRPr="00694641">
        <w:rPr>
          <w:color w:val="B2A1C7" w:themeColor="accent4" w:themeTint="99"/>
        </w:rPr>
        <w:t xml:space="preserve">: </w:t>
      </w:r>
      <w:r w:rsidR="006D24FA" w:rsidRPr="00694641">
        <w:rPr>
          <w:color w:val="B2A1C7" w:themeColor="accent4" w:themeTint="99"/>
        </w:rPr>
        <w:t xml:space="preserve">Encourage </w:t>
      </w:r>
      <w:r w:rsidR="003E7BD8" w:rsidRPr="00694641">
        <w:rPr>
          <w:color w:val="B2A1C7" w:themeColor="accent4" w:themeTint="99"/>
        </w:rPr>
        <w:t xml:space="preserve">the uptake </w:t>
      </w:r>
      <w:r w:rsidR="00454AD1" w:rsidRPr="00694641">
        <w:rPr>
          <w:color w:val="B2A1C7" w:themeColor="accent4" w:themeTint="99"/>
        </w:rPr>
        <w:t>of existing and emerging</w:t>
      </w:r>
      <w:r w:rsidR="00C573F4" w:rsidRPr="00694641">
        <w:rPr>
          <w:color w:val="B2A1C7" w:themeColor="accent4" w:themeTint="99"/>
        </w:rPr>
        <w:t xml:space="preserve"> </w:t>
      </w:r>
      <w:r w:rsidR="00DA1202" w:rsidRPr="00694641">
        <w:rPr>
          <w:color w:val="B2A1C7" w:themeColor="accent4" w:themeTint="99"/>
        </w:rPr>
        <w:t xml:space="preserve">technologies to </w:t>
      </w:r>
      <w:r w:rsidR="00757AE9" w:rsidRPr="00694641">
        <w:rPr>
          <w:color w:val="B2A1C7" w:themeColor="accent4" w:themeTint="99"/>
        </w:rPr>
        <w:t xml:space="preserve">improve </w:t>
      </w:r>
      <w:r w:rsidR="00EB4BC3" w:rsidRPr="00694641">
        <w:rPr>
          <w:color w:val="B2A1C7" w:themeColor="accent4" w:themeTint="99"/>
        </w:rPr>
        <w:t xml:space="preserve">the detection, identification and </w:t>
      </w:r>
      <w:r w:rsidR="00DC766F" w:rsidRPr="00694641">
        <w:rPr>
          <w:color w:val="B2A1C7" w:themeColor="accent4" w:themeTint="99"/>
        </w:rPr>
        <w:t xml:space="preserve">prioritisation of timber and tree </w:t>
      </w:r>
      <w:r w:rsidR="006D24FA" w:rsidRPr="00694641" w:rsidDel="008E36F8">
        <w:rPr>
          <w:color w:val="B2A1C7" w:themeColor="accent4" w:themeTint="99"/>
        </w:rPr>
        <w:t>pests</w:t>
      </w:r>
    </w:p>
    <w:p w14:paraId="71DE09AD" w14:textId="06AD04FA" w:rsidR="005A28AD" w:rsidRDefault="003B5556" w:rsidP="005A28AD">
      <w:pPr>
        <w:rPr>
          <w:rStyle w:val="Emphasis"/>
        </w:rPr>
      </w:pPr>
      <w:r>
        <w:rPr>
          <w:rStyle w:val="Emphasis"/>
        </w:rPr>
        <w:t>The speed and trajectory of advance</w:t>
      </w:r>
      <w:r w:rsidR="00357A95">
        <w:rPr>
          <w:rStyle w:val="Emphasis"/>
        </w:rPr>
        <w:t>ments in technology has the potential to play a key role in addressing future biosecurity challenges</w:t>
      </w:r>
      <w:r w:rsidR="007B7AF9">
        <w:rPr>
          <w:rStyle w:val="Emphasis"/>
        </w:rPr>
        <w:t xml:space="preserve"> for timber and tree pests</w:t>
      </w:r>
      <w:r w:rsidR="00357A95">
        <w:rPr>
          <w:rStyle w:val="Emphasis"/>
        </w:rPr>
        <w:t xml:space="preserve">. </w:t>
      </w:r>
    </w:p>
    <w:p w14:paraId="3B62CC1A" w14:textId="797028BF" w:rsidR="001220D0" w:rsidRDefault="00D66DED" w:rsidP="003631E0">
      <w:pPr>
        <w:spacing w:after="200" w:line="276" w:lineRule="auto"/>
      </w:pPr>
      <w:r>
        <w:t>New t</w:t>
      </w:r>
      <w:r w:rsidR="002504B4">
        <w:t>echnolog</w:t>
      </w:r>
      <w:r w:rsidR="00221C8A">
        <w:t xml:space="preserve">ies </w:t>
      </w:r>
      <w:r w:rsidR="00E161C2">
        <w:t xml:space="preserve">and </w:t>
      </w:r>
      <w:r w:rsidR="0066708F">
        <w:t xml:space="preserve">innovative </w:t>
      </w:r>
      <w:r w:rsidR="00E161C2">
        <w:t xml:space="preserve">platforms </w:t>
      </w:r>
      <w:r>
        <w:t xml:space="preserve">have a key role in </w:t>
      </w:r>
      <w:r w:rsidR="00C550E9">
        <w:t>support</w:t>
      </w:r>
      <w:r w:rsidR="001B5332">
        <w:t>ing</w:t>
      </w:r>
      <w:r w:rsidR="00C550E9">
        <w:t xml:space="preserve"> </w:t>
      </w:r>
      <w:r w:rsidR="000828C4">
        <w:t xml:space="preserve">early detection, </w:t>
      </w:r>
      <w:r w:rsidR="00924514">
        <w:t>surveillance</w:t>
      </w:r>
      <w:r w:rsidR="00E20FE8">
        <w:t>,</w:t>
      </w:r>
      <w:r w:rsidR="00924514">
        <w:t xml:space="preserve"> and timely response. </w:t>
      </w:r>
      <w:r w:rsidR="00A94DD1" w:rsidRPr="000232F6">
        <w:t>The</w:t>
      </w:r>
      <w:r w:rsidR="009F7489">
        <w:t xml:space="preserve">y </w:t>
      </w:r>
      <w:r w:rsidR="00CF54A4">
        <w:t xml:space="preserve">are increasingly being used to </w:t>
      </w:r>
      <w:r w:rsidR="00C915B5">
        <w:t xml:space="preserve">enable </w:t>
      </w:r>
      <w:r w:rsidR="00ED46F6">
        <w:t xml:space="preserve">wider participation </w:t>
      </w:r>
      <w:r w:rsidR="00294794">
        <w:t xml:space="preserve">in biosecurity activities </w:t>
      </w:r>
      <w:r w:rsidR="00ED46F6">
        <w:t xml:space="preserve">and </w:t>
      </w:r>
      <w:r w:rsidR="00A94DD1" w:rsidRPr="000232F6">
        <w:t xml:space="preserve">offer a </w:t>
      </w:r>
      <w:r w:rsidR="000D2B95">
        <w:t xml:space="preserve">potential </w:t>
      </w:r>
      <w:r w:rsidR="00A94DD1" w:rsidRPr="000232F6">
        <w:t xml:space="preserve">solution to </w:t>
      </w:r>
      <w:r w:rsidR="001B299F">
        <w:t xml:space="preserve">significant resourcing challenges </w:t>
      </w:r>
      <w:r w:rsidR="00681513">
        <w:t>being faced</w:t>
      </w:r>
      <w:r w:rsidR="00685463">
        <w:t xml:space="preserve"> by</w:t>
      </w:r>
      <w:r w:rsidR="001B299F">
        <w:t xml:space="preserve"> </w:t>
      </w:r>
      <w:r w:rsidR="00302BE1" w:rsidRPr="000232F6">
        <w:t>surveillance and diagnostic</w:t>
      </w:r>
      <w:r w:rsidR="001B299F">
        <w:t>s</w:t>
      </w:r>
      <w:r w:rsidR="009B3319">
        <w:t>.</w:t>
      </w:r>
      <w:r w:rsidR="00302BE1" w:rsidRPr="000232F6">
        <w:t xml:space="preserve"> </w:t>
      </w:r>
    </w:p>
    <w:p w14:paraId="3E2B448E" w14:textId="0CC77B6D" w:rsidR="00C10F7B" w:rsidRDefault="00C237C7" w:rsidP="003631E0">
      <w:pPr>
        <w:spacing w:after="200" w:line="276" w:lineRule="auto"/>
      </w:pPr>
      <w:r>
        <w:t xml:space="preserve">To support pest reporting the forest industry developed </w:t>
      </w:r>
      <w:hyperlink r:id="rId34">
        <w:proofErr w:type="spellStart"/>
        <w:r w:rsidR="00A60A64" w:rsidRPr="25638177">
          <w:rPr>
            <w:rStyle w:val="Hyperlink"/>
          </w:rPr>
          <w:t>MyPestGuide</w:t>
        </w:r>
        <w:proofErr w:type="spellEnd"/>
        <w:r w:rsidR="00C778F4" w:rsidRPr="003F314F">
          <w:rPr>
            <w:rStyle w:val="Hyperlink"/>
            <w:rFonts w:cs="Tahoma"/>
            <w:vertAlign w:val="superscript"/>
          </w:rPr>
          <w:t>®</w:t>
        </w:r>
        <w:r w:rsidR="00A60A64" w:rsidRPr="25638177">
          <w:rPr>
            <w:rStyle w:val="Hyperlink"/>
          </w:rPr>
          <w:t xml:space="preserve"> Trees</w:t>
        </w:r>
      </w:hyperlink>
      <w:r w:rsidR="00D7712E">
        <w:t xml:space="preserve">, a mobile application </w:t>
      </w:r>
      <w:r w:rsidR="3BC94636">
        <w:t>t</w:t>
      </w:r>
      <w:r w:rsidR="00D7712E">
        <w:t>hat acts</w:t>
      </w:r>
      <w:r w:rsidR="00A60A64">
        <w:t xml:space="preserve"> as a field guide and </w:t>
      </w:r>
      <w:r w:rsidR="000D2CB1">
        <w:t xml:space="preserve">pest </w:t>
      </w:r>
      <w:r w:rsidR="00A60A64">
        <w:t xml:space="preserve">reporting tool for forest stakeholders. </w:t>
      </w:r>
      <w:r w:rsidR="003F2D8A">
        <w:t>Pest r</w:t>
      </w:r>
      <w:r w:rsidR="00804515">
        <w:t xml:space="preserve">eports </w:t>
      </w:r>
      <w:r w:rsidR="003F2D8A">
        <w:t xml:space="preserve">sent </w:t>
      </w:r>
      <w:r w:rsidR="00804515">
        <w:t xml:space="preserve">through the application are received </w:t>
      </w:r>
      <w:r w:rsidR="003F2D8A">
        <w:t>by</w:t>
      </w:r>
      <w:r w:rsidR="00804515">
        <w:t xml:space="preserve"> jurisdictions </w:t>
      </w:r>
      <w:r w:rsidR="00AA7861">
        <w:t xml:space="preserve">for </w:t>
      </w:r>
      <w:r w:rsidR="003F2D8A">
        <w:t>diagnosis</w:t>
      </w:r>
      <w:r w:rsidR="00AA7861">
        <w:t xml:space="preserve"> and further action</w:t>
      </w:r>
      <w:r w:rsidR="00EA287B">
        <w:t xml:space="preserve"> as required</w:t>
      </w:r>
      <w:r w:rsidR="00AA7861">
        <w:t xml:space="preserve">. </w:t>
      </w:r>
      <w:r w:rsidR="00FB381A">
        <w:t xml:space="preserve">The application is </w:t>
      </w:r>
      <w:r w:rsidR="00F4188E">
        <w:t xml:space="preserve">an example of </w:t>
      </w:r>
      <w:r w:rsidR="0022355C">
        <w:t>technology</w:t>
      </w:r>
      <w:r w:rsidR="00F4188E">
        <w:t xml:space="preserve"> developed</w:t>
      </w:r>
      <w:r w:rsidR="00FB381A">
        <w:t xml:space="preserve"> to encourage the early reporting of </w:t>
      </w:r>
      <w:r w:rsidR="00F4188E">
        <w:t>forest pests.</w:t>
      </w:r>
      <w:r w:rsidR="00DC223B">
        <w:t xml:space="preserve"> </w:t>
      </w:r>
      <w:r w:rsidR="00713D83" w:rsidRPr="00713D83">
        <w:t xml:space="preserve">Integration of this tool with </w:t>
      </w:r>
      <w:r w:rsidR="004113AF" w:rsidRPr="004113AF">
        <w:t xml:space="preserve">artificial intelligence </w:t>
      </w:r>
      <w:r w:rsidR="004113AF">
        <w:t>(</w:t>
      </w:r>
      <w:r w:rsidR="00713D83" w:rsidRPr="00713D83">
        <w:t>AI</w:t>
      </w:r>
      <w:r w:rsidR="004113AF">
        <w:t>)</w:t>
      </w:r>
      <w:r w:rsidR="00713D83" w:rsidRPr="00713D83">
        <w:t xml:space="preserve"> and machine learning has the potential to reduce the diagnostic burden created by mobile-based pest reporting and could speed up preliminary field identifications.</w:t>
      </w:r>
    </w:p>
    <w:p w14:paraId="42241CF7" w14:textId="351F4AA9" w:rsidR="001220D0" w:rsidRPr="000232F6" w:rsidRDefault="00813111" w:rsidP="003631E0">
      <w:pPr>
        <w:spacing w:after="200" w:line="276" w:lineRule="auto"/>
      </w:pPr>
      <w:r>
        <w:t xml:space="preserve">For timber and tree </w:t>
      </w:r>
      <w:r w:rsidR="00C23664">
        <w:t>pests</w:t>
      </w:r>
      <w:r w:rsidR="00F23E98">
        <w:t>,</w:t>
      </w:r>
      <w:r>
        <w:t xml:space="preserve"> </w:t>
      </w:r>
      <w:r w:rsidR="001D24C3">
        <w:t xml:space="preserve">there is an opportunity to </w:t>
      </w:r>
      <w:r w:rsidR="00C23664">
        <w:t xml:space="preserve">investigate </w:t>
      </w:r>
      <w:r>
        <w:t xml:space="preserve">the </w:t>
      </w:r>
      <w:r w:rsidR="0083052F">
        <w:t>development and adoption</w:t>
      </w:r>
      <w:r>
        <w:t xml:space="preserve"> of AI </w:t>
      </w:r>
      <w:r w:rsidR="00443791">
        <w:t>and new remote sensing technolog</w:t>
      </w:r>
      <w:r w:rsidR="0083052F">
        <w:t>ies</w:t>
      </w:r>
      <w:r w:rsidR="005E30C9">
        <w:t>. These technologies</w:t>
      </w:r>
      <w:r w:rsidR="00443791">
        <w:t xml:space="preserve"> </w:t>
      </w:r>
      <w:r w:rsidR="0083052F">
        <w:t>could</w:t>
      </w:r>
      <w:r w:rsidR="00443791">
        <w:t xml:space="preserve"> allow rapid </w:t>
      </w:r>
      <w:r w:rsidR="00B66F28">
        <w:t xml:space="preserve">and </w:t>
      </w:r>
      <w:r w:rsidR="000232F6">
        <w:t>large-scale</w:t>
      </w:r>
      <w:r w:rsidR="00B66F28">
        <w:t xml:space="preserve"> monitoring of tree health to allow </w:t>
      </w:r>
      <w:r w:rsidR="002211F7">
        <w:t xml:space="preserve">better </w:t>
      </w:r>
      <w:r w:rsidR="00B66F28">
        <w:t>targete</w:t>
      </w:r>
      <w:r w:rsidR="005E30C9">
        <w:t>d</w:t>
      </w:r>
      <w:r w:rsidR="00B66F28">
        <w:t xml:space="preserve"> ground surveillance.</w:t>
      </w:r>
      <w:r w:rsidR="00EC0368">
        <w:t xml:space="preserve"> Similarly, remote </w:t>
      </w:r>
      <w:r w:rsidR="003B5DBE">
        <w:t>sensing</w:t>
      </w:r>
      <w:r w:rsidR="00EC0368">
        <w:t xml:space="preserve"> tools can assist with accurate tree species mapping to </w:t>
      </w:r>
      <w:r w:rsidR="007804A5">
        <w:t>support</w:t>
      </w:r>
      <w:r w:rsidR="003B5DBE">
        <w:t xml:space="preserve"> </w:t>
      </w:r>
      <w:r w:rsidR="007922F3">
        <w:t>delimiting surveillance</w:t>
      </w:r>
      <w:r w:rsidR="003B5DBE">
        <w:t xml:space="preserve">, tree removal and other </w:t>
      </w:r>
      <w:r w:rsidR="002B4AF4">
        <w:t xml:space="preserve">response </w:t>
      </w:r>
      <w:r w:rsidR="007922F3">
        <w:t>activities.</w:t>
      </w:r>
      <w:r w:rsidR="00B66F28">
        <w:t xml:space="preserve"> </w:t>
      </w:r>
      <w:r w:rsidR="00EC0368">
        <w:t xml:space="preserve">At a smaller scale, </w:t>
      </w:r>
      <w:r w:rsidR="00282D9A">
        <w:t>AI image processing may also support rapid sorting of surveillance trap captures</w:t>
      </w:r>
      <w:r w:rsidR="006E379D">
        <w:t>.</w:t>
      </w:r>
      <w:r w:rsidR="00F14187">
        <w:t xml:space="preserve"> To train </w:t>
      </w:r>
      <w:r w:rsidR="00B70E34">
        <w:t xml:space="preserve">these systems it will also be important to develop and catalogue the diversity of </w:t>
      </w:r>
      <w:r w:rsidR="00BF48BA">
        <w:t>timber and tree affecting species present in Australia</w:t>
      </w:r>
      <w:r w:rsidR="009346DD">
        <w:t xml:space="preserve"> and to acquire specimens of the target </w:t>
      </w:r>
      <w:r w:rsidR="00FF38D3">
        <w:t>organisms</w:t>
      </w:r>
      <w:r w:rsidR="00BF48BA">
        <w:t>.</w:t>
      </w:r>
    </w:p>
    <w:p w14:paraId="0062017E" w14:textId="05CC1933" w:rsidR="00325A32" w:rsidRPr="00694641" w:rsidRDefault="003B4863" w:rsidP="00765438">
      <w:pPr>
        <w:pStyle w:val="Heading4"/>
        <w:rPr>
          <w:color w:val="B2A1C7" w:themeColor="accent4" w:themeTint="99"/>
        </w:rPr>
      </w:pPr>
      <w:r w:rsidRPr="00694641">
        <w:rPr>
          <w:color w:val="B2A1C7" w:themeColor="accent4" w:themeTint="99"/>
        </w:rPr>
        <w:lastRenderedPageBreak/>
        <w:t>Action 2.</w:t>
      </w:r>
      <w:r w:rsidR="00C824E0" w:rsidRPr="00694641">
        <w:rPr>
          <w:color w:val="B2A1C7" w:themeColor="accent4" w:themeTint="99"/>
        </w:rPr>
        <w:t>4</w:t>
      </w:r>
      <w:r w:rsidRPr="00694641">
        <w:rPr>
          <w:color w:val="B2A1C7" w:themeColor="accent4" w:themeTint="99"/>
        </w:rPr>
        <w:t xml:space="preserve">: </w:t>
      </w:r>
      <w:r w:rsidR="00B24708" w:rsidRPr="00694641">
        <w:rPr>
          <w:color w:val="B2A1C7" w:themeColor="accent4" w:themeTint="99"/>
        </w:rPr>
        <w:t>D</w:t>
      </w:r>
      <w:r w:rsidR="000D2DC5" w:rsidRPr="00694641">
        <w:rPr>
          <w:color w:val="B2A1C7" w:themeColor="accent4" w:themeTint="99"/>
        </w:rPr>
        <w:t>evelop</w:t>
      </w:r>
      <w:r w:rsidR="00D22449" w:rsidRPr="00694641">
        <w:rPr>
          <w:color w:val="B2A1C7" w:themeColor="accent4" w:themeTint="99"/>
        </w:rPr>
        <w:t xml:space="preserve"> </w:t>
      </w:r>
      <w:r w:rsidR="00F4150B" w:rsidRPr="00694641">
        <w:rPr>
          <w:color w:val="B2A1C7" w:themeColor="accent4" w:themeTint="99"/>
        </w:rPr>
        <w:t xml:space="preserve">and update </w:t>
      </w:r>
      <w:r w:rsidR="00C93168" w:rsidRPr="00694641">
        <w:rPr>
          <w:color w:val="B2A1C7" w:themeColor="accent4" w:themeTint="99"/>
        </w:rPr>
        <w:t xml:space="preserve">decision-making tools </w:t>
      </w:r>
      <w:r w:rsidR="00F24079" w:rsidRPr="00694641">
        <w:rPr>
          <w:color w:val="B2A1C7" w:themeColor="accent4" w:themeTint="99"/>
        </w:rPr>
        <w:t xml:space="preserve">that support </w:t>
      </w:r>
      <w:r w:rsidR="00526CE5" w:rsidRPr="00694641">
        <w:rPr>
          <w:color w:val="B2A1C7" w:themeColor="accent4" w:themeTint="99"/>
        </w:rPr>
        <w:t>surveillance and diagnostic</w:t>
      </w:r>
      <w:r w:rsidR="0041519C" w:rsidRPr="00694641">
        <w:rPr>
          <w:color w:val="B2A1C7" w:themeColor="accent4" w:themeTint="99"/>
        </w:rPr>
        <w:t xml:space="preserve"> </w:t>
      </w:r>
      <w:r w:rsidR="00AD5EAA" w:rsidRPr="00694641">
        <w:rPr>
          <w:color w:val="B2A1C7" w:themeColor="accent4" w:themeTint="99"/>
        </w:rPr>
        <w:t>activities</w:t>
      </w:r>
    </w:p>
    <w:p w14:paraId="2D1ED30A" w14:textId="02ED0988" w:rsidR="00FB23B4" w:rsidRPr="00450354" w:rsidRDefault="008E34B9" w:rsidP="008E34B9">
      <w:pPr>
        <w:rPr>
          <w:rFonts w:ascii="Arial Narrow" w:hAnsi="Arial Narrow"/>
          <w:b/>
          <w:bCs/>
          <w:i/>
          <w:iCs/>
          <w:sz w:val="22"/>
          <w:szCs w:val="28"/>
        </w:rPr>
      </w:pPr>
      <w:r w:rsidRPr="00450354">
        <w:rPr>
          <w:rFonts w:ascii="Arial Narrow" w:hAnsi="Arial Narrow"/>
          <w:b/>
          <w:bCs/>
          <w:i/>
          <w:iCs/>
          <w:sz w:val="22"/>
          <w:szCs w:val="28"/>
        </w:rPr>
        <w:t>The development of new and improved decision-making tools supports the detection and identification of timber and tree pests.</w:t>
      </w:r>
    </w:p>
    <w:p w14:paraId="1DE1D6B7" w14:textId="583C2FDB" w:rsidR="00D86D54" w:rsidRPr="007A7746" w:rsidRDefault="00D86D54" w:rsidP="003631E0">
      <w:pPr>
        <w:spacing w:after="200" w:line="276" w:lineRule="auto"/>
      </w:pPr>
      <w:r w:rsidRPr="00450354">
        <w:t xml:space="preserve">The continued development of new and improved decision-making tools </w:t>
      </w:r>
      <w:r w:rsidR="00BA25D9" w:rsidRPr="00450354">
        <w:t>will</w:t>
      </w:r>
      <w:r w:rsidRPr="00450354">
        <w:t xml:space="preserve"> improve the detection and identification of timber and tree</w:t>
      </w:r>
      <w:r w:rsidRPr="007A7746">
        <w:t xml:space="preserve"> pests. These tools include National Surveillance Protocols (NSPs</w:t>
      </w:r>
      <w:r>
        <w:t>)</w:t>
      </w:r>
      <w:r w:rsidR="00FB23B4">
        <w:t xml:space="preserve"> and </w:t>
      </w:r>
      <w:r w:rsidR="00FB23B4" w:rsidRPr="007A7746">
        <w:t>National Diagnostic Protocols (NDPs)</w:t>
      </w:r>
      <w:r w:rsidR="00FB23B4">
        <w:t>,</w:t>
      </w:r>
      <w:r w:rsidR="00FB23B4" w:rsidRPr="007A7746">
        <w:t xml:space="preserve"> </w:t>
      </w:r>
      <w:r w:rsidRPr="007A7746">
        <w:t xml:space="preserve">as well as </w:t>
      </w:r>
      <w:r w:rsidR="00205FB4" w:rsidRPr="007A7746">
        <w:t>surveillance guidelines</w:t>
      </w:r>
      <w:r w:rsidR="00A82324">
        <w:t>,</w:t>
      </w:r>
      <w:r w:rsidR="00205FB4" w:rsidRPr="007A7746">
        <w:t xml:space="preserve"> manuals</w:t>
      </w:r>
      <w:r w:rsidR="00A82324">
        <w:t xml:space="preserve"> and other </w:t>
      </w:r>
      <w:r w:rsidR="008D2CC9">
        <w:t>similar documents</w:t>
      </w:r>
      <w:r w:rsidRPr="007A7746">
        <w:t>.</w:t>
      </w:r>
    </w:p>
    <w:p w14:paraId="7BF6E36C" w14:textId="050BDD0A" w:rsidR="00D86D54" w:rsidRDefault="00D86D54" w:rsidP="003631E0">
      <w:pPr>
        <w:spacing w:after="200" w:line="276" w:lineRule="auto"/>
      </w:pPr>
      <w:r w:rsidRPr="007A7746">
        <w:t xml:space="preserve">While </w:t>
      </w:r>
      <w:r w:rsidR="000F05A7" w:rsidRPr="007A7746">
        <w:t>some</w:t>
      </w:r>
      <w:r w:rsidRPr="007A7746">
        <w:t xml:space="preserve"> priority timber and tree pests already have a draft or endorsed N</w:t>
      </w:r>
      <w:r w:rsidR="00FB23B4">
        <w:t>S</w:t>
      </w:r>
      <w:r w:rsidRPr="007A7746">
        <w:t>P or N</w:t>
      </w:r>
      <w:r w:rsidR="00FB23B4">
        <w:t>D</w:t>
      </w:r>
      <w:r w:rsidRPr="007A7746">
        <w:t>P, the continued development</w:t>
      </w:r>
      <w:r w:rsidR="7639FBBD">
        <w:t xml:space="preserve">, </w:t>
      </w:r>
      <w:r w:rsidRPr="007A7746">
        <w:t>review</w:t>
      </w:r>
      <w:r w:rsidR="151C0E89">
        <w:t>, and update</w:t>
      </w:r>
      <w:r w:rsidRPr="007A7746">
        <w:t xml:space="preserve"> of these trusted protocols will help deliver reliable diagnoses and promote </w:t>
      </w:r>
      <w:r w:rsidR="009029C4" w:rsidRPr="007A7746">
        <w:t>national</w:t>
      </w:r>
      <w:r w:rsidR="00F22E04" w:rsidRPr="007A7746">
        <w:t xml:space="preserve"> </w:t>
      </w:r>
      <w:r w:rsidRPr="007A7746">
        <w:t>consistency in surveillance activities</w:t>
      </w:r>
      <w:r>
        <w:t>.</w:t>
      </w:r>
      <w:r w:rsidRPr="007A7746">
        <w:t xml:space="preserve"> Efforts should focus on the </w:t>
      </w:r>
      <w:r>
        <w:t>development</w:t>
      </w:r>
      <w:r w:rsidR="61E8F30A">
        <w:t>, review, and verification</w:t>
      </w:r>
      <w:r w:rsidRPr="007A7746">
        <w:t xml:space="preserve"> of new protocols for both priority and emerging timber and tree pests</w:t>
      </w:r>
      <w:r w:rsidR="704A6DCE">
        <w:t>,</w:t>
      </w:r>
      <w:r w:rsidRPr="007A7746">
        <w:t xml:space="preserve"> as well as the review of existing drafts to ensure they are accurate and </w:t>
      </w:r>
      <w:r w:rsidR="784732BF">
        <w:t>up to date</w:t>
      </w:r>
      <w:r>
        <w:t xml:space="preserve">. </w:t>
      </w:r>
    </w:p>
    <w:p w14:paraId="3B482740" w14:textId="497FA83C" w:rsidR="009F55AF" w:rsidRDefault="009F55AF" w:rsidP="003631E0">
      <w:pPr>
        <w:spacing w:after="200" w:line="276" w:lineRule="auto"/>
      </w:pPr>
      <w:r w:rsidRPr="009F55AF">
        <w:t>The development of NDPs and NSPs will need to be undertaken in collaboration with the Subcommittee on Plant Health Diagnostics (</w:t>
      </w:r>
      <w:hyperlink r:id="rId35">
        <w:r w:rsidRPr="009F55AF">
          <w:rPr>
            <w:rStyle w:val="Hyperlink"/>
          </w:rPr>
          <w:t>SPHD</w:t>
        </w:r>
      </w:hyperlink>
      <w:r w:rsidRPr="009F55AF">
        <w:t>), the Subcommittee on National Plant Health Surveillance (</w:t>
      </w:r>
      <w:hyperlink r:id="rId36">
        <w:r w:rsidRPr="009F55AF">
          <w:rPr>
            <w:rStyle w:val="Hyperlink"/>
          </w:rPr>
          <w:t>SNPHS</w:t>
        </w:r>
      </w:hyperlink>
      <w:r w:rsidRPr="009F55AF">
        <w:t>) and associated working groups.</w:t>
      </w:r>
    </w:p>
    <w:p w14:paraId="3EEEF263" w14:textId="287A5714" w:rsidR="00765438" w:rsidRPr="00694641" w:rsidRDefault="00765438" w:rsidP="00BD73B7">
      <w:pPr>
        <w:pStyle w:val="Heading4"/>
        <w:keepLines/>
        <w:rPr>
          <w:color w:val="B2A1C7" w:themeColor="accent4" w:themeTint="99"/>
        </w:rPr>
      </w:pPr>
      <w:r w:rsidRPr="00694641">
        <w:rPr>
          <w:color w:val="B2A1C7" w:themeColor="accent4" w:themeTint="99"/>
        </w:rPr>
        <w:t>Action 2.</w:t>
      </w:r>
      <w:r w:rsidR="002B64F0" w:rsidRPr="00694641">
        <w:rPr>
          <w:color w:val="B2A1C7" w:themeColor="accent4" w:themeTint="99"/>
        </w:rPr>
        <w:t>5</w:t>
      </w:r>
      <w:r w:rsidRPr="00694641">
        <w:rPr>
          <w:color w:val="B2A1C7" w:themeColor="accent4" w:themeTint="99"/>
        </w:rPr>
        <w:t xml:space="preserve">: </w:t>
      </w:r>
      <w:r w:rsidR="00B8068E" w:rsidRPr="00694641">
        <w:rPr>
          <w:color w:val="B2A1C7" w:themeColor="accent4" w:themeTint="99"/>
        </w:rPr>
        <w:t>Maintain and develop</w:t>
      </w:r>
      <w:r w:rsidR="00B8068E" w:rsidRPr="00694641" w:rsidDel="00B8068E">
        <w:rPr>
          <w:color w:val="B2A1C7" w:themeColor="accent4" w:themeTint="99"/>
        </w:rPr>
        <w:t xml:space="preserve"> </w:t>
      </w:r>
      <w:r w:rsidR="003D045D" w:rsidRPr="00694641">
        <w:rPr>
          <w:color w:val="B2A1C7" w:themeColor="accent4" w:themeTint="99"/>
        </w:rPr>
        <w:t xml:space="preserve">best practice </w:t>
      </w:r>
      <w:r w:rsidR="00EE3D5A" w:rsidRPr="00694641">
        <w:rPr>
          <w:color w:val="B2A1C7" w:themeColor="accent4" w:themeTint="99"/>
        </w:rPr>
        <w:t>surveillance program</w:t>
      </w:r>
      <w:r w:rsidR="00EE1089" w:rsidRPr="00694641">
        <w:rPr>
          <w:color w:val="B2A1C7" w:themeColor="accent4" w:themeTint="99"/>
        </w:rPr>
        <w:t xml:space="preserve">s </w:t>
      </w:r>
      <w:r w:rsidR="00844A1A" w:rsidRPr="00694641">
        <w:rPr>
          <w:color w:val="B2A1C7" w:themeColor="accent4" w:themeTint="99"/>
        </w:rPr>
        <w:t xml:space="preserve">for </w:t>
      </w:r>
      <w:r w:rsidR="008758B8" w:rsidRPr="00694641">
        <w:rPr>
          <w:color w:val="B2A1C7" w:themeColor="accent4" w:themeTint="99"/>
        </w:rPr>
        <w:t>t</w:t>
      </w:r>
      <w:r w:rsidR="00844A1A" w:rsidRPr="00694641">
        <w:rPr>
          <w:color w:val="B2A1C7" w:themeColor="accent4" w:themeTint="99"/>
        </w:rPr>
        <w:t>imber and tree pests</w:t>
      </w:r>
    </w:p>
    <w:p w14:paraId="6FD58319" w14:textId="51CF6690" w:rsidR="00765438" w:rsidRPr="00184BC6" w:rsidRDefault="000D65E2" w:rsidP="00BD73B7">
      <w:pPr>
        <w:keepLines/>
        <w:rPr>
          <w:rStyle w:val="Emphasis"/>
        </w:rPr>
      </w:pPr>
      <w:r>
        <w:rPr>
          <w:rStyle w:val="Emphasis"/>
        </w:rPr>
        <w:t>B</w:t>
      </w:r>
      <w:r w:rsidR="003B71E9" w:rsidRPr="00184BC6">
        <w:rPr>
          <w:rStyle w:val="Emphasis"/>
        </w:rPr>
        <w:t>est practice national surveillance program</w:t>
      </w:r>
      <w:r>
        <w:rPr>
          <w:rStyle w:val="Emphasis"/>
        </w:rPr>
        <w:t>s</w:t>
      </w:r>
      <w:r w:rsidR="003B71E9" w:rsidRPr="00184BC6">
        <w:rPr>
          <w:rStyle w:val="Emphasis"/>
        </w:rPr>
        <w:t xml:space="preserve"> </w:t>
      </w:r>
      <w:r w:rsidR="005246AD">
        <w:rPr>
          <w:rStyle w:val="Emphasis"/>
        </w:rPr>
        <w:t xml:space="preserve">play an important role in </w:t>
      </w:r>
      <w:r w:rsidR="003B71E9" w:rsidRPr="00184BC6">
        <w:rPr>
          <w:rStyle w:val="Emphasis"/>
        </w:rPr>
        <w:t>support</w:t>
      </w:r>
      <w:r w:rsidR="005246AD">
        <w:rPr>
          <w:rStyle w:val="Emphasis"/>
        </w:rPr>
        <w:t>ing</w:t>
      </w:r>
      <w:r w:rsidR="003B71E9" w:rsidRPr="00184BC6">
        <w:rPr>
          <w:rStyle w:val="Emphasis"/>
        </w:rPr>
        <w:t xml:space="preserve"> </w:t>
      </w:r>
      <w:r w:rsidR="00107AC4">
        <w:rPr>
          <w:rStyle w:val="Emphasis"/>
        </w:rPr>
        <w:t xml:space="preserve">the </w:t>
      </w:r>
      <w:r w:rsidR="003B71E9" w:rsidRPr="00184BC6">
        <w:rPr>
          <w:rStyle w:val="Emphasis"/>
        </w:rPr>
        <w:t xml:space="preserve">early detection of exotic </w:t>
      </w:r>
      <w:r w:rsidR="005246AD">
        <w:rPr>
          <w:rStyle w:val="Emphasis"/>
        </w:rPr>
        <w:t xml:space="preserve">timber and tree </w:t>
      </w:r>
      <w:r w:rsidR="003B71E9" w:rsidRPr="00184BC6">
        <w:rPr>
          <w:rStyle w:val="Emphasis"/>
        </w:rPr>
        <w:t>pests</w:t>
      </w:r>
      <w:r w:rsidR="005246AD">
        <w:rPr>
          <w:rStyle w:val="Emphasis"/>
        </w:rPr>
        <w:t>.</w:t>
      </w:r>
      <w:r w:rsidR="003B71E9" w:rsidRPr="00184BC6">
        <w:rPr>
          <w:rStyle w:val="Emphasis"/>
        </w:rPr>
        <w:t xml:space="preserve"> </w:t>
      </w:r>
    </w:p>
    <w:p w14:paraId="238C2ECC" w14:textId="25FE0479" w:rsidR="00C92090" w:rsidRPr="00184BC6" w:rsidRDefault="00AE334B" w:rsidP="003631E0">
      <w:pPr>
        <w:spacing w:after="200" w:line="276" w:lineRule="auto"/>
      </w:pPr>
      <w:r w:rsidRPr="00184BC6">
        <w:t xml:space="preserve">Early detection of exotic pests is necessary to provide the best chance of </w:t>
      </w:r>
      <w:r w:rsidR="00310A2C" w:rsidRPr="00184BC6">
        <w:t xml:space="preserve">successful </w:t>
      </w:r>
      <w:r w:rsidRPr="00184BC6">
        <w:t xml:space="preserve">eradication. </w:t>
      </w:r>
      <w:r w:rsidR="00310A2C" w:rsidRPr="00184BC6">
        <w:t xml:space="preserve">A </w:t>
      </w:r>
      <w:r w:rsidR="007632D3" w:rsidRPr="00184BC6">
        <w:t>well-resourced</w:t>
      </w:r>
      <w:r w:rsidR="00310A2C" w:rsidRPr="00184BC6">
        <w:t xml:space="preserve"> </w:t>
      </w:r>
      <w:r w:rsidR="00BC0FAE" w:rsidRPr="00184BC6">
        <w:t xml:space="preserve">surveillance program that utilises best-practice surveillance methods will assist in the early detection of priority timber and tree pests. </w:t>
      </w:r>
    </w:p>
    <w:p w14:paraId="60A33826" w14:textId="6670B2CD" w:rsidR="00E239B7" w:rsidRDefault="007632D3" w:rsidP="003631E0">
      <w:pPr>
        <w:spacing w:after="200" w:line="276" w:lineRule="auto"/>
      </w:pPr>
      <w:r w:rsidRPr="00184BC6">
        <w:t>In Australia,</w:t>
      </w:r>
      <w:r w:rsidR="002D77EA">
        <w:t xml:space="preserve"> </w:t>
      </w:r>
      <w:r w:rsidR="00073136">
        <w:t>DAFF funds</w:t>
      </w:r>
      <w:r w:rsidR="002D77EA">
        <w:t xml:space="preserve"> </w:t>
      </w:r>
      <w:r w:rsidR="00073136">
        <w:t>national surveillance programs operating at or near the border</w:t>
      </w:r>
      <w:r w:rsidR="00776A67">
        <w:t xml:space="preserve"> including</w:t>
      </w:r>
      <w:r w:rsidR="00073136">
        <w:t xml:space="preserve"> the National Border Surveillance Program </w:t>
      </w:r>
      <w:r w:rsidR="0009261F">
        <w:t xml:space="preserve">(delivered by DAFF) </w:t>
      </w:r>
      <w:r w:rsidR="00073136">
        <w:t>and the National Plant Health Surveillance Program</w:t>
      </w:r>
      <w:r w:rsidR="0009261F">
        <w:t xml:space="preserve"> (delivered by </w:t>
      </w:r>
      <w:r w:rsidR="00101548">
        <w:t>jurisdictions</w:t>
      </w:r>
      <w:r w:rsidR="0009261F">
        <w:t>)</w:t>
      </w:r>
      <w:r w:rsidR="00073136">
        <w:t xml:space="preserve">. </w:t>
      </w:r>
      <w:r w:rsidR="00B91D01">
        <w:t xml:space="preserve">These programs are delivered by jurisdictions and cover a range of NPPPs. </w:t>
      </w:r>
      <w:r w:rsidR="00194B02">
        <w:t>To compliment these programs,</w:t>
      </w:r>
      <w:r w:rsidRPr="00184BC6">
        <w:t xml:space="preserve"> </w:t>
      </w:r>
      <w:r w:rsidR="00AB7C03" w:rsidRPr="00AB7C03">
        <w:t xml:space="preserve">but specifically focused on tree health, DAFF, state governments, the Invasive Species Council, NRM Regions Australia, </w:t>
      </w:r>
      <w:r w:rsidR="00A73E63" w:rsidRPr="00A73E63">
        <w:t xml:space="preserve">Forest and Wood Products Australia </w:t>
      </w:r>
      <w:r w:rsidR="00A73E63">
        <w:t>(</w:t>
      </w:r>
      <w:r w:rsidR="00AB7C03" w:rsidRPr="00AB7C03">
        <w:t>FWPA</w:t>
      </w:r>
      <w:r w:rsidR="00A73E63">
        <w:t>)</w:t>
      </w:r>
      <w:r w:rsidR="00AB7C03" w:rsidRPr="00AB7C03">
        <w:t xml:space="preserve"> and PHA </w:t>
      </w:r>
      <w:r w:rsidR="007348FC">
        <w:t xml:space="preserve">established </w:t>
      </w:r>
      <w:r w:rsidR="00145FF4" w:rsidRPr="00184BC6">
        <w:t>a national surveillance program</w:t>
      </w:r>
      <w:r w:rsidR="00916538">
        <w:t xml:space="preserve">, </w:t>
      </w:r>
      <w:r w:rsidR="00511E95" w:rsidRPr="00511E95">
        <w:t>Forest Watch Australia</w:t>
      </w:r>
      <w:r w:rsidR="00532AE9">
        <w:t>. It</w:t>
      </w:r>
      <w:r w:rsidR="00393F50" w:rsidRPr="00184BC6">
        <w:t xml:space="preserve"> operates </w:t>
      </w:r>
      <w:r w:rsidR="00C123BC" w:rsidRPr="00C123BC">
        <w:t>in the urban peri-urban areas surrounding potential points of entry for exotic pests, such as ports and airports</w:t>
      </w:r>
      <w:r w:rsidR="00C123BC" w:rsidRPr="00C123BC" w:rsidDel="00C123BC">
        <w:t xml:space="preserve"> </w:t>
      </w:r>
      <w:r w:rsidR="00145FF4" w:rsidRPr="00184BC6">
        <w:t>and is funded through an industry levy</w:t>
      </w:r>
      <w:r w:rsidR="00A2152F" w:rsidRPr="00184BC6">
        <w:t xml:space="preserve"> </w:t>
      </w:r>
      <w:r w:rsidR="00F92F74" w:rsidRPr="00184BC6">
        <w:t>with</w:t>
      </w:r>
      <w:r w:rsidR="00A2152F" w:rsidRPr="00184BC6">
        <w:t xml:space="preserve"> in-kind contributions fr</w:t>
      </w:r>
      <w:r w:rsidR="00145FF4" w:rsidRPr="00184BC6">
        <w:t>o</w:t>
      </w:r>
      <w:r w:rsidR="00A2152F" w:rsidRPr="00184BC6">
        <w:t xml:space="preserve">m </w:t>
      </w:r>
      <w:r w:rsidR="00E601D6">
        <w:t xml:space="preserve">participating </w:t>
      </w:r>
      <w:r w:rsidR="00C92090" w:rsidRPr="00184BC6">
        <w:t>jurisdictions</w:t>
      </w:r>
      <w:r w:rsidR="00AD463B" w:rsidRPr="00184BC6">
        <w:t xml:space="preserve">. </w:t>
      </w:r>
    </w:p>
    <w:p w14:paraId="49A02BCF" w14:textId="45099FC9" w:rsidR="00B876FB" w:rsidRDefault="009A1F2A" w:rsidP="003631E0">
      <w:pPr>
        <w:spacing w:after="200" w:line="276" w:lineRule="auto"/>
      </w:pPr>
      <w:r>
        <w:t>Exploring synergies between</w:t>
      </w:r>
      <w:r w:rsidR="008B0558">
        <w:t xml:space="preserve"> these existing </w:t>
      </w:r>
      <w:r w:rsidR="000F4C0B">
        <w:t xml:space="preserve">surveillance </w:t>
      </w:r>
      <w:r w:rsidR="008B0558">
        <w:t xml:space="preserve">programs </w:t>
      </w:r>
      <w:r w:rsidR="00490B11">
        <w:t xml:space="preserve">or </w:t>
      </w:r>
      <w:r w:rsidR="000C0B25">
        <w:t xml:space="preserve">investigating </w:t>
      </w:r>
      <w:r w:rsidR="00490B11">
        <w:t xml:space="preserve">expansion opportunities </w:t>
      </w:r>
      <w:r w:rsidR="00994B09">
        <w:t xml:space="preserve">(e.g., to </w:t>
      </w:r>
      <w:r w:rsidR="00324577">
        <w:t xml:space="preserve">detect additional pests or focus on additional locations) </w:t>
      </w:r>
      <w:r w:rsidR="00FA6D4F">
        <w:t>may</w:t>
      </w:r>
      <w:r w:rsidR="008B0558">
        <w:t xml:space="preserve"> help </w:t>
      </w:r>
      <w:r w:rsidR="008B0558" w:rsidRPr="00C56EBF">
        <w:t>better coordinate our efforts</w:t>
      </w:r>
      <w:r w:rsidR="00A308C5">
        <w:t xml:space="preserve">, </w:t>
      </w:r>
      <w:r w:rsidR="00502110">
        <w:t>i</w:t>
      </w:r>
      <w:r w:rsidR="009C37FC">
        <w:t>mprove information sharing</w:t>
      </w:r>
      <w:r w:rsidR="00502110">
        <w:t xml:space="preserve"> and </w:t>
      </w:r>
      <w:r w:rsidR="00922CE7">
        <w:t>provide the greatest return on investment</w:t>
      </w:r>
      <w:r w:rsidR="009C37FC">
        <w:t xml:space="preserve">. </w:t>
      </w:r>
      <w:r w:rsidR="009D17A5">
        <w:t xml:space="preserve">There </w:t>
      </w:r>
      <w:r w:rsidR="000F3CD5">
        <w:t xml:space="preserve">is </w:t>
      </w:r>
      <w:r w:rsidR="009D17A5">
        <w:t xml:space="preserve">also </w:t>
      </w:r>
      <w:r w:rsidR="000F3CD5">
        <w:t xml:space="preserve">a need </w:t>
      </w:r>
      <w:r w:rsidR="00BD69A4" w:rsidDel="000F3CD5">
        <w:t xml:space="preserve">for </w:t>
      </w:r>
      <w:r w:rsidR="009D17A5">
        <w:t>these</w:t>
      </w:r>
      <w:r w:rsidR="00BD69A4" w:rsidDel="002A575A">
        <w:t xml:space="preserve"> </w:t>
      </w:r>
      <w:r w:rsidR="00BD69A4">
        <w:t>programs to</w:t>
      </w:r>
      <w:r w:rsidR="00BD69A4" w:rsidRPr="00184BC6">
        <w:t xml:space="preserve"> </w:t>
      </w:r>
      <w:r w:rsidR="00BB7CFB" w:rsidRPr="00184BC6">
        <w:t>regularly monitor outputs</w:t>
      </w:r>
      <w:r w:rsidR="00E601D6">
        <w:t>, share learnings</w:t>
      </w:r>
      <w:r w:rsidR="00BB7CFB" w:rsidRPr="00184BC6">
        <w:t xml:space="preserve"> and </w:t>
      </w:r>
      <w:r w:rsidR="00554346">
        <w:t>provide information on emerging issues</w:t>
      </w:r>
      <w:r w:rsidR="00132FAA">
        <w:t xml:space="preserve"> to ensure they remain reliable and credible to </w:t>
      </w:r>
      <w:r w:rsidR="00CA6AFE">
        <w:t>stakeholders</w:t>
      </w:r>
      <w:r w:rsidR="0053455D" w:rsidRPr="00184BC6">
        <w:t>.</w:t>
      </w:r>
      <w:r w:rsidR="00F12DA2">
        <w:t xml:space="preserve"> </w:t>
      </w:r>
      <w:r w:rsidR="00B21780" w:rsidRPr="00B21780">
        <w:t>An inter-program annual forum may provide an opportunity for this</w:t>
      </w:r>
      <w:r w:rsidR="00B21780">
        <w:t>.</w:t>
      </w:r>
    </w:p>
    <w:p w14:paraId="23E189D3" w14:textId="1E713C38" w:rsidR="002B64F0" w:rsidRDefault="002B64F0">
      <w:pPr>
        <w:spacing w:after="0" w:line="240" w:lineRule="auto"/>
      </w:pPr>
      <w:r>
        <w:br w:type="page"/>
      </w:r>
    </w:p>
    <w:p w14:paraId="4178A7BB" w14:textId="2CBFC5D1" w:rsidR="00976C3C" w:rsidRPr="00694641" w:rsidRDefault="00BE0046" w:rsidP="005A28AD">
      <w:pPr>
        <w:pStyle w:val="Heading3"/>
        <w:ind w:left="0" w:firstLine="0"/>
        <w:rPr>
          <w:color w:val="B2A1C7" w:themeColor="accent4" w:themeTint="99"/>
        </w:rPr>
      </w:pPr>
      <w:bookmarkStart w:id="91" w:name="_Action_area_3:"/>
      <w:bookmarkStart w:id="92" w:name="_Toc86658309"/>
      <w:bookmarkStart w:id="93" w:name="_Toc87610818"/>
      <w:bookmarkStart w:id="94" w:name="_Toc188968167"/>
      <w:bookmarkEnd w:id="91"/>
      <w:r w:rsidRPr="00694641">
        <w:rPr>
          <w:color w:val="B2A1C7" w:themeColor="accent4" w:themeTint="99"/>
        </w:rPr>
        <w:lastRenderedPageBreak/>
        <w:t xml:space="preserve">Area </w:t>
      </w:r>
      <w:r w:rsidR="00976C3C" w:rsidRPr="00694641">
        <w:rPr>
          <w:color w:val="B2A1C7" w:themeColor="accent4" w:themeTint="99"/>
        </w:rPr>
        <w:t>3: Response</w:t>
      </w:r>
      <w:bookmarkEnd w:id="92"/>
      <w:bookmarkEnd w:id="93"/>
      <w:bookmarkEnd w:id="94"/>
    </w:p>
    <w:p w14:paraId="7430C8C7" w14:textId="560AE12F" w:rsidR="00252EE0" w:rsidRPr="00D275D9" w:rsidRDefault="00252EE0" w:rsidP="003631E0">
      <w:pPr>
        <w:spacing w:line="276" w:lineRule="auto"/>
      </w:pPr>
      <w:r w:rsidRPr="0050210D">
        <w:t xml:space="preserve">Responding to </w:t>
      </w:r>
      <w:r>
        <w:t>a detection</w:t>
      </w:r>
      <w:r w:rsidRPr="0050210D">
        <w:t xml:space="preserve"> of </w:t>
      </w:r>
      <w:r>
        <w:t xml:space="preserve">a timber or tree </w:t>
      </w:r>
      <w:r w:rsidRPr="0050210D">
        <w:t>pest</w:t>
      </w:r>
      <w:r w:rsidR="00CB6F8A">
        <w:t xml:space="preserve"> or disease</w:t>
      </w:r>
      <w:r w:rsidRPr="0050210D">
        <w:t xml:space="preserve"> </w:t>
      </w:r>
      <w:r w:rsidR="00F05D3C">
        <w:t>can</w:t>
      </w:r>
      <w:r w:rsidRPr="0050210D">
        <w:t xml:space="preserve"> be a complicated and lengthy process depending on the </w:t>
      </w:r>
      <w:r w:rsidRPr="00C124AA">
        <w:t>biology of the pest,</w:t>
      </w:r>
      <w:r>
        <w:t xml:space="preserve"> </w:t>
      </w:r>
      <w:r w:rsidRPr="0050210D">
        <w:t xml:space="preserve">spread of the species and how long it has been present </w:t>
      </w:r>
      <w:r>
        <w:t xml:space="preserve">in Australia </w:t>
      </w:r>
      <w:r w:rsidRPr="0050210D">
        <w:t>before detection.</w:t>
      </w:r>
      <w:r w:rsidR="005020EF">
        <w:t xml:space="preserve"> To ensure a rapid response to exotic timber and tree pest detections</w:t>
      </w:r>
      <w:r w:rsidR="67DBADD3">
        <w:t>,</w:t>
      </w:r>
      <w:r w:rsidR="005020EF">
        <w:t xml:space="preserve"> </w:t>
      </w:r>
      <w:r w:rsidR="00B21780">
        <w:t>several</w:t>
      </w:r>
      <w:r w:rsidR="00116FD2">
        <w:t xml:space="preserve"> </w:t>
      </w:r>
      <w:r w:rsidR="560C1C20">
        <w:t>a</w:t>
      </w:r>
      <w:r w:rsidR="02C41549">
        <w:t>ctions</w:t>
      </w:r>
      <w:r w:rsidR="00116FD2">
        <w:t xml:space="preserve"> are presented to ensure</w:t>
      </w:r>
      <w:r w:rsidR="008F5E93">
        <w:t xml:space="preserve"> pests are responded to rapidly </w:t>
      </w:r>
      <w:r w:rsidR="00C71B9C">
        <w:t>and effectively.</w:t>
      </w:r>
      <w:r w:rsidR="00534C35">
        <w:t xml:space="preserve"> </w:t>
      </w:r>
      <w:r w:rsidR="004B3D7C">
        <w:t>Response</w:t>
      </w:r>
      <w:r>
        <w:t xml:space="preserve"> actions are summarised </w:t>
      </w:r>
      <w:r w:rsidRPr="00D275D9">
        <w:t>in</w:t>
      </w:r>
      <w:r w:rsidR="006E252E">
        <w:t xml:space="preserve"> </w:t>
      </w:r>
      <w:r w:rsidR="006E252E" w:rsidRPr="00694641">
        <w:fldChar w:fldCharType="begin"/>
      </w:r>
      <w:r w:rsidR="006E252E" w:rsidRPr="00694641">
        <w:instrText xml:space="preserve"> REF _Ref145516941 \h </w:instrText>
      </w:r>
      <w:r w:rsidR="00A12B79" w:rsidRPr="00694641">
        <w:instrText xml:space="preserve"> \* MERGEFORMAT </w:instrText>
      </w:r>
      <w:r w:rsidR="006E252E" w:rsidRPr="00694641">
        <w:fldChar w:fldCharType="separate"/>
      </w:r>
      <w:r w:rsidR="00841AB4" w:rsidRPr="00694641">
        <w:rPr>
          <w:b/>
          <w:bCs/>
          <w:lang w:val="en-US"/>
        </w:rPr>
        <w:fldChar w:fldCharType="begin"/>
      </w:r>
      <w:r w:rsidR="00841AB4" w:rsidRPr="00694641">
        <w:instrText xml:space="preserve"> REF _Ref168324488 \h </w:instrText>
      </w:r>
      <w:r w:rsidR="00841AB4" w:rsidRPr="00694641">
        <w:rPr>
          <w:b/>
          <w:bCs/>
          <w:lang w:val="en-US"/>
        </w:rPr>
      </w:r>
      <w:r w:rsidR="00841AB4" w:rsidRPr="00694641">
        <w:rPr>
          <w:b/>
          <w:bCs/>
          <w:lang w:val="en-US"/>
        </w:rPr>
        <w:fldChar w:fldCharType="separate"/>
      </w:r>
      <w:r w:rsidR="00841AB4" w:rsidRPr="00694641">
        <w:t xml:space="preserve">Table </w:t>
      </w:r>
      <w:r w:rsidR="00841AB4" w:rsidRPr="00694641">
        <w:rPr>
          <w:noProof/>
        </w:rPr>
        <w:t>7</w:t>
      </w:r>
      <w:r w:rsidR="00841AB4" w:rsidRPr="00694641">
        <w:rPr>
          <w:b/>
          <w:bCs/>
          <w:lang w:val="en-US"/>
        </w:rPr>
        <w:fldChar w:fldCharType="end"/>
      </w:r>
      <w:r w:rsidR="006E252E" w:rsidRPr="00694641">
        <w:fldChar w:fldCharType="end"/>
      </w:r>
      <w:r w:rsidR="00BD687E" w:rsidRPr="00694641">
        <w:t>.</w:t>
      </w:r>
    </w:p>
    <w:p w14:paraId="050C1624" w14:textId="00409814" w:rsidR="00933534" w:rsidRPr="00694641" w:rsidRDefault="00933534" w:rsidP="00933534">
      <w:pPr>
        <w:pStyle w:val="Caption-tables"/>
        <w:rPr>
          <w:color w:val="B2A1C7" w:themeColor="accent4" w:themeTint="99"/>
        </w:rPr>
      </w:pPr>
      <w:bookmarkStart w:id="95" w:name="_Ref168324488"/>
      <w:bookmarkStart w:id="96" w:name="_Toc180142846"/>
      <w:r w:rsidRPr="00694641">
        <w:rPr>
          <w:color w:val="B2A1C7" w:themeColor="accent4" w:themeTint="99"/>
        </w:rPr>
        <w:t xml:space="preserve">Table </w:t>
      </w:r>
      <w:r w:rsidRPr="00694641">
        <w:rPr>
          <w:color w:val="B2A1C7" w:themeColor="accent4" w:themeTint="99"/>
        </w:rPr>
        <w:fldChar w:fldCharType="begin"/>
      </w:r>
      <w:r w:rsidRPr="00694641">
        <w:rPr>
          <w:color w:val="B2A1C7" w:themeColor="accent4" w:themeTint="99"/>
        </w:rPr>
        <w:instrText xml:space="preserve"> SEQ Table \* ARABIC </w:instrText>
      </w:r>
      <w:r w:rsidRPr="00694641">
        <w:rPr>
          <w:color w:val="B2A1C7" w:themeColor="accent4" w:themeTint="99"/>
        </w:rPr>
        <w:fldChar w:fldCharType="separate"/>
      </w:r>
      <w:r w:rsidR="00841AB4" w:rsidRPr="00694641">
        <w:rPr>
          <w:noProof/>
          <w:color w:val="B2A1C7" w:themeColor="accent4" w:themeTint="99"/>
        </w:rPr>
        <w:t>7</w:t>
      </w:r>
      <w:r w:rsidRPr="00694641">
        <w:rPr>
          <w:color w:val="B2A1C7" w:themeColor="accent4" w:themeTint="99"/>
        </w:rPr>
        <w:fldChar w:fldCharType="end"/>
      </w:r>
      <w:bookmarkEnd w:id="95"/>
      <w:r w:rsidRPr="00694641">
        <w:rPr>
          <w:color w:val="B2A1C7" w:themeColor="accent4" w:themeTint="99"/>
        </w:rPr>
        <w:t>: Summary table of Area 3: Response</w:t>
      </w:r>
      <w:bookmarkEnd w:id="96"/>
      <w:r w:rsidRPr="00694641">
        <w:rPr>
          <w:color w:val="B2A1C7" w:themeColor="accent4" w:themeTint="99"/>
        </w:rPr>
        <w:t xml:space="preserve"> </w:t>
      </w:r>
    </w:p>
    <w:tbl>
      <w:tblPr>
        <w:tblStyle w:val="ABAREStableleftalign"/>
        <w:tblW w:w="5000" w:type="pct"/>
        <w:tblBorders>
          <w:top w:val="single" w:sz="4" w:space="0" w:color="1F497D"/>
          <w:bottom w:val="single" w:sz="4" w:space="0" w:color="1F497D"/>
          <w:insideH w:val="single" w:sz="4" w:space="0" w:color="1F497D"/>
        </w:tblBorders>
        <w:tblLayout w:type="fixed"/>
        <w:tblLook w:val="0020" w:firstRow="1" w:lastRow="0" w:firstColumn="0" w:lastColumn="0" w:noHBand="0" w:noVBand="0"/>
        <w:tblDescription w:val="Table 4: Summary table of Action Area 3: Response"/>
      </w:tblPr>
      <w:tblGrid>
        <w:gridCol w:w="1628"/>
        <w:gridCol w:w="4144"/>
        <w:gridCol w:w="1848"/>
        <w:gridCol w:w="1849"/>
      </w:tblGrid>
      <w:tr w:rsidR="00933534" w:rsidRPr="00B12D6C" w14:paraId="67A2C37E" w14:textId="77777777" w:rsidTr="00694641">
        <w:trPr>
          <w:cnfStyle w:val="100000000000" w:firstRow="1" w:lastRow="0" w:firstColumn="0" w:lastColumn="0" w:oddVBand="0" w:evenVBand="0" w:oddHBand="0" w:evenHBand="0" w:firstRowFirstColumn="0" w:firstRowLastColumn="0" w:lastRowFirstColumn="0" w:lastRowLastColumn="0"/>
          <w:cantSplit/>
          <w:tblHeader/>
        </w:trPr>
        <w:tc>
          <w:tcPr>
            <w:tcW w:w="1560" w:type="dxa"/>
            <w:tcBorders>
              <w:top w:val="single" w:sz="4" w:space="0" w:color="8064A2" w:themeColor="accent4"/>
              <w:bottom w:val="single" w:sz="4" w:space="0" w:color="8064A2" w:themeColor="accent4"/>
            </w:tcBorders>
            <w:shd w:val="clear" w:color="auto" w:fill="CCC0D9" w:themeFill="accent4" w:themeFillTint="66"/>
          </w:tcPr>
          <w:p w14:paraId="3BBA1FEC" w14:textId="77777777" w:rsidR="00933534" w:rsidRPr="00B12D6C" w:rsidRDefault="00933534">
            <w:pPr>
              <w:pStyle w:val="TableHeading"/>
            </w:pPr>
            <w:r w:rsidRPr="00B12D6C">
              <w:rPr>
                <w:szCs w:val="20"/>
                <w:lang w:val="en-GB"/>
              </w:rPr>
              <w:t>Area 3:</w:t>
            </w:r>
          </w:p>
        </w:tc>
        <w:tc>
          <w:tcPr>
            <w:tcW w:w="3969" w:type="dxa"/>
            <w:tcBorders>
              <w:top w:val="single" w:sz="4" w:space="0" w:color="8064A2" w:themeColor="accent4"/>
              <w:bottom w:val="single" w:sz="4" w:space="0" w:color="8064A2" w:themeColor="accent4"/>
            </w:tcBorders>
            <w:shd w:val="clear" w:color="auto" w:fill="CCC0D9" w:themeFill="accent4" w:themeFillTint="66"/>
          </w:tcPr>
          <w:p w14:paraId="6E676717" w14:textId="77777777" w:rsidR="00933534" w:rsidRPr="00B12D6C" w:rsidRDefault="00933534">
            <w:pPr>
              <w:pStyle w:val="TableHeading"/>
            </w:pPr>
            <w:r w:rsidRPr="00B12D6C">
              <w:t>Response</w:t>
            </w:r>
          </w:p>
        </w:tc>
        <w:tc>
          <w:tcPr>
            <w:tcW w:w="1770" w:type="dxa"/>
            <w:tcBorders>
              <w:top w:val="single" w:sz="4" w:space="0" w:color="8064A2" w:themeColor="accent4"/>
              <w:bottom w:val="single" w:sz="4" w:space="0" w:color="8064A2" w:themeColor="accent4"/>
            </w:tcBorders>
            <w:shd w:val="clear" w:color="auto" w:fill="CCC0D9" w:themeFill="accent4" w:themeFillTint="66"/>
          </w:tcPr>
          <w:p w14:paraId="0FEACCB4" w14:textId="77777777" w:rsidR="00933534" w:rsidRPr="00B12D6C" w:rsidRDefault="00933534">
            <w:pPr>
              <w:pStyle w:val="TableHeading"/>
            </w:pPr>
            <w:r w:rsidRPr="00B12D6C">
              <w:rPr>
                <w:szCs w:val="20"/>
                <w:lang w:val="en-GB"/>
              </w:rPr>
              <w:t>Priority</w:t>
            </w:r>
          </w:p>
        </w:tc>
        <w:tc>
          <w:tcPr>
            <w:tcW w:w="1771" w:type="dxa"/>
            <w:tcBorders>
              <w:top w:val="single" w:sz="4" w:space="0" w:color="8064A2" w:themeColor="accent4"/>
              <w:bottom w:val="single" w:sz="4" w:space="0" w:color="8064A2" w:themeColor="accent4"/>
            </w:tcBorders>
            <w:shd w:val="clear" w:color="auto" w:fill="CCC0D9" w:themeFill="accent4" w:themeFillTint="66"/>
          </w:tcPr>
          <w:p w14:paraId="3DBBC5DF" w14:textId="77777777" w:rsidR="00933534" w:rsidRPr="00B12D6C" w:rsidRDefault="00933534">
            <w:pPr>
              <w:pStyle w:val="TableHeading"/>
            </w:pPr>
            <w:r w:rsidRPr="00B12D6C">
              <w:rPr>
                <w:szCs w:val="20"/>
                <w:lang w:val="en-GB"/>
              </w:rPr>
              <w:t>Timeframe</w:t>
            </w:r>
          </w:p>
        </w:tc>
      </w:tr>
      <w:tr w:rsidR="00C6341F" w:rsidRPr="00B12D6C" w14:paraId="1B6AD94A" w14:textId="77777777" w:rsidTr="00694641">
        <w:trPr>
          <w:cantSplit/>
        </w:trPr>
        <w:tc>
          <w:tcPr>
            <w:tcW w:w="1560" w:type="dxa"/>
            <w:tcBorders>
              <w:top w:val="single" w:sz="4" w:space="0" w:color="8064A2" w:themeColor="accent4"/>
              <w:bottom w:val="single" w:sz="4" w:space="0" w:color="8064A2" w:themeColor="accent4"/>
            </w:tcBorders>
            <w:shd w:val="clear" w:color="auto" w:fill="auto"/>
          </w:tcPr>
          <w:p w14:paraId="2C39FC22" w14:textId="786B73BA" w:rsidR="00C6341F" w:rsidRPr="00B12D6C" w:rsidRDefault="00C6341F" w:rsidP="00C6341F">
            <w:pPr>
              <w:pStyle w:val="TableText"/>
            </w:pPr>
            <w:r w:rsidRPr="00B12D6C">
              <w:t>Action 3.</w:t>
            </w:r>
            <w:r w:rsidR="00EA385A">
              <w:t>1</w:t>
            </w:r>
          </w:p>
        </w:tc>
        <w:tc>
          <w:tcPr>
            <w:tcW w:w="3969" w:type="dxa"/>
            <w:tcBorders>
              <w:top w:val="single" w:sz="4" w:space="0" w:color="8064A2" w:themeColor="accent4"/>
              <w:bottom w:val="single" w:sz="4" w:space="0" w:color="8064A2" w:themeColor="accent4"/>
            </w:tcBorders>
            <w:shd w:val="clear" w:color="auto" w:fill="auto"/>
          </w:tcPr>
          <w:p w14:paraId="478A6BFC" w14:textId="05DE5E50" w:rsidR="00C6341F" w:rsidRDefault="00C6341F" w:rsidP="003631E0">
            <w:pPr>
              <w:pStyle w:val="TableText"/>
              <w:spacing w:line="276" w:lineRule="auto"/>
            </w:pPr>
            <w:r w:rsidRPr="00B12D6C">
              <w:t>Develop</w:t>
            </w:r>
            <w:r>
              <w:t xml:space="preserve"> </w:t>
            </w:r>
            <w:r w:rsidRPr="00B12D6C">
              <w:t xml:space="preserve">a common understanding of </w:t>
            </w:r>
            <w:r w:rsidRPr="0051731C">
              <w:t>expertise</w:t>
            </w:r>
            <w:r w:rsidRPr="00B12D6C">
              <w:t xml:space="preserve"> and resources required to rapidly respond to pest incursions</w:t>
            </w:r>
          </w:p>
        </w:tc>
        <w:tc>
          <w:tcPr>
            <w:tcW w:w="1770" w:type="dxa"/>
            <w:tcBorders>
              <w:top w:val="single" w:sz="4" w:space="0" w:color="8064A2" w:themeColor="accent4"/>
              <w:bottom w:val="single" w:sz="4" w:space="0" w:color="8064A2" w:themeColor="accent4"/>
            </w:tcBorders>
            <w:shd w:val="clear" w:color="auto" w:fill="auto"/>
          </w:tcPr>
          <w:p w14:paraId="245D6EE7" w14:textId="3ED4CB86" w:rsidR="00C6341F" w:rsidRPr="00B12D6C" w:rsidRDefault="00C6341F" w:rsidP="00C6341F">
            <w:pPr>
              <w:pStyle w:val="TableText"/>
              <w:rPr>
                <w:sz w:val="20"/>
                <w:szCs w:val="20"/>
              </w:rPr>
            </w:pPr>
            <w:r w:rsidRPr="002E48E0">
              <w:rPr>
                <w:sz w:val="20"/>
                <w:szCs w:val="20"/>
              </w:rPr>
              <w:t>High</w:t>
            </w:r>
          </w:p>
        </w:tc>
        <w:tc>
          <w:tcPr>
            <w:tcW w:w="1771" w:type="dxa"/>
            <w:tcBorders>
              <w:top w:val="single" w:sz="4" w:space="0" w:color="8064A2" w:themeColor="accent4"/>
              <w:bottom w:val="single" w:sz="4" w:space="0" w:color="8064A2" w:themeColor="accent4"/>
            </w:tcBorders>
            <w:shd w:val="clear" w:color="auto" w:fill="auto"/>
          </w:tcPr>
          <w:p w14:paraId="2F744AEB" w14:textId="0490B0D2" w:rsidR="00C6341F" w:rsidDel="00FC20C0" w:rsidRDefault="00C6341F" w:rsidP="00C6341F">
            <w:pPr>
              <w:pStyle w:val="TableText"/>
              <w:rPr>
                <w:sz w:val="20"/>
                <w:szCs w:val="20"/>
              </w:rPr>
            </w:pPr>
            <w:r w:rsidRPr="003C749C">
              <w:rPr>
                <w:sz w:val="20"/>
                <w:szCs w:val="20"/>
              </w:rPr>
              <w:t xml:space="preserve">Short </w:t>
            </w:r>
          </w:p>
        </w:tc>
      </w:tr>
      <w:tr w:rsidR="00C6341F" w:rsidRPr="00B12D6C" w14:paraId="4E75FFBF" w14:textId="77777777" w:rsidTr="00694641">
        <w:trPr>
          <w:cantSplit/>
        </w:trPr>
        <w:tc>
          <w:tcPr>
            <w:tcW w:w="1560" w:type="dxa"/>
            <w:tcBorders>
              <w:top w:val="single" w:sz="4" w:space="0" w:color="8064A2" w:themeColor="accent4"/>
              <w:bottom w:val="single" w:sz="4" w:space="0" w:color="8064A2" w:themeColor="accent4"/>
            </w:tcBorders>
            <w:shd w:val="clear" w:color="auto" w:fill="auto"/>
          </w:tcPr>
          <w:p w14:paraId="6A329D8D" w14:textId="4D993079" w:rsidR="00C6341F" w:rsidRPr="00B12D6C" w:rsidRDefault="00C6341F" w:rsidP="00C6341F">
            <w:pPr>
              <w:pStyle w:val="TableText"/>
            </w:pPr>
            <w:r w:rsidRPr="00B12D6C">
              <w:t>Action 3.</w:t>
            </w:r>
            <w:r w:rsidR="00EA385A">
              <w:t>2</w:t>
            </w:r>
          </w:p>
        </w:tc>
        <w:tc>
          <w:tcPr>
            <w:tcW w:w="3969" w:type="dxa"/>
            <w:tcBorders>
              <w:top w:val="single" w:sz="4" w:space="0" w:color="8064A2" w:themeColor="accent4"/>
              <w:bottom w:val="single" w:sz="4" w:space="0" w:color="8064A2" w:themeColor="accent4"/>
            </w:tcBorders>
            <w:shd w:val="clear" w:color="auto" w:fill="auto"/>
          </w:tcPr>
          <w:p w14:paraId="32D30FD4" w14:textId="77777777" w:rsidR="00C6341F" w:rsidRPr="00B12D6C" w:rsidRDefault="00C6341F" w:rsidP="003631E0">
            <w:pPr>
              <w:pStyle w:val="TableText"/>
              <w:spacing w:line="276" w:lineRule="auto"/>
            </w:pPr>
            <w:r>
              <w:t>Undertake</w:t>
            </w:r>
            <w:r w:rsidRPr="00B12D6C">
              <w:t xml:space="preserve"> simulation exercises to </w:t>
            </w:r>
            <w:r>
              <w:t xml:space="preserve">test and </w:t>
            </w:r>
            <w:r w:rsidRPr="00B12D6C">
              <w:t xml:space="preserve">improve preparedness and response activities </w:t>
            </w:r>
          </w:p>
        </w:tc>
        <w:tc>
          <w:tcPr>
            <w:tcW w:w="1770" w:type="dxa"/>
            <w:tcBorders>
              <w:top w:val="single" w:sz="4" w:space="0" w:color="8064A2" w:themeColor="accent4"/>
              <w:bottom w:val="single" w:sz="4" w:space="0" w:color="8064A2" w:themeColor="accent4"/>
            </w:tcBorders>
            <w:shd w:val="clear" w:color="auto" w:fill="auto"/>
          </w:tcPr>
          <w:p w14:paraId="6612F72E" w14:textId="77777777" w:rsidR="00C6341F" w:rsidRPr="00B12D6C" w:rsidRDefault="00C6341F" w:rsidP="00C6341F">
            <w:pPr>
              <w:pStyle w:val="TableText"/>
            </w:pPr>
            <w:r w:rsidRPr="00B12D6C">
              <w:rPr>
                <w:sz w:val="20"/>
                <w:szCs w:val="20"/>
              </w:rPr>
              <w:t>High</w:t>
            </w:r>
          </w:p>
        </w:tc>
        <w:tc>
          <w:tcPr>
            <w:tcW w:w="1771" w:type="dxa"/>
            <w:tcBorders>
              <w:top w:val="single" w:sz="4" w:space="0" w:color="8064A2" w:themeColor="accent4"/>
              <w:bottom w:val="single" w:sz="4" w:space="0" w:color="8064A2" w:themeColor="accent4"/>
            </w:tcBorders>
            <w:shd w:val="clear" w:color="auto" w:fill="auto"/>
          </w:tcPr>
          <w:p w14:paraId="00A17E46" w14:textId="08E56A87" w:rsidR="00C6341F" w:rsidRPr="003C749C" w:rsidRDefault="00C6341F" w:rsidP="00C6341F">
            <w:pPr>
              <w:pStyle w:val="TableText"/>
            </w:pPr>
            <w:r>
              <w:rPr>
                <w:sz w:val="20"/>
                <w:szCs w:val="20"/>
              </w:rPr>
              <w:t>Medium</w:t>
            </w:r>
          </w:p>
        </w:tc>
      </w:tr>
      <w:tr w:rsidR="00C6341F" w:rsidRPr="00B12D6C" w14:paraId="3352AFEC" w14:textId="77777777" w:rsidTr="00694641">
        <w:trPr>
          <w:cantSplit/>
          <w:trHeight w:val="70"/>
        </w:trPr>
        <w:tc>
          <w:tcPr>
            <w:tcW w:w="1560" w:type="dxa"/>
            <w:tcBorders>
              <w:top w:val="single" w:sz="4" w:space="0" w:color="8064A2" w:themeColor="accent4"/>
              <w:bottom w:val="single" w:sz="4" w:space="0" w:color="8064A2" w:themeColor="accent4"/>
            </w:tcBorders>
            <w:shd w:val="clear" w:color="auto" w:fill="auto"/>
          </w:tcPr>
          <w:p w14:paraId="1FE124B2" w14:textId="643464FA" w:rsidR="00C6341F" w:rsidRPr="00B12D6C" w:rsidRDefault="00C6341F" w:rsidP="00C6341F">
            <w:pPr>
              <w:pStyle w:val="TableText"/>
            </w:pPr>
            <w:r w:rsidRPr="00B12D6C">
              <w:t>Action 3.</w:t>
            </w:r>
            <w:r w:rsidR="00EA385A">
              <w:t>3</w:t>
            </w:r>
          </w:p>
        </w:tc>
        <w:tc>
          <w:tcPr>
            <w:tcW w:w="3969" w:type="dxa"/>
            <w:tcBorders>
              <w:top w:val="single" w:sz="4" w:space="0" w:color="8064A2" w:themeColor="accent4"/>
              <w:bottom w:val="single" w:sz="4" w:space="0" w:color="8064A2" w:themeColor="accent4"/>
            </w:tcBorders>
            <w:shd w:val="clear" w:color="auto" w:fill="auto"/>
          </w:tcPr>
          <w:p w14:paraId="1B498B98" w14:textId="77777777" w:rsidR="00C6341F" w:rsidRPr="00B12D6C" w:rsidRDefault="00C6341F" w:rsidP="003631E0">
            <w:pPr>
              <w:pStyle w:val="TableText"/>
              <w:spacing w:line="276" w:lineRule="auto"/>
            </w:pPr>
            <w:r w:rsidRPr="00B12D6C">
              <w:t>Develop and maintain preparedness materials and resources to help stakeholders respond to priority timber and tree pests</w:t>
            </w:r>
          </w:p>
        </w:tc>
        <w:tc>
          <w:tcPr>
            <w:tcW w:w="1770" w:type="dxa"/>
            <w:tcBorders>
              <w:top w:val="single" w:sz="4" w:space="0" w:color="8064A2" w:themeColor="accent4"/>
              <w:bottom w:val="single" w:sz="4" w:space="0" w:color="8064A2" w:themeColor="accent4"/>
            </w:tcBorders>
            <w:shd w:val="clear" w:color="auto" w:fill="auto"/>
          </w:tcPr>
          <w:p w14:paraId="6F7D1245" w14:textId="77777777" w:rsidR="00C6341F" w:rsidRPr="00B12D6C" w:rsidRDefault="00C6341F" w:rsidP="00C6341F">
            <w:pPr>
              <w:pStyle w:val="TableText"/>
            </w:pPr>
            <w:r w:rsidRPr="00B12D6C">
              <w:rPr>
                <w:sz w:val="20"/>
                <w:szCs w:val="20"/>
              </w:rPr>
              <w:t>High</w:t>
            </w:r>
          </w:p>
        </w:tc>
        <w:tc>
          <w:tcPr>
            <w:tcW w:w="1771" w:type="dxa"/>
            <w:tcBorders>
              <w:top w:val="single" w:sz="4" w:space="0" w:color="8064A2" w:themeColor="accent4"/>
              <w:bottom w:val="single" w:sz="4" w:space="0" w:color="8064A2" w:themeColor="accent4"/>
            </w:tcBorders>
            <w:shd w:val="clear" w:color="auto" w:fill="auto"/>
          </w:tcPr>
          <w:p w14:paraId="2C32C8EB" w14:textId="4912C3E7" w:rsidR="00C6341F" w:rsidRPr="003C749C" w:rsidRDefault="00C6341F" w:rsidP="00C6341F">
            <w:pPr>
              <w:pStyle w:val="TableText"/>
            </w:pPr>
            <w:r>
              <w:rPr>
                <w:sz w:val="20"/>
                <w:szCs w:val="20"/>
              </w:rPr>
              <w:t>Medium</w:t>
            </w:r>
          </w:p>
        </w:tc>
      </w:tr>
      <w:tr w:rsidR="00C6341F" w:rsidRPr="008F571A" w14:paraId="67BB77B5" w14:textId="77777777" w:rsidTr="00694641">
        <w:trPr>
          <w:cantSplit/>
          <w:trHeight w:val="70"/>
        </w:trPr>
        <w:tc>
          <w:tcPr>
            <w:tcW w:w="1560" w:type="dxa"/>
            <w:tcBorders>
              <w:top w:val="single" w:sz="4" w:space="0" w:color="8064A2" w:themeColor="accent4"/>
              <w:bottom w:val="single" w:sz="4" w:space="0" w:color="8064A2" w:themeColor="accent4"/>
            </w:tcBorders>
            <w:shd w:val="clear" w:color="auto" w:fill="auto"/>
          </w:tcPr>
          <w:p w14:paraId="5D058734" w14:textId="765E2DA7" w:rsidR="00C6341F" w:rsidRPr="00B12D6C" w:rsidRDefault="00C6341F" w:rsidP="00C6341F">
            <w:pPr>
              <w:pStyle w:val="TableText"/>
            </w:pPr>
            <w:r w:rsidRPr="00B12D6C">
              <w:t>Action 3.</w:t>
            </w:r>
            <w:r w:rsidR="00EA385A">
              <w:t>4</w:t>
            </w:r>
          </w:p>
        </w:tc>
        <w:tc>
          <w:tcPr>
            <w:tcW w:w="3969" w:type="dxa"/>
            <w:tcBorders>
              <w:top w:val="single" w:sz="4" w:space="0" w:color="8064A2" w:themeColor="accent4"/>
              <w:bottom w:val="single" w:sz="4" w:space="0" w:color="8064A2" w:themeColor="accent4"/>
            </w:tcBorders>
            <w:shd w:val="clear" w:color="auto" w:fill="auto"/>
          </w:tcPr>
          <w:p w14:paraId="3820ABD6" w14:textId="50471298" w:rsidR="00C6341F" w:rsidRPr="00B12D6C" w:rsidRDefault="00C6341F" w:rsidP="003631E0">
            <w:pPr>
              <w:pStyle w:val="TableText"/>
              <w:spacing w:line="276" w:lineRule="auto"/>
            </w:pPr>
            <w:r w:rsidRPr="00B12D6C">
              <w:t xml:space="preserve">Develop and maintain trained </w:t>
            </w:r>
            <w:r>
              <w:t xml:space="preserve">personnel </w:t>
            </w:r>
            <w:r w:rsidRPr="00B12D6C">
              <w:t>to support emergency responses</w:t>
            </w:r>
          </w:p>
        </w:tc>
        <w:tc>
          <w:tcPr>
            <w:tcW w:w="1770" w:type="dxa"/>
            <w:tcBorders>
              <w:top w:val="single" w:sz="4" w:space="0" w:color="8064A2" w:themeColor="accent4"/>
              <w:bottom w:val="single" w:sz="4" w:space="0" w:color="8064A2" w:themeColor="accent4"/>
            </w:tcBorders>
            <w:shd w:val="clear" w:color="auto" w:fill="auto"/>
          </w:tcPr>
          <w:p w14:paraId="586CF154" w14:textId="5EFCF5D5" w:rsidR="00C6341F" w:rsidRPr="00B12D6C" w:rsidRDefault="00C6341F" w:rsidP="00C6341F">
            <w:pPr>
              <w:pStyle w:val="TableText"/>
              <w:rPr>
                <w:sz w:val="20"/>
                <w:szCs w:val="20"/>
              </w:rPr>
            </w:pPr>
            <w:r w:rsidRPr="00B12D6C">
              <w:rPr>
                <w:sz w:val="20"/>
                <w:szCs w:val="20"/>
              </w:rPr>
              <w:t xml:space="preserve">Medium </w:t>
            </w:r>
          </w:p>
        </w:tc>
        <w:tc>
          <w:tcPr>
            <w:tcW w:w="1771" w:type="dxa"/>
            <w:tcBorders>
              <w:top w:val="single" w:sz="4" w:space="0" w:color="8064A2" w:themeColor="accent4"/>
              <w:bottom w:val="single" w:sz="4" w:space="0" w:color="8064A2" w:themeColor="accent4"/>
            </w:tcBorders>
            <w:shd w:val="clear" w:color="auto" w:fill="auto"/>
          </w:tcPr>
          <w:p w14:paraId="66731362" w14:textId="296FE0E5" w:rsidR="00C6341F" w:rsidRDefault="00C6341F" w:rsidP="00C6341F">
            <w:pPr>
              <w:pStyle w:val="TableText"/>
              <w:rPr>
                <w:sz w:val="20"/>
                <w:szCs w:val="20"/>
              </w:rPr>
            </w:pPr>
            <w:r>
              <w:rPr>
                <w:sz w:val="20"/>
                <w:szCs w:val="20"/>
              </w:rPr>
              <w:t>Short</w:t>
            </w:r>
          </w:p>
        </w:tc>
      </w:tr>
      <w:tr w:rsidR="00C6341F" w:rsidRPr="008F571A" w14:paraId="25374ACD" w14:textId="77777777" w:rsidTr="00694641">
        <w:trPr>
          <w:cantSplit/>
          <w:trHeight w:val="70"/>
        </w:trPr>
        <w:tc>
          <w:tcPr>
            <w:tcW w:w="1560" w:type="dxa"/>
            <w:tcBorders>
              <w:top w:val="single" w:sz="4" w:space="0" w:color="8064A2" w:themeColor="accent4"/>
              <w:bottom w:val="single" w:sz="4" w:space="0" w:color="8064A2" w:themeColor="accent4"/>
            </w:tcBorders>
            <w:shd w:val="clear" w:color="auto" w:fill="auto"/>
          </w:tcPr>
          <w:p w14:paraId="31EAA664" w14:textId="4858ADB4" w:rsidR="00C6341F" w:rsidRPr="00B12D6C" w:rsidRDefault="00C6341F" w:rsidP="00C6341F">
            <w:pPr>
              <w:pStyle w:val="TableText"/>
            </w:pPr>
            <w:r w:rsidRPr="00B12D6C">
              <w:t>Action 3.</w:t>
            </w:r>
            <w:r w:rsidR="00EA385A">
              <w:t>5</w:t>
            </w:r>
          </w:p>
        </w:tc>
        <w:tc>
          <w:tcPr>
            <w:tcW w:w="3969" w:type="dxa"/>
            <w:tcBorders>
              <w:top w:val="single" w:sz="4" w:space="0" w:color="8064A2" w:themeColor="accent4"/>
              <w:bottom w:val="single" w:sz="4" w:space="0" w:color="8064A2" w:themeColor="accent4"/>
            </w:tcBorders>
            <w:shd w:val="clear" w:color="auto" w:fill="auto"/>
          </w:tcPr>
          <w:p w14:paraId="11FE0D64" w14:textId="77777777" w:rsidR="00C6341F" w:rsidRPr="00B12D6C" w:rsidRDefault="00C6341F" w:rsidP="003631E0">
            <w:pPr>
              <w:pStyle w:val="TableText"/>
              <w:spacing w:line="276" w:lineRule="auto"/>
            </w:pPr>
            <w:r w:rsidRPr="00B12D6C">
              <w:t>Develop and adopt log traceability system</w:t>
            </w:r>
            <w:r>
              <w:t>s</w:t>
            </w:r>
            <w:r w:rsidRPr="00B12D6C">
              <w:t xml:space="preserve"> to allow tracing of logs during a response</w:t>
            </w:r>
          </w:p>
        </w:tc>
        <w:tc>
          <w:tcPr>
            <w:tcW w:w="1770" w:type="dxa"/>
            <w:tcBorders>
              <w:top w:val="single" w:sz="4" w:space="0" w:color="8064A2" w:themeColor="accent4"/>
              <w:bottom w:val="single" w:sz="4" w:space="0" w:color="8064A2" w:themeColor="accent4"/>
            </w:tcBorders>
            <w:shd w:val="clear" w:color="auto" w:fill="auto"/>
          </w:tcPr>
          <w:p w14:paraId="5A547E9B" w14:textId="77777777" w:rsidR="00C6341F" w:rsidRPr="00B12D6C" w:rsidRDefault="00C6341F" w:rsidP="00C6341F">
            <w:pPr>
              <w:pStyle w:val="TableText"/>
            </w:pPr>
            <w:r w:rsidRPr="00B12D6C">
              <w:rPr>
                <w:sz w:val="20"/>
                <w:szCs w:val="20"/>
              </w:rPr>
              <w:t>Medium</w:t>
            </w:r>
          </w:p>
        </w:tc>
        <w:tc>
          <w:tcPr>
            <w:tcW w:w="1771" w:type="dxa"/>
            <w:tcBorders>
              <w:top w:val="single" w:sz="4" w:space="0" w:color="8064A2" w:themeColor="accent4"/>
              <w:bottom w:val="single" w:sz="4" w:space="0" w:color="8064A2" w:themeColor="accent4"/>
            </w:tcBorders>
            <w:shd w:val="clear" w:color="auto" w:fill="auto"/>
          </w:tcPr>
          <w:p w14:paraId="7689F2DF" w14:textId="77777777" w:rsidR="00C6341F" w:rsidRPr="00B12D6C" w:rsidRDefault="00C6341F" w:rsidP="00C6341F">
            <w:pPr>
              <w:pStyle w:val="TableText"/>
            </w:pPr>
            <w:r>
              <w:rPr>
                <w:sz w:val="20"/>
                <w:szCs w:val="20"/>
              </w:rPr>
              <w:t>Medium</w:t>
            </w:r>
          </w:p>
        </w:tc>
      </w:tr>
      <w:tr w:rsidR="00C6341F" w:rsidRPr="008F571A" w14:paraId="0705E8EE" w14:textId="77777777" w:rsidTr="00694641">
        <w:trPr>
          <w:cantSplit/>
          <w:trHeight w:val="70"/>
        </w:trPr>
        <w:tc>
          <w:tcPr>
            <w:tcW w:w="1560" w:type="dxa"/>
            <w:tcBorders>
              <w:top w:val="single" w:sz="4" w:space="0" w:color="8064A2" w:themeColor="accent4"/>
              <w:bottom w:val="single" w:sz="4" w:space="0" w:color="8064A2" w:themeColor="accent4"/>
            </w:tcBorders>
            <w:shd w:val="clear" w:color="auto" w:fill="auto"/>
          </w:tcPr>
          <w:p w14:paraId="553D62A1" w14:textId="0D0CAA0F" w:rsidR="00C6341F" w:rsidRPr="00B12D6C" w:rsidRDefault="00C6341F" w:rsidP="00C6341F">
            <w:pPr>
              <w:pStyle w:val="TableText"/>
            </w:pPr>
            <w:r w:rsidRPr="00B12D6C">
              <w:t>Action 3.</w:t>
            </w:r>
            <w:r w:rsidR="00EA385A">
              <w:t>6</w:t>
            </w:r>
          </w:p>
        </w:tc>
        <w:tc>
          <w:tcPr>
            <w:tcW w:w="3969" w:type="dxa"/>
            <w:tcBorders>
              <w:top w:val="single" w:sz="4" w:space="0" w:color="8064A2" w:themeColor="accent4"/>
              <w:bottom w:val="single" w:sz="4" w:space="0" w:color="8064A2" w:themeColor="accent4"/>
            </w:tcBorders>
            <w:shd w:val="clear" w:color="auto" w:fill="auto"/>
          </w:tcPr>
          <w:p w14:paraId="2EFD9142" w14:textId="77777777" w:rsidR="00C6341F" w:rsidRPr="00B12D6C" w:rsidRDefault="00C6341F" w:rsidP="003631E0">
            <w:pPr>
              <w:pStyle w:val="TableText"/>
              <w:spacing w:line="276" w:lineRule="auto"/>
            </w:pPr>
            <w:r w:rsidRPr="00B12D6C">
              <w:t>Develop national partnership arrangements for responding to priority timber and tree pests not managed under existing emergency response arrangements</w:t>
            </w:r>
          </w:p>
        </w:tc>
        <w:tc>
          <w:tcPr>
            <w:tcW w:w="1770" w:type="dxa"/>
            <w:tcBorders>
              <w:top w:val="single" w:sz="4" w:space="0" w:color="8064A2" w:themeColor="accent4"/>
              <w:bottom w:val="single" w:sz="4" w:space="0" w:color="8064A2" w:themeColor="accent4"/>
            </w:tcBorders>
            <w:shd w:val="clear" w:color="auto" w:fill="auto"/>
          </w:tcPr>
          <w:p w14:paraId="50BA517D" w14:textId="77777777" w:rsidR="00C6341F" w:rsidRPr="00B12D6C" w:rsidRDefault="00C6341F" w:rsidP="00C6341F">
            <w:pPr>
              <w:pStyle w:val="TableText"/>
              <w:rPr>
                <w:sz w:val="20"/>
                <w:szCs w:val="20"/>
              </w:rPr>
            </w:pPr>
            <w:r w:rsidRPr="00B12D6C">
              <w:rPr>
                <w:sz w:val="20"/>
                <w:szCs w:val="20"/>
              </w:rPr>
              <w:t>Medium</w:t>
            </w:r>
          </w:p>
        </w:tc>
        <w:tc>
          <w:tcPr>
            <w:tcW w:w="1771" w:type="dxa"/>
            <w:tcBorders>
              <w:top w:val="single" w:sz="4" w:space="0" w:color="8064A2" w:themeColor="accent4"/>
              <w:bottom w:val="single" w:sz="4" w:space="0" w:color="8064A2" w:themeColor="accent4"/>
            </w:tcBorders>
            <w:shd w:val="clear" w:color="auto" w:fill="auto"/>
          </w:tcPr>
          <w:p w14:paraId="16D51150" w14:textId="39E4C8DB" w:rsidR="00C6341F" w:rsidRPr="00B12D6C" w:rsidRDefault="00C6341F" w:rsidP="00C6341F">
            <w:pPr>
              <w:pStyle w:val="TableText"/>
              <w:rPr>
                <w:sz w:val="20"/>
                <w:szCs w:val="20"/>
              </w:rPr>
            </w:pPr>
            <w:r>
              <w:rPr>
                <w:sz w:val="20"/>
                <w:szCs w:val="20"/>
              </w:rPr>
              <w:t>Long</w:t>
            </w:r>
          </w:p>
        </w:tc>
      </w:tr>
    </w:tbl>
    <w:p w14:paraId="2612E37B" w14:textId="77777777" w:rsidR="00070885" w:rsidRDefault="00070885" w:rsidP="00070885">
      <w:pPr>
        <w:pStyle w:val="FigureTableNoteSource"/>
      </w:pPr>
      <w:r>
        <w:t>*</w:t>
      </w:r>
      <w:r w:rsidRPr="00E32E90">
        <w:t xml:space="preserve"> </w:t>
      </w:r>
      <w:r>
        <w:t xml:space="preserve">Indicative timeframes: </w:t>
      </w:r>
      <w:r w:rsidRPr="00EC278D">
        <w:t>Short up to 3 years; Medium 4 to 8 years; Long up to 10 years.</w:t>
      </w:r>
      <w:r>
        <w:t xml:space="preserve"> </w:t>
      </w:r>
    </w:p>
    <w:p w14:paraId="7EF71952" w14:textId="02E57C3A" w:rsidR="00EA385A" w:rsidRPr="00694641" w:rsidRDefault="00EA385A" w:rsidP="00EA385A">
      <w:pPr>
        <w:pStyle w:val="Heading4"/>
        <w:rPr>
          <w:color w:val="B2A1C7" w:themeColor="accent4" w:themeTint="99"/>
        </w:rPr>
      </w:pPr>
      <w:r w:rsidRPr="00694641">
        <w:rPr>
          <w:color w:val="B2A1C7" w:themeColor="accent4" w:themeTint="99"/>
        </w:rPr>
        <w:t>Action 3.1: Develop a common understanding of expertise and resources required to rapidly respond to pest incursions</w:t>
      </w:r>
    </w:p>
    <w:p w14:paraId="68935DF1" w14:textId="77777777" w:rsidR="00EA385A" w:rsidRPr="00D61007" w:rsidRDefault="00EA385A" w:rsidP="00EA385A">
      <w:pPr>
        <w:rPr>
          <w:rStyle w:val="Emphasis"/>
        </w:rPr>
      </w:pPr>
      <w:r w:rsidRPr="00D275D9">
        <w:rPr>
          <w:rStyle w:val="Emphasis"/>
        </w:rPr>
        <w:t>A</w:t>
      </w:r>
      <w:r>
        <w:rPr>
          <w:rStyle w:val="Emphasis"/>
        </w:rPr>
        <w:t>n</w:t>
      </w:r>
      <w:r w:rsidRPr="00D275D9">
        <w:rPr>
          <w:rStyle w:val="Emphasis"/>
        </w:rPr>
        <w:t xml:space="preserve"> </w:t>
      </w:r>
      <w:r>
        <w:rPr>
          <w:rStyle w:val="Emphasis"/>
        </w:rPr>
        <w:t>i</w:t>
      </w:r>
      <w:r w:rsidRPr="001E4237">
        <w:rPr>
          <w:rStyle w:val="Emphasis"/>
        </w:rPr>
        <w:t>nformation repository</w:t>
      </w:r>
      <w:r w:rsidRPr="00D275D9">
        <w:rPr>
          <w:rStyle w:val="Emphasis"/>
        </w:rPr>
        <w:t xml:space="preserve"> containing </w:t>
      </w:r>
      <w:r>
        <w:rPr>
          <w:rStyle w:val="Emphasis"/>
        </w:rPr>
        <w:t>details about</w:t>
      </w:r>
      <w:r w:rsidRPr="00D275D9">
        <w:rPr>
          <w:rStyle w:val="Emphasis"/>
        </w:rPr>
        <w:t xml:space="preserve"> subject matter experts and critical response materials will help to ensure a rapid response to pest detections.</w:t>
      </w:r>
      <w:r w:rsidRPr="00D61007">
        <w:rPr>
          <w:rStyle w:val="Emphasis"/>
        </w:rPr>
        <w:t xml:space="preserve"> </w:t>
      </w:r>
    </w:p>
    <w:p w14:paraId="7887C9D4" w14:textId="77777777" w:rsidR="00EA385A" w:rsidRDefault="00EA385A" w:rsidP="003631E0">
      <w:pPr>
        <w:spacing w:after="200" w:line="276" w:lineRule="auto"/>
      </w:pPr>
      <w:r>
        <w:t>Due to the specialised nature of timber and tree pests it is particularly important that there is a common understanding of where expertise</w:t>
      </w:r>
      <w:r w:rsidRPr="00E76D02">
        <w:t xml:space="preserve"> and </w:t>
      </w:r>
      <w:r>
        <w:t xml:space="preserve">critical </w:t>
      </w:r>
      <w:r w:rsidRPr="00E76D02">
        <w:t xml:space="preserve">resources </w:t>
      </w:r>
      <w:r>
        <w:t xml:space="preserve">are held to allow rapid and effective responses to pest detections. </w:t>
      </w:r>
    </w:p>
    <w:p w14:paraId="0C56BDB5" w14:textId="77777777" w:rsidR="00EA385A" w:rsidRDefault="00EA385A" w:rsidP="003631E0">
      <w:pPr>
        <w:spacing w:after="200" w:line="276" w:lineRule="auto"/>
      </w:pPr>
      <w:r>
        <w:t xml:space="preserve">Critical response materials (such as diagnostic kits and consumables, surveillance traps, lures, chemical controls, personal protective equipment, or casual labour hire companies etc.) that may be needed in the first weeks of a response should be identified. It may also be necessary to identify </w:t>
      </w:r>
      <w:r w:rsidRPr="000C7930">
        <w:t xml:space="preserve">national and international experts </w:t>
      </w:r>
      <w:r>
        <w:t xml:space="preserve">that can be contacted to provide advice about priority timber and tree pests in the event of a pest detection. </w:t>
      </w:r>
    </w:p>
    <w:p w14:paraId="76B88D9C" w14:textId="38DB67DB" w:rsidR="00EA385A" w:rsidRDefault="00EA385A" w:rsidP="003631E0">
      <w:pPr>
        <w:spacing w:after="200" w:line="276" w:lineRule="auto"/>
      </w:pPr>
      <w:r>
        <w:t xml:space="preserve">Consideration could be given to developing a stockpile of critical materials and/or the development of databases to capture this and other critical information that can be drawn on to rapidly respond to timber or tree pests. Much of this information would also support the development of contingency plans and business continuity plans </w:t>
      </w:r>
      <w:r w:rsidRPr="00770C6B">
        <w:t xml:space="preserve">noted in </w:t>
      </w:r>
      <w:hyperlink w:anchor="_Action_3.3:_Develop_1">
        <w:r w:rsidRPr="00770C6B">
          <w:rPr>
            <w:rStyle w:val="Hyperlink"/>
          </w:rPr>
          <w:t>Action 3.</w:t>
        </w:r>
        <w:r w:rsidR="00CF1294" w:rsidRPr="00770C6B">
          <w:rPr>
            <w:rStyle w:val="Hyperlink"/>
          </w:rPr>
          <w:t>3</w:t>
        </w:r>
      </w:hyperlink>
      <w:r w:rsidRPr="00770C6B">
        <w:t>.</w:t>
      </w:r>
    </w:p>
    <w:p w14:paraId="52C7627D" w14:textId="587FD3B7" w:rsidR="00594CCE" w:rsidRPr="00694641" w:rsidRDefault="00976C3C" w:rsidP="00594CCE">
      <w:pPr>
        <w:pStyle w:val="Heading4"/>
        <w:rPr>
          <w:color w:val="B2A1C7" w:themeColor="accent4" w:themeTint="99"/>
        </w:rPr>
      </w:pPr>
      <w:r w:rsidRPr="00694641" w:rsidDel="00663DB1">
        <w:rPr>
          <w:color w:val="B2A1C7" w:themeColor="accent4" w:themeTint="99"/>
        </w:rPr>
        <w:lastRenderedPageBreak/>
        <w:t>Action 3.</w:t>
      </w:r>
      <w:r w:rsidR="00EA385A" w:rsidRPr="00694641">
        <w:rPr>
          <w:color w:val="B2A1C7" w:themeColor="accent4" w:themeTint="99"/>
        </w:rPr>
        <w:t>2</w:t>
      </w:r>
      <w:r w:rsidRPr="00694641" w:rsidDel="00663DB1">
        <w:rPr>
          <w:color w:val="B2A1C7" w:themeColor="accent4" w:themeTint="99"/>
        </w:rPr>
        <w:t xml:space="preserve">: </w:t>
      </w:r>
      <w:bookmarkStart w:id="97" w:name="_Action_3.2:_Develop"/>
      <w:bookmarkEnd w:id="97"/>
      <w:r w:rsidR="00CF1376" w:rsidRPr="00694641">
        <w:rPr>
          <w:color w:val="B2A1C7" w:themeColor="accent4" w:themeTint="99"/>
        </w:rPr>
        <w:t>Undertake</w:t>
      </w:r>
      <w:r w:rsidR="00594CCE" w:rsidRPr="00694641">
        <w:rPr>
          <w:color w:val="B2A1C7" w:themeColor="accent4" w:themeTint="99"/>
        </w:rPr>
        <w:t xml:space="preserve"> simulation exercises to </w:t>
      </w:r>
      <w:r w:rsidR="00D11E09" w:rsidRPr="00694641">
        <w:rPr>
          <w:color w:val="B2A1C7" w:themeColor="accent4" w:themeTint="99"/>
        </w:rPr>
        <w:t xml:space="preserve">test and </w:t>
      </w:r>
      <w:r w:rsidR="00594CCE" w:rsidRPr="00694641">
        <w:rPr>
          <w:color w:val="B2A1C7" w:themeColor="accent4" w:themeTint="99"/>
        </w:rPr>
        <w:t>improve preparedness and response activities</w:t>
      </w:r>
    </w:p>
    <w:p w14:paraId="461A49B3" w14:textId="58A81513" w:rsidR="00594CCE" w:rsidRPr="00D371C7" w:rsidRDefault="006B681B" w:rsidP="00594CCE">
      <w:pPr>
        <w:rPr>
          <w:rStyle w:val="Emphasis"/>
        </w:rPr>
      </w:pPr>
      <w:r>
        <w:rPr>
          <w:rStyle w:val="Emphasis"/>
        </w:rPr>
        <w:t xml:space="preserve">Undertaking and promoting simulation exercises will </w:t>
      </w:r>
      <w:r w:rsidR="00C65B24">
        <w:rPr>
          <w:rStyle w:val="Emphasis"/>
        </w:rPr>
        <w:t>enhance our preparedness and response capability to biosecurity incidents</w:t>
      </w:r>
      <w:r w:rsidR="00E8342C">
        <w:rPr>
          <w:rStyle w:val="Emphasis"/>
        </w:rPr>
        <w:t xml:space="preserve">. </w:t>
      </w:r>
    </w:p>
    <w:p w14:paraId="4F1F43E7" w14:textId="77777777" w:rsidR="003E2DAC" w:rsidRDefault="0000010D" w:rsidP="003631E0">
      <w:pPr>
        <w:spacing w:after="200" w:line="276" w:lineRule="auto"/>
      </w:pPr>
      <w:r>
        <w:t xml:space="preserve">Simulation exercises </w:t>
      </w:r>
      <w:r w:rsidR="00837749">
        <w:t xml:space="preserve">are an </w:t>
      </w:r>
      <w:r w:rsidR="009470AB">
        <w:t xml:space="preserve">important </w:t>
      </w:r>
      <w:r w:rsidR="00545443">
        <w:t xml:space="preserve">and integral part of emergency </w:t>
      </w:r>
      <w:r w:rsidR="009470AB">
        <w:t>preparedness</w:t>
      </w:r>
      <w:r w:rsidR="006F69AD">
        <w:t xml:space="preserve"> for the plant biosecurity system. They </w:t>
      </w:r>
      <w:r w:rsidR="00D14D17">
        <w:t>play a key role in</w:t>
      </w:r>
      <w:r w:rsidR="0072750E">
        <w:t xml:space="preserve"> </w:t>
      </w:r>
      <w:r w:rsidR="00D14D17">
        <w:t xml:space="preserve">testing our </w:t>
      </w:r>
      <w:r w:rsidR="00CB3C2C">
        <w:t xml:space="preserve">collective readiness to significant biosecurity threats and </w:t>
      </w:r>
      <w:r w:rsidR="0072750E">
        <w:t>identify</w:t>
      </w:r>
      <w:r w:rsidR="00D14D17">
        <w:t>ing</w:t>
      </w:r>
      <w:r w:rsidR="0072750E">
        <w:t xml:space="preserve"> opportunities </w:t>
      </w:r>
      <w:r w:rsidR="0094463F">
        <w:t>to</w:t>
      </w:r>
      <w:r w:rsidR="0072750E">
        <w:t xml:space="preserve"> </w:t>
      </w:r>
      <w:r w:rsidR="00816AF2">
        <w:t>improv</w:t>
      </w:r>
      <w:r w:rsidR="0094463F">
        <w:t xml:space="preserve">e the effectiveness </w:t>
      </w:r>
      <w:r w:rsidR="00B02238">
        <w:t xml:space="preserve">of future responses. </w:t>
      </w:r>
    </w:p>
    <w:p w14:paraId="1158ED03" w14:textId="5B55BEE2" w:rsidR="0000010D" w:rsidRDefault="003E2DAC" w:rsidP="003631E0">
      <w:pPr>
        <w:spacing w:after="200" w:line="276" w:lineRule="auto"/>
      </w:pPr>
      <w:r>
        <w:t xml:space="preserve">It is recommended that </w:t>
      </w:r>
      <w:r w:rsidR="009E4EC6">
        <w:t xml:space="preserve">regular simulation exercises with stakeholders are undertaken </w:t>
      </w:r>
      <w:r w:rsidR="00402380">
        <w:t xml:space="preserve">and promoted </w:t>
      </w:r>
      <w:r w:rsidR="005F160B">
        <w:t xml:space="preserve">to </w:t>
      </w:r>
      <w:r w:rsidR="00EF1DF6">
        <w:t>test different aspects of</w:t>
      </w:r>
      <w:r w:rsidR="002504EC">
        <w:t xml:space="preserve"> a </w:t>
      </w:r>
      <w:r w:rsidR="0043364F">
        <w:t>response</w:t>
      </w:r>
      <w:r w:rsidR="005F160B">
        <w:t xml:space="preserve"> and </w:t>
      </w:r>
      <w:r w:rsidR="00402380">
        <w:t xml:space="preserve">increase awareness of </w:t>
      </w:r>
      <w:r w:rsidR="008C1433">
        <w:t>biosecurity</w:t>
      </w:r>
      <w:r w:rsidR="00402380">
        <w:t xml:space="preserve"> </w:t>
      </w:r>
      <w:r w:rsidR="008C1433">
        <w:t xml:space="preserve">threats. </w:t>
      </w:r>
      <w:r w:rsidR="00486E81">
        <w:t xml:space="preserve">For timber and tree pests it will be </w:t>
      </w:r>
      <w:r w:rsidR="00D73B50">
        <w:t xml:space="preserve">particularly </w:t>
      </w:r>
      <w:r w:rsidR="00486E81">
        <w:t xml:space="preserve">important to understand how a response may operate in </w:t>
      </w:r>
      <w:r w:rsidR="00D657F7">
        <w:t>different environments</w:t>
      </w:r>
      <w:r w:rsidR="0043364F">
        <w:t xml:space="preserve">, such as </w:t>
      </w:r>
      <w:r w:rsidR="00C26C73">
        <w:t xml:space="preserve">urban, </w:t>
      </w:r>
      <w:r w:rsidR="0043364F">
        <w:t>commercial</w:t>
      </w:r>
      <w:r w:rsidR="00E20FE8">
        <w:t>,</w:t>
      </w:r>
      <w:r w:rsidR="0043364F">
        <w:t xml:space="preserve"> and native settings. </w:t>
      </w:r>
    </w:p>
    <w:p w14:paraId="4B7D5A28" w14:textId="7CFB4ED5" w:rsidR="00D67685" w:rsidRDefault="00D67685" w:rsidP="003631E0">
      <w:pPr>
        <w:spacing w:after="200" w:line="276" w:lineRule="auto"/>
      </w:pPr>
      <w:r w:rsidRPr="00D371C7">
        <w:t xml:space="preserve">Learnings and recommendations from simulations and/or past responses </w:t>
      </w:r>
      <w:r>
        <w:t>should also</w:t>
      </w:r>
      <w:r w:rsidRPr="00D371C7">
        <w:t xml:space="preserve"> be adopted and incorporated into contingency and business continuity </w:t>
      </w:r>
      <w:r w:rsidRPr="000148B3">
        <w:t xml:space="preserve">plans </w:t>
      </w:r>
      <w:r w:rsidRPr="00694641">
        <w:t>(</w:t>
      </w:r>
      <w:hyperlink w:anchor="_Action_3.3:_Develop_1" w:history="1">
        <w:r w:rsidRPr="00694641">
          <w:rPr>
            <w:rStyle w:val="Hyperlink"/>
            <w:color w:val="auto"/>
          </w:rPr>
          <w:t>Action 3.</w:t>
        </w:r>
        <w:r w:rsidR="00A41527" w:rsidRPr="00694641">
          <w:rPr>
            <w:rStyle w:val="Hyperlink"/>
            <w:color w:val="auto"/>
          </w:rPr>
          <w:t>3</w:t>
        </w:r>
      </w:hyperlink>
      <w:r w:rsidRPr="00694641">
        <w:t xml:space="preserve">) or </w:t>
      </w:r>
      <w:r w:rsidRPr="00D371C7">
        <w:t>other</w:t>
      </w:r>
      <w:r>
        <w:t xml:space="preserve"> preparedness and response</w:t>
      </w:r>
      <w:r w:rsidRPr="00D371C7">
        <w:t xml:space="preserve"> activities. </w:t>
      </w:r>
    </w:p>
    <w:p w14:paraId="5E5B8A51" w14:textId="3AE9FA48" w:rsidR="00976C3C" w:rsidRPr="00694641" w:rsidRDefault="00976C3C" w:rsidP="00976C3C">
      <w:pPr>
        <w:pStyle w:val="Heading4"/>
        <w:rPr>
          <w:color w:val="B2A1C7" w:themeColor="accent4" w:themeTint="99"/>
        </w:rPr>
      </w:pPr>
      <w:bookmarkStart w:id="98" w:name="_Action_3.3:_Develop_1"/>
      <w:bookmarkEnd w:id="98"/>
      <w:r w:rsidRPr="00694641">
        <w:rPr>
          <w:color w:val="B2A1C7" w:themeColor="accent4" w:themeTint="99"/>
        </w:rPr>
        <w:t>Action 3.</w:t>
      </w:r>
      <w:r w:rsidR="00EA385A" w:rsidRPr="00694641">
        <w:rPr>
          <w:color w:val="B2A1C7" w:themeColor="accent4" w:themeTint="99"/>
        </w:rPr>
        <w:t>3</w:t>
      </w:r>
      <w:r w:rsidRPr="00694641">
        <w:rPr>
          <w:color w:val="B2A1C7" w:themeColor="accent4" w:themeTint="99"/>
        </w:rPr>
        <w:t xml:space="preserve">: </w:t>
      </w:r>
      <w:r w:rsidR="005B0C2F" w:rsidRPr="00694641">
        <w:rPr>
          <w:color w:val="B2A1C7" w:themeColor="accent4" w:themeTint="99"/>
        </w:rPr>
        <w:t xml:space="preserve">Develop and maintain </w:t>
      </w:r>
      <w:r w:rsidR="008A5195" w:rsidRPr="00694641">
        <w:rPr>
          <w:color w:val="B2A1C7" w:themeColor="accent4" w:themeTint="99"/>
        </w:rPr>
        <w:t xml:space="preserve">effective </w:t>
      </w:r>
      <w:r w:rsidR="00107AAC" w:rsidRPr="00694641">
        <w:rPr>
          <w:color w:val="B2A1C7" w:themeColor="accent4" w:themeTint="99"/>
        </w:rPr>
        <w:t>plans</w:t>
      </w:r>
      <w:r w:rsidR="005B0C2F" w:rsidRPr="00694641">
        <w:rPr>
          <w:color w:val="B2A1C7" w:themeColor="accent4" w:themeTint="99"/>
        </w:rPr>
        <w:t xml:space="preserve"> </w:t>
      </w:r>
      <w:r w:rsidR="009377D2" w:rsidRPr="00694641">
        <w:rPr>
          <w:color w:val="B2A1C7" w:themeColor="accent4" w:themeTint="99"/>
        </w:rPr>
        <w:t xml:space="preserve">and </w:t>
      </w:r>
      <w:r w:rsidR="003F754B" w:rsidRPr="00694641">
        <w:rPr>
          <w:color w:val="B2A1C7" w:themeColor="accent4" w:themeTint="99"/>
        </w:rPr>
        <w:t>information pack</w:t>
      </w:r>
      <w:r w:rsidR="00E47109" w:rsidRPr="00694641">
        <w:rPr>
          <w:color w:val="B2A1C7" w:themeColor="accent4" w:themeTint="99"/>
        </w:rPr>
        <w:t>ages</w:t>
      </w:r>
      <w:r w:rsidR="005B0C2F" w:rsidRPr="00694641">
        <w:rPr>
          <w:color w:val="B2A1C7" w:themeColor="accent4" w:themeTint="99"/>
        </w:rPr>
        <w:t xml:space="preserve"> to help stakeholders respond to priority timber and tree pests</w:t>
      </w:r>
    </w:p>
    <w:p w14:paraId="5E5AE95C" w14:textId="4C8E3CEB" w:rsidR="00FF50A0" w:rsidRDefault="00E03957" w:rsidP="005E1A76">
      <w:pPr>
        <w:rPr>
          <w:rStyle w:val="Emphasis"/>
        </w:rPr>
      </w:pPr>
      <w:r w:rsidRPr="00E458C8">
        <w:rPr>
          <w:rStyle w:val="Emphasis"/>
        </w:rPr>
        <w:t>I</w:t>
      </w:r>
      <w:r w:rsidR="005B0C2F" w:rsidRPr="00E458C8">
        <w:rPr>
          <w:rStyle w:val="Emphasis"/>
        </w:rPr>
        <w:t xml:space="preserve">dentifying control options (biological, chemical, host resistance and mechanical) </w:t>
      </w:r>
      <w:r w:rsidR="00465D30" w:rsidRPr="00E458C8">
        <w:rPr>
          <w:rStyle w:val="Emphasis"/>
        </w:rPr>
        <w:t xml:space="preserve">and developing plans </w:t>
      </w:r>
      <w:r w:rsidR="00CF1B86" w:rsidRPr="00E458C8">
        <w:rPr>
          <w:rStyle w:val="Emphasis"/>
        </w:rPr>
        <w:t xml:space="preserve">prior to pest incursions </w:t>
      </w:r>
      <w:r w:rsidR="0089735F" w:rsidRPr="00E458C8">
        <w:rPr>
          <w:rStyle w:val="Emphasis"/>
        </w:rPr>
        <w:t xml:space="preserve">helps </w:t>
      </w:r>
      <w:r w:rsidR="005B0C2F" w:rsidRPr="00E458C8">
        <w:rPr>
          <w:rStyle w:val="Emphasis"/>
        </w:rPr>
        <w:t xml:space="preserve">to ensure rapid responses </w:t>
      </w:r>
      <w:r w:rsidR="00116456" w:rsidRPr="00E458C8">
        <w:rPr>
          <w:rStyle w:val="Emphasis"/>
        </w:rPr>
        <w:t>to pest detections and helps minimise disruptions to impacted businesses and communities.</w:t>
      </w:r>
      <w:r w:rsidR="005B0C2F" w:rsidRPr="00D275D9">
        <w:rPr>
          <w:rStyle w:val="Emphasis"/>
        </w:rPr>
        <w:t xml:space="preserve"> </w:t>
      </w:r>
    </w:p>
    <w:p w14:paraId="65E7A84C" w14:textId="16574873" w:rsidR="00D5110B" w:rsidRDefault="007C5127" w:rsidP="003631E0">
      <w:pPr>
        <w:spacing w:after="200" w:line="276" w:lineRule="auto"/>
      </w:pPr>
      <w:r>
        <w:t>To prepare for future pest responses</w:t>
      </w:r>
      <w:r w:rsidR="6CC1D71B">
        <w:t>,</w:t>
      </w:r>
      <w:r>
        <w:t xml:space="preserve"> </w:t>
      </w:r>
      <w:r w:rsidR="00840886">
        <w:t xml:space="preserve">it would be beneficial to identify potential eradication, containment and management options for priority timber and tree pests. </w:t>
      </w:r>
      <w:r w:rsidR="006001FF">
        <w:t>Broadly</w:t>
      </w:r>
      <w:r w:rsidR="00362E0E">
        <w:t>,</w:t>
      </w:r>
      <w:r w:rsidR="006001FF">
        <w:t xml:space="preserve"> this could include the identification of </w:t>
      </w:r>
      <w:r w:rsidR="004502FF">
        <w:t xml:space="preserve">mechanical, genetic, </w:t>
      </w:r>
      <w:r w:rsidR="009274FB">
        <w:t>biological,</w:t>
      </w:r>
      <w:r w:rsidR="004502FF">
        <w:t xml:space="preserve"> and chemical control options and the development of </w:t>
      </w:r>
      <w:r w:rsidR="009274FB">
        <w:t>scenario-based</w:t>
      </w:r>
      <w:r w:rsidR="00EB11BA">
        <w:t xml:space="preserve"> plans to </w:t>
      </w:r>
      <w:r w:rsidR="00EB11BA" w:rsidRPr="00EB11BA">
        <w:t xml:space="preserve">provide clarity around how pests can be responded to and what potential impacts to business </w:t>
      </w:r>
      <w:r w:rsidR="6B82F716">
        <w:t xml:space="preserve">there </w:t>
      </w:r>
      <w:r w:rsidR="00EB11BA" w:rsidRPr="00EB11BA">
        <w:t>may be</w:t>
      </w:r>
      <w:r w:rsidR="00EB11BA">
        <w:t>. Th</w:t>
      </w:r>
      <w:r w:rsidR="009274FB">
        <w:t>is</w:t>
      </w:r>
      <w:r w:rsidR="00EB11BA">
        <w:t xml:space="preserve"> will help to ensure that </w:t>
      </w:r>
      <w:r w:rsidR="009274FB">
        <w:t xml:space="preserve">responses occur </w:t>
      </w:r>
      <w:r w:rsidR="000829CF">
        <w:t>rapidly,</w:t>
      </w:r>
      <w:r w:rsidR="009274FB">
        <w:t xml:space="preserve"> and disruptions caused by pest incursions </w:t>
      </w:r>
      <w:r w:rsidR="121C87F1">
        <w:t>are</w:t>
      </w:r>
      <w:r w:rsidR="009274FB">
        <w:t xml:space="preserve"> minimised.</w:t>
      </w:r>
    </w:p>
    <w:p w14:paraId="70E33829" w14:textId="6F39DD17" w:rsidR="009274FB" w:rsidRDefault="00174A63" w:rsidP="003631E0">
      <w:pPr>
        <w:spacing w:after="200" w:line="276" w:lineRule="auto"/>
      </w:pPr>
      <w:r>
        <w:t>Control options are used overseas</w:t>
      </w:r>
      <w:r w:rsidR="00F32E50">
        <w:t xml:space="preserve"> to manage priority timber and tree pests. A desktop analysis should be undertaken to identify suitable</w:t>
      </w:r>
      <w:r w:rsidR="00F40FD2">
        <w:t xml:space="preserve"> mechanical, genetic, chemical</w:t>
      </w:r>
      <w:r w:rsidR="00CF1B86">
        <w:t>,</w:t>
      </w:r>
      <w:r w:rsidR="00F40FD2">
        <w:t xml:space="preserve"> and biological</w:t>
      </w:r>
      <w:r w:rsidR="00F32E50">
        <w:t xml:space="preserve"> control options for the </w:t>
      </w:r>
      <w:r w:rsidR="006B02A3">
        <w:t xml:space="preserve">management and eradication of exotic pests. </w:t>
      </w:r>
      <w:r w:rsidR="00E62342">
        <w:t>D</w:t>
      </w:r>
      <w:r w:rsidR="00F40FD2">
        <w:t xml:space="preserve">ata packages may need to be developed that can be used </w:t>
      </w:r>
      <w:r w:rsidR="1B9AFF41">
        <w:t xml:space="preserve">to </w:t>
      </w:r>
      <w:r w:rsidR="00F40FD2">
        <w:t>support regulatory permits for chemical and biological controls</w:t>
      </w:r>
      <w:r w:rsidR="00551A76">
        <w:t xml:space="preserve">. This will ensure that </w:t>
      </w:r>
      <w:r w:rsidR="00C61AF1">
        <w:t>Australia</w:t>
      </w:r>
      <w:r w:rsidR="00551A76">
        <w:t xml:space="preserve"> is well prepared to respond to future incursions of timber and tree pests.</w:t>
      </w:r>
    </w:p>
    <w:p w14:paraId="702B7D51" w14:textId="2D41DFD5" w:rsidR="009274FB" w:rsidRDefault="00FE4FBF" w:rsidP="003631E0">
      <w:pPr>
        <w:spacing w:after="200" w:line="276" w:lineRule="auto"/>
      </w:pPr>
      <w:r>
        <w:t xml:space="preserve">To help with decision making, consideration should also be given to developing </w:t>
      </w:r>
      <w:r w:rsidR="00C906AB">
        <w:t xml:space="preserve">cost benefit </w:t>
      </w:r>
      <w:r w:rsidR="007343D5">
        <w:t>analyses</w:t>
      </w:r>
      <w:r w:rsidR="006B70EA">
        <w:t xml:space="preserve">, </w:t>
      </w:r>
      <w:r w:rsidR="00D8231D">
        <w:t>contingency</w:t>
      </w:r>
      <w:r>
        <w:t xml:space="preserve"> plans and </w:t>
      </w:r>
      <w:r w:rsidR="00D8231D">
        <w:t xml:space="preserve">business continuity plans </w:t>
      </w:r>
      <w:r w:rsidR="00C61AF1">
        <w:t>that clearly capture key information required to respond to pest incursions</w:t>
      </w:r>
      <w:r w:rsidR="00412FBB">
        <w:t>, make informed decisions</w:t>
      </w:r>
      <w:r w:rsidR="00CA0536">
        <w:t xml:space="preserve"> and minimise </w:t>
      </w:r>
      <w:r w:rsidR="00BD0C3B">
        <w:t>disruptions to businesses</w:t>
      </w:r>
      <w:r w:rsidR="001E32B3">
        <w:t xml:space="preserve"> affected by a response</w:t>
      </w:r>
      <w:r w:rsidR="00C61AF1">
        <w:t>.</w:t>
      </w:r>
      <w:r w:rsidR="006415B3">
        <w:t xml:space="preserve"> </w:t>
      </w:r>
      <w:r w:rsidR="007A63C0">
        <w:t xml:space="preserve">Cost benefit analyses will be especially helpful for determining </w:t>
      </w:r>
      <w:r w:rsidR="009606B7">
        <w:t xml:space="preserve">response strategies and </w:t>
      </w:r>
      <w:r w:rsidR="002B1E82">
        <w:t>would help to inform business continuity and contingency planning.</w:t>
      </w:r>
    </w:p>
    <w:p w14:paraId="6C86E432" w14:textId="01E6BED1" w:rsidR="00EA385A" w:rsidRPr="00694641" w:rsidRDefault="00EA385A" w:rsidP="00EA385A">
      <w:pPr>
        <w:pStyle w:val="Heading4"/>
        <w:rPr>
          <w:color w:val="B2A1C7" w:themeColor="accent4" w:themeTint="99"/>
        </w:rPr>
      </w:pPr>
      <w:bookmarkStart w:id="99" w:name="_Action_3.3:_Develop"/>
      <w:bookmarkEnd w:id="99"/>
      <w:r w:rsidRPr="00694641">
        <w:rPr>
          <w:color w:val="B2A1C7" w:themeColor="accent4" w:themeTint="99"/>
        </w:rPr>
        <w:t>Action 3.4: Develop and maintain trained personnel to support emergency responses</w:t>
      </w:r>
    </w:p>
    <w:p w14:paraId="0DED32D3" w14:textId="77777777" w:rsidR="00EA385A" w:rsidRPr="009E4400" w:rsidRDefault="00EA385A" w:rsidP="00EA385A">
      <w:pPr>
        <w:rPr>
          <w:rStyle w:val="Emphasis"/>
        </w:rPr>
      </w:pPr>
      <w:r w:rsidRPr="00C54C19">
        <w:rPr>
          <w:rStyle w:val="Emphasis"/>
        </w:rPr>
        <w:t xml:space="preserve">There is a constant need to develop and maintain trained personnel to support emergency responses into the future. </w:t>
      </w:r>
    </w:p>
    <w:p w14:paraId="5FC3886A" w14:textId="77777777" w:rsidR="00EA385A" w:rsidRDefault="00EA385A" w:rsidP="003631E0">
      <w:pPr>
        <w:spacing w:after="200" w:line="276" w:lineRule="auto"/>
      </w:pPr>
      <w:r>
        <w:t xml:space="preserve">The ability to respond quickly and effectively to a biosecurity incursion requires people with the necessary skills, knowledge, and experience. This will help ensure people clearly understand their roles and </w:t>
      </w:r>
      <w:r>
        <w:lastRenderedPageBreak/>
        <w:t xml:space="preserve">responsibilities during a response and means that they can be easily deployed when and where they are needed. </w:t>
      </w:r>
    </w:p>
    <w:p w14:paraId="6B553A73" w14:textId="77777777" w:rsidR="00EA385A" w:rsidRPr="0024383C" w:rsidRDefault="00EA385A" w:rsidP="003631E0">
      <w:pPr>
        <w:spacing w:after="200" w:line="276" w:lineRule="auto"/>
      </w:pPr>
      <w:r>
        <w:t>Practical training programs for stakeholders are essential to support emergency responses to priority timber and tree pests. A variety of formats and platforms should continue to be used to accommodate different learning styles and accessibility needs. The design and development of training programs should also ensure known gaps in capability are addressed and lessons from simulation exercises or real</w:t>
      </w:r>
      <w:r>
        <w:noBreakHyphen/>
        <w:t xml:space="preserve">life </w:t>
      </w:r>
      <w:r w:rsidRPr="0024383C">
        <w:t xml:space="preserve">responses are captured and incorporated. </w:t>
      </w:r>
    </w:p>
    <w:p w14:paraId="660ED192" w14:textId="474DF12D" w:rsidR="00EA385A" w:rsidRDefault="00EA385A" w:rsidP="003631E0">
      <w:pPr>
        <w:spacing w:after="200" w:line="276" w:lineRule="auto"/>
      </w:pPr>
      <w:r w:rsidRPr="0024383C">
        <w:t>Opportunities to develop and maintain a network of trained Liaison Officers should also be considered to improve response readiness of forest stakeholders. Liaison Officers serve an important role during emergency responses by acting as a communication conduit</w:t>
      </w:r>
      <w:r>
        <w:t xml:space="preserve"> between government officers involved in a response and affected industries or communities. </w:t>
      </w:r>
      <w:r w:rsidRPr="00BE2B24">
        <w:t>Opportunities may also exist to work with the National Biosecurity Response Team (</w:t>
      </w:r>
      <w:hyperlink r:id="rId37" w:history="1">
        <w:r w:rsidRPr="00BE2B24">
          <w:rPr>
            <w:rStyle w:val="Hyperlink"/>
            <w:color w:val="auto"/>
          </w:rPr>
          <w:t>NBRT</w:t>
        </w:r>
      </w:hyperlink>
      <w:r w:rsidRPr="00BE2B24">
        <w:t>) to ensure that members have relevant expertise to support timber and tree pest responses.</w:t>
      </w:r>
    </w:p>
    <w:p w14:paraId="3A61AC54" w14:textId="0C330B55" w:rsidR="006B03D9" w:rsidRPr="00694641" w:rsidRDefault="006B03D9" w:rsidP="006B03D9">
      <w:pPr>
        <w:pStyle w:val="Heading4"/>
        <w:rPr>
          <w:color w:val="B2A1C7" w:themeColor="accent4" w:themeTint="99"/>
          <w:highlight w:val="yellow"/>
        </w:rPr>
      </w:pPr>
      <w:r w:rsidRPr="00694641">
        <w:rPr>
          <w:color w:val="B2A1C7" w:themeColor="accent4" w:themeTint="99"/>
        </w:rPr>
        <w:t>Action 3.</w:t>
      </w:r>
      <w:r w:rsidR="00EA385A" w:rsidRPr="00694641">
        <w:rPr>
          <w:color w:val="B2A1C7" w:themeColor="accent4" w:themeTint="99"/>
        </w:rPr>
        <w:t>5</w:t>
      </w:r>
      <w:r w:rsidRPr="00694641">
        <w:rPr>
          <w:color w:val="B2A1C7" w:themeColor="accent4" w:themeTint="99"/>
        </w:rPr>
        <w:t xml:space="preserve">: </w:t>
      </w:r>
      <w:r w:rsidR="00201653" w:rsidRPr="00694641">
        <w:rPr>
          <w:color w:val="B2A1C7" w:themeColor="accent4" w:themeTint="99"/>
        </w:rPr>
        <w:t>Develop and adopt log traceability system</w:t>
      </w:r>
      <w:r w:rsidR="00646B7A" w:rsidRPr="00694641">
        <w:rPr>
          <w:color w:val="B2A1C7" w:themeColor="accent4" w:themeTint="99"/>
        </w:rPr>
        <w:t>s</w:t>
      </w:r>
      <w:r w:rsidR="00201653" w:rsidRPr="00694641">
        <w:rPr>
          <w:color w:val="B2A1C7" w:themeColor="accent4" w:themeTint="99"/>
        </w:rPr>
        <w:t xml:space="preserve"> to allow tracing of logs during a response</w:t>
      </w:r>
    </w:p>
    <w:p w14:paraId="501CF259" w14:textId="3F4107F9" w:rsidR="006B03D9" w:rsidRPr="008F571A" w:rsidRDefault="00201653" w:rsidP="006B03D9">
      <w:pPr>
        <w:rPr>
          <w:rStyle w:val="Emphasis"/>
          <w:highlight w:val="yellow"/>
        </w:rPr>
      </w:pPr>
      <w:r w:rsidRPr="00201653">
        <w:rPr>
          <w:rStyle w:val="Emphasis"/>
        </w:rPr>
        <w:t>Log traceability systems can be used to support biosecurity tracing in the event of timber or tree pest detections.</w:t>
      </w:r>
    </w:p>
    <w:p w14:paraId="1E61BBBD" w14:textId="7F8CEFCB" w:rsidR="00644C44" w:rsidRPr="00F14583" w:rsidRDefault="00960B93" w:rsidP="003631E0">
      <w:pPr>
        <w:spacing w:after="200" w:line="276" w:lineRule="auto"/>
      </w:pPr>
      <w:r>
        <w:t xml:space="preserve">A </w:t>
      </w:r>
      <w:r w:rsidR="00BF40CB">
        <w:t>nationally adopted</w:t>
      </w:r>
      <w:r>
        <w:t xml:space="preserve"> log </w:t>
      </w:r>
      <w:r w:rsidR="00732F7B">
        <w:t>traceability</w:t>
      </w:r>
      <w:r>
        <w:t xml:space="preserve"> system will ensure that </w:t>
      </w:r>
      <w:r w:rsidR="00D264CA">
        <w:t xml:space="preserve">pests detected on </w:t>
      </w:r>
      <w:r w:rsidR="00E20FE8">
        <w:t>timber,</w:t>
      </w:r>
      <w:r w:rsidR="00D264CA">
        <w:t xml:space="preserve"> </w:t>
      </w:r>
      <w:r w:rsidR="00BF40CB">
        <w:t>or sawlogs</w:t>
      </w:r>
      <w:r w:rsidR="00D264CA">
        <w:t xml:space="preserve"> can be quicky traced </w:t>
      </w:r>
      <w:r w:rsidR="00BF4E29">
        <w:t>back to their source</w:t>
      </w:r>
      <w:r w:rsidR="00C7439D">
        <w:t>.</w:t>
      </w:r>
      <w:r w:rsidR="001653CF">
        <w:t xml:space="preserve"> This </w:t>
      </w:r>
      <w:r w:rsidR="00E67A39">
        <w:t xml:space="preserve">is essential for </w:t>
      </w:r>
      <w:r w:rsidR="001473E4">
        <w:t xml:space="preserve">limiting the size </w:t>
      </w:r>
      <w:r w:rsidR="008A3529">
        <w:t>of an incursion</w:t>
      </w:r>
      <w:r w:rsidR="00E67A39">
        <w:t xml:space="preserve"> and </w:t>
      </w:r>
      <w:r w:rsidR="00BF4E29">
        <w:t xml:space="preserve">supports the tracing of </w:t>
      </w:r>
      <w:r w:rsidR="00732F7B">
        <w:t>other potentially impacted goods from the same consignment</w:t>
      </w:r>
      <w:r w:rsidR="001557A4">
        <w:t xml:space="preserve"> or origin</w:t>
      </w:r>
      <w:r w:rsidR="00732F7B">
        <w:t>.</w:t>
      </w:r>
      <w:r w:rsidR="008E2A54" w:rsidRPr="008E2A54">
        <w:t xml:space="preserve"> </w:t>
      </w:r>
    </w:p>
    <w:p w14:paraId="43BB55E2" w14:textId="3E4DFCA1" w:rsidR="00EA6DD2" w:rsidRPr="00F14583" w:rsidRDefault="00403A49" w:rsidP="003631E0">
      <w:pPr>
        <w:spacing w:after="200" w:line="276" w:lineRule="auto"/>
      </w:pPr>
      <w:r>
        <w:t>A focus</w:t>
      </w:r>
      <w:r w:rsidR="00644C44">
        <w:t xml:space="preserve"> should be given to reviewing </w:t>
      </w:r>
      <w:r w:rsidR="00E92C20">
        <w:t xml:space="preserve">existing </w:t>
      </w:r>
      <w:r w:rsidR="00644C44">
        <w:t>systems currently in place</w:t>
      </w:r>
      <w:r w:rsidR="0093558A">
        <w:t xml:space="preserve"> and determining if these can be</w:t>
      </w:r>
      <w:r w:rsidR="00644C44">
        <w:t xml:space="preserve"> adapted to </w:t>
      </w:r>
      <w:r w:rsidR="00D9480A">
        <w:t xml:space="preserve">support biosecurity tracing activities </w:t>
      </w:r>
      <w:r w:rsidR="0093558A">
        <w:t>or if a new traceability system will need to be designed</w:t>
      </w:r>
      <w:r w:rsidR="00D9480A">
        <w:t xml:space="preserve">. </w:t>
      </w:r>
      <w:r w:rsidR="009D5CC3">
        <w:t xml:space="preserve">Once determined, </w:t>
      </w:r>
      <w:r w:rsidR="00BB0501">
        <w:t xml:space="preserve">the </w:t>
      </w:r>
      <w:r w:rsidR="00581886">
        <w:t>system</w:t>
      </w:r>
      <w:r w:rsidR="00D9480A">
        <w:t xml:space="preserve"> should be nationally adopted to support </w:t>
      </w:r>
      <w:r w:rsidR="00F14583">
        <w:t>traceability</w:t>
      </w:r>
      <w:r w:rsidR="00D9480A">
        <w:t xml:space="preserve"> in the </w:t>
      </w:r>
      <w:r w:rsidR="00F14583">
        <w:t>event</w:t>
      </w:r>
      <w:r w:rsidR="00D9480A">
        <w:t xml:space="preserve"> of a pest</w:t>
      </w:r>
      <w:r w:rsidR="00EA6DD2">
        <w:t xml:space="preserve"> detection.</w:t>
      </w:r>
    </w:p>
    <w:p w14:paraId="095AC489" w14:textId="1D466039" w:rsidR="00681F73" w:rsidRPr="00694641" w:rsidRDefault="00681F73" w:rsidP="00681F73">
      <w:pPr>
        <w:pStyle w:val="Heading4"/>
        <w:rPr>
          <w:rStyle w:val="Emphasis"/>
          <w:color w:val="B2A1C7" w:themeColor="accent4" w:themeTint="99"/>
        </w:rPr>
      </w:pPr>
      <w:r w:rsidRPr="00694641">
        <w:rPr>
          <w:color w:val="B2A1C7" w:themeColor="accent4" w:themeTint="99"/>
        </w:rPr>
        <w:t>Action 3.</w:t>
      </w:r>
      <w:r w:rsidR="00EA385A" w:rsidRPr="00694641">
        <w:rPr>
          <w:color w:val="B2A1C7" w:themeColor="accent4" w:themeTint="99"/>
        </w:rPr>
        <w:t>6</w:t>
      </w:r>
      <w:r w:rsidRPr="00694641">
        <w:rPr>
          <w:color w:val="B2A1C7" w:themeColor="accent4" w:themeTint="99"/>
        </w:rPr>
        <w:t>: Develop national partnership arrangements for responding to priority timber and tree pests not managed under existing emergency response arrangements</w:t>
      </w:r>
    </w:p>
    <w:p w14:paraId="2DC017CE" w14:textId="77777777" w:rsidR="00C775DD" w:rsidRPr="00C775DD" w:rsidRDefault="00C775DD" w:rsidP="00C775DD">
      <w:pPr>
        <w:rPr>
          <w:rStyle w:val="Emphasis"/>
        </w:rPr>
      </w:pPr>
      <w:r w:rsidRPr="00C775DD">
        <w:rPr>
          <w:rStyle w:val="Emphasis"/>
        </w:rPr>
        <w:t>Understanding the way priority timber and tree pests will be managed under emergency response arrangements is critical to a strong biosecurity system.</w:t>
      </w:r>
    </w:p>
    <w:p w14:paraId="79C62DDE" w14:textId="7C672DD9" w:rsidR="00681F73" w:rsidRDefault="003C03F1" w:rsidP="003631E0">
      <w:pPr>
        <w:spacing w:after="200" w:line="276" w:lineRule="auto"/>
      </w:pPr>
      <w:r>
        <w:t>It is likely that m</w:t>
      </w:r>
      <w:r w:rsidR="00681F73" w:rsidRPr="007A66D7">
        <w:t>ost priority timber and tree pests would be managed under either the</w:t>
      </w:r>
      <w:r w:rsidR="005B47C7">
        <w:t xml:space="preserve"> EPPRD or NEBRA</w:t>
      </w:r>
      <w:r w:rsidR="00681F73" w:rsidRPr="007A66D7">
        <w:t xml:space="preserve">. However, </w:t>
      </w:r>
      <w:r w:rsidR="00E91951">
        <w:t xml:space="preserve">there may be instances where </w:t>
      </w:r>
      <w:r w:rsidR="00766044">
        <w:t>some pests</w:t>
      </w:r>
      <w:r w:rsidR="00681F73" w:rsidRPr="007A66D7">
        <w:t xml:space="preserve"> predominantly </w:t>
      </w:r>
      <w:r w:rsidR="00766044">
        <w:t xml:space="preserve">affecting </w:t>
      </w:r>
      <w:r w:rsidR="00681F73" w:rsidRPr="007A66D7">
        <w:t xml:space="preserve">timber fall outside the bounds of these emergency response arrangements. </w:t>
      </w:r>
    </w:p>
    <w:p w14:paraId="28DF6536" w14:textId="471ACBA1" w:rsidR="00260D12" w:rsidRDefault="00F21EA1" w:rsidP="003631E0">
      <w:pPr>
        <w:spacing w:after="200" w:line="276" w:lineRule="auto"/>
      </w:pPr>
      <w:r>
        <w:t xml:space="preserve">The development of national partnerships arrangements </w:t>
      </w:r>
      <w:r w:rsidR="008945EF">
        <w:t xml:space="preserve">to manage </w:t>
      </w:r>
      <w:r w:rsidR="00917AA1">
        <w:t xml:space="preserve">these </w:t>
      </w:r>
      <w:r w:rsidR="008945EF">
        <w:t>pests</w:t>
      </w:r>
      <w:r w:rsidR="0071037F">
        <w:t xml:space="preserve"> </w:t>
      </w:r>
      <w:r w:rsidR="008945EF">
        <w:t xml:space="preserve">will </w:t>
      </w:r>
      <w:r w:rsidR="00140F6A">
        <w:t>provide a consistent approach for responding to</w:t>
      </w:r>
      <w:r w:rsidR="00A2790B">
        <w:t xml:space="preserve"> a detection. </w:t>
      </w:r>
      <w:r w:rsidR="0047159E">
        <w:t xml:space="preserve">It will also </w:t>
      </w:r>
      <w:r w:rsidR="00BC34CC">
        <w:t>provide a</w:t>
      </w:r>
      <w:r w:rsidR="00690388">
        <w:t>n important</w:t>
      </w:r>
      <w:r w:rsidR="00BC34CC">
        <w:t xml:space="preserve"> framework for </w:t>
      </w:r>
      <w:r w:rsidR="00690388">
        <w:t xml:space="preserve">the management and </w:t>
      </w:r>
      <w:r w:rsidR="00F07CE6">
        <w:t xml:space="preserve">funding </w:t>
      </w:r>
      <w:r w:rsidR="007132D4">
        <w:t xml:space="preserve">of responses which will enhance our </w:t>
      </w:r>
      <w:r w:rsidR="007D5A7A">
        <w:t>preparedness</w:t>
      </w:r>
      <w:r w:rsidR="007132D4">
        <w:t xml:space="preserve"> and </w:t>
      </w:r>
      <w:r w:rsidR="007D5A7A">
        <w:t xml:space="preserve">support improved biosecurity outcomes. </w:t>
      </w:r>
    </w:p>
    <w:p w14:paraId="73529884" w14:textId="41A643F2" w:rsidR="00474579" w:rsidRDefault="00997DDF" w:rsidP="003631E0">
      <w:pPr>
        <w:spacing w:after="200" w:line="276" w:lineRule="auto"/>
      </w:pPr>
      <w:r>
        <w:t xml:space="preserve">It is recommended that any arrangements developed </w:t>
      </w:r>
      <w:r w:rsidR="00A276B3">
        <w:t xml:space="preserve">are fit for purpose and </w:t>
      </w:r>
      <w:r w:rsidR="00F43659">
        <w:t xml:space="preserve">set out </w:t>
      </w:r>
      <w:r>
        <w:t>the necessary</w:t>
      </w:r>
      <w:r w:rsidR="006F1192">
        <w:t xml:space="preserve"> provisions for</w:t>
      </w:r>
      <w:r>
        <w:t xml:space="preserve"> leadership</w:t>
      </w:r>
      <w:r w:rsidR="003142E2">
        <w:t>, coordination, management</w:t>
      </w:r>
      <w:r w:rsidR="001C207D">
        <w:t>,</w:t>
      </w:r>
      <w:r w:rsidR="003142E2">
        <w:t xml:space="preserve"> and communication</w:t>
      </w:r>
      <w:r w:rsidR="00653893">
        <w:t>. This is particularly important to ensure that</w:t>
      </w:r>
      <w:r w:rsidR="003142E2">
        <w:t xml:space="preserve"> stakeholders have</w:t>
      </w:r>
      <w:r w:rsidR="00653893">
        <w:t xml:space="preserve"> </w:t>
      </w:r>
      <w:r w:rsidR="006F031A">
        <w:t>a clear understanding of roles and responsibilities</w:t>
      </w:r>
      <w:r w:rsidR="00305976">
        <w:t xml:space="preserve"> and that</w:t>
      </w:r>
      <w:r w:rsidR="00EA5075">
        <w:t xml:space="preserve"> operational actions are rapid and effective. </w:t>
      </w:r>
    </w:p>
    <w:p w14:paraId="22896B64" w14:textId="77777777" w:rsidR="00474579" w:rsidRDefault="00474579">
      <w:pPr>
        <w:spacing w:after="0" w:line="240" w:lineRule="auto"/>
      </w:pPr>
      <w:r>
        <w:br w:type="page"/>
      </w:r>
    </w:p>
    <w:p w14:paraId="43A3153D" w14:textId="56E866BC" w:rsidR="00976C3C" w:rsidRPr="00694641" w:rsidRDefault="00767D57" w:rsidP="00976C3C">
      <w:pPr>
        <w:pStyle w:val="Heading3"/>
        <w:rPr>
          <w:color w:val="B2A1C7" w:themeColor="accent4" w:themeTint="99"/>
        </w:rPr>
      </w:pPr>
      <w:bookmarkStart w:id="100" w:name="_Toc86658310"/>
      <w:bookmarkStart w:id="101" w:name="_Toc87610819"/>
      <w:bookmarkStart w:id="102" w:name="_Toc188968168"/>
      <w:r w:rsidRPr="00694641">
        <w:rPr>
          <w:color w:val="B2A1C7" w:themeColor="accent4" w:themeTint="99"/>
        </w:rPr>
        <w:lastRenderedPageBreak/>
        <w:t>A</w:t>
      </w:r>
      <w:r w:rsidR="00976C3C" w:rsidRPr="00694641">
        <w:rPr>
          <w:color w:val="B2A1C7" w:themeColor="accent4" w:themeTint="99"/>
        </w:rPr>
        <w:t>rea 4: Cross-cutting issues</w:t>
      </w:r>
      <w:bookmarkEnd w:id="100"/>
      <w:bookmarkEnd w:id="101"/>
      <w:bookmarkEnd w:id="102"/>
    </w:p>
    <w:p w14:paraId="584BED3B" w14:textId="66790722" w:rsidR="00C01264" w:rsidRPr="00DE7EB1" w:rsidRDefault="00767D57" w:rsidP="003631E0">
      <w:pPr>
        <w:spacing w:line="276" w:lineRule="auto"/>
      </w:pPr>
      <w:r>
        <w:t>Three</w:t>
      </w:r>
      <w:r w:rsidR="00713FDB">
        <w:t xml:space="preserve"> cross cutting </w:t>
      </w:r>
      <w:r w:rsidR="00E03E6F">
        <w:t>a</w:t>
      </w:r>
      <w:r w:rsidR="00713FDB">
        <w:t>ctions have been identified</w:t>
      </w:r>
      <w:r w:rsidR="00C07169">
        <w:t xml:space="preserve"> in this </w:t>
      </w:r>
      <w:r w:rsidR="00FA3E9E">
        <w:t>plan</w:t>
      </w:r>
      <w:r w:rsidR="00713FDB">
        <w:t xml:space="preserve">. These are actions that cross two or more </w:t>
      </w:r>
      <w:r w:rsidR="0011755E">
        <w:t>areas</w:t>
      </w:r>
      <w:r w:rsidR="00C74C25">
        <w:t xml:space="preserve">. </w:t>
      </w:r>
      <w:r w:rsidR="00984C78">
        <w:t xml:space="preserve">Cross cutting actions include </w:t>
      </w:r>
      <w:r w:rsidR="00632F6F">
        <w:t>tho</w:t>
      </w:r>
      <w:r w:rsidR="00984C78">
        <w:t>s</w:t>
      </w:r>
      <w:r w:rsidR="00632F6F">
        <w:t>e</w:t>
      </w:r>
      <w:r w:rsidR="00984C78">
        <w:t xml:space="preserve"> relating to communication, governance </w:t>
      </w:r>
      <w:r w:rsidR="008D5D46">
        <w:t xml:space="preserve">and research </w:t>
      </w:r>
      <w:r w:rsidR="00632F6F">
        <w:t xml:space="preserve">that is needed to support the </w:t>
      </w:r>
      <w:r w:rsidR="00D56C5F">
        <w:t>implementation</w:t>
      </w:r>
      <w:r w:rsidR="00632F6F">
        <w:t xml:space="preserve"> of </w:t>
      </w:r>
      <w:r w:rsidR="00B95BDA">
        <w:t xml:space="preserve">the </w:t>
      </w:r>
      <w:r w:rsidR="00D56C5F" w:rsidRPr="00D56C5F">
        <w:t>prevention, detection</w:t>
      </w:r>
      <w:r w:rsidR="002741A5">
        <w:t>,</w:t>
      </w:r>
      <w:r w:rsidR="00D56C5F" w:rsidRPr="00D56C5F">
        <w:t xml:space="preserve"> and response</w:t>
      </w:r>
      <w:r w:rsidR="00D56C5F">
        <w:t xml:space="preserve"> </w:t>
      </w:r>
      <w:r w:rsidR="00FA3E9E">
        <w:t xml:space="preserve">areas </w:t>
      </w:r>
      <w:r w:rsidR="00D56C5F">
        <w:t xml:space="preserve">of the </w:t>
      </w:r>
      <w:r w:rsidR="00FA3E9E">
        <w:t>plan</w:t>
      </w:r>
      <w:r w:rsidR="006473F1">
        <w:t>.</w:t>
      </w:r>
      <w:r w:rsidR="00534C35">
        <w:t xml:space="preserve"> </w:t>
      </w:r>
      <w:r w:rsidR="00C01264" w:rsidRPr="00DE7EB1">
        <w:t xml:space="preserve">These actions are summarised in </w:t>
      </w:r>
      <w:r w:rsidR="00841AB4" w:rsidRPr="00694641">
        <w:fldChar w:fldCharType="begin"/>
      </w:r>
      <w:r w:rsidR="00841AB4" w:rsidRPr="00694641">
        <w:instrText xml:space="preserve"> REF _Ref168324495 \h </w:instrText>
      </w:r>
      <w:r w:rsidR="00A12B79" w:rsidRPr="00694641">
        <w:instrText xml:space="preserve"> \* MERGEFORMAT </w:instrText>
      </w:r>
      <w:r w:rsidR="00841AB4" w:rsidRPr="00694641">
        <w:fldChar w:fldCharType="separate"/>
      </w:r>
      <w:r w:rsidR="00841AB4" w:rsidRPr="00694641">
        <w:t xml:space="preserve">Table </w:t>
      </w:r>
      <w:r w:rsidR="00841AB4" w:rsidRPr="00694641">
        <w:rPr>
          <w:noProof/>
        </w:rPr>
        <w:t>8</w:t>
      </w:r>
      <w:r w:rsidR="00841AB4" w:rsidRPr="00694641">
        <w:fldChar w:fldCharType="end"/>
      </w:r>
      <w:r w:rsidR="00C01264" w:rsidRPr="00694641">
        <w:t>.</w:t>
      </w:r>
    </w:p>
    <w:p w14:paraId="2ADBA36A" w14:textId="6F2D0215" w:rsidR="00933534" w:rsidRPr="00694641" w:rsidRDefault="00933534" w:rsidP="00933534">
      <w:pPr>
        <w:pStyle w:val="Caption-tables"/>
        <w:rPr>
          <w:color w:val="auto"/>
        </w:rPr>
      </w:pPr>
      <w:bookmarkStart w:id="103" w:name="_Ref168324495"/>
      <w:bookmarkStart w:id="104" w:name="_Toc180142847"/>
      <w:r w:rsidRPr="00694641">
        <w:rPr>
          <w:color w:val="auto"/>
        </w:rPr>
        <w:t xml:space="preserve">Table </w:t>
      </w:r>
      <w:r w:rsidRPr="00694641">
        <w:rPr>
          <w:color w:val="auto"/>
        </w:rPr>
        <w:fldChar w:fldCharType="begin"/>
      </w:r>
      <w:r w:rsidRPr="00694641">
        <w:rPr>
          <w:color w:val="auto"/>
        </w:rPr>
        <w:instrText xml:space="preserve"> SEQ Table \* ARABIC </w:instrText>
      </w:r>
      <w:r w:rsidRPr="00694641">
        <w:rPr>
          <w:color w:val="auto"/>
        </w:rPr>
        <w:fldChar w:fldCharType="separate"/>
      </w:r>
      <w:r w:rsidR="00841AB4" w:rsidRPr="00694641">
        <w:rPr>
          <w:noProof/>
          <w:color w:val="auto"/>
        </w:rPr>
        <w:t>8</w:t>
      </w:r>
      <w:r w:rsidRPr="00694641">
        <w:rPr>
          <w:color w:val="auto"/>
        </w:rPr>
        <w:fldChar w:fldCharType="end"/>
      </w:r>
      <w:bookmarkEnd w:id="103"/>
      <w:r w:rsidRPr="00694641">
        <w:rPr>
          <w:color w:val="auto"/>
        </w:rPr>
        <w:t>: Summary table of Area 4: Cross-cutting issues</w:t>
      </w:r>
      <w:bookmarkEnd w:id="104"/>
      <w:r w:rsidRPr="00694641">
        <w:rPr>
          <w:color w:val="auto"/>
        </w:rPr>
        <w:t xml:space="preserve"> </w:t>
      </w:r>
    </w:p>
    <w:tbl>
      <w:tblPr>
        <w:tblStyle w:val="ABAREStableleftalign"/>
        <w:tblW w:w="5000" w:type="pct"/>
        <w:tblBorders>
          <w:top w:val="single" w:sz="4" w:space="0" w:color="1F497D"/>
          <w:bottom w:val="single" w:sz="4" w:space="0" w:color="1F497D"/>
          <w:insideH w:val="single" w:sz="4" w:space="0" w:color="1F497D"/>
        </w:tblBorders>
        <w:tblLayout w:type="fixed"/>
        <w:tblLook w:val="0020" w:firstRow="1" w:lastRow="0" w:firstColumn="0" w:lastColumn="0" w:noHBand="0" w:noVBand="0"/>
        <w:tblDescription w:val="Table 5: Summary table of Action Area 4: Cross-cutting issues"/>
      </w:tblPr>
      <w:tblGrid>
        <w:gridCol w:w="1628"/>
        <w:gridCol w:w="4144"/>
        <w:gridCol w:w="1848"/>
        <w:gridCol w:w="1849"/>
      </w:tblGrid>
      <w:tr w:rsidR="00933534" w:rsidRPr="00C37DFD" w14:paraId="43DF2ED0" w14:textId="77777777" w:rsidTr="00E02ED8">
        <w:trPr>
          <w:cnfStyle w:val="100000000000" w:firstRow="1" w:lastRow="0" w:firstColumn="0" w:lastColumn="0" w:oddVBand="0" w:evenVBand="0" w:oddHBand="0" w:evenHBand="0" w:firstRowFirstColumn="0" w:firstRowLastColumn="0" w:lastRowFirstColumn="0" w:lastRowLastColumn="0"/>
          <w:cantSplit/>
          <w:tblHeader/>
        </w:trPr>
        <w:tc>
          <w:tcPr>
            <w:tcW w:w="1560" w:type="dxa"/>
            <w:tcBorders>
              <w:top w:val="single" w:sz="4" w:space="0" w:color="8064A2" w:themeColor="accent4"/>
              <w:bottom w:val="single" w:sz="4" w:space="0" w:color="8064A2" w:themeColor="accent4"/>
            </w:tcBorders>
            <w:shd w:val="clear" w:color="auto" w:fill="CCC0D9" w:themeFill="accent4" w:themeFillTint="66"/>
          </w:tcPr>
          <w:p w14:paraId="4718F0CD" w14:textId="77777777" w:rsidR="00933534" w:rsidRPr="00C37DFD" w:rsidRDefault="00933534">
            <w:pPr>
              <w:pStyle w:val="TableHeading"/>
            </w:pPr>
            <w:r w:rsidRPr="00C37DFD">
              <w:rPr>
                <w:szCs w:val="20"/>
                <w:lang w:val="en-GB"/>
              </w:rPr>
              <w:t>Area 4:</w:t>
            </w:r>
          </w:p>
        </w:tc>
        <w:tc>
          <w:tcPr>
            <w:tcW w:w="3969" w:type="dxa"/>
            <w:tcBorders>
              <w:top w:val="single" w:sz="4" w:space="0" w:color="8064A2" w:themeColor="accent4"/>
              <w:bottom w:val="single" w:sz="4" w:space="0" w:color="8064A2" w:themeColor="accent4"/>
            </w:tcBorders>
            <w:shd w:val="clear" w:color="auto" w:fill="CCC0D9" w:themeFill="accent4" w:themeFillTint="66"/>
          </w:tcPr>
          <w:p w14:paraId="22DAB367" w14:textId="77777777" w:rsidR="00933534" w:rsidRPr="00C37DFD" w:rsidRDefault="00933534">
            <w:pPr>
              <w:pStyle w:val="TableHeading"/>
            </w:pPr>
            <w:r w:rsidRPr="00C37DFD">
              <w:t>Cross-cutting issues</w:t>
            </w:r>
          </w:p>
        </w:tc>
        <w:tc>
          <w:tcPr>
            <w:tcW w:w="1770" w:type="dxa"/>
            <w:tcBorders>
              <w:top w:val="single" w:sz="4" w:space="0" w:color="8064A2" w:themeColor="accent4"/>
              <w:bottom w:val="single" w:sz="4" w:space="0" w:color="8064A2" w:themeColor="accent4"/>
            </w:tcBorders>
            <w:shd w:val="clear" w:color="auto" w:fill="CCC0D9" w:themeFill="accent4" w:themeFillTint="66"/>
          </w:tcPr>
          <w:p w14:paraId="3B214279" w14:textId="77777777" w:rsidR="00933534" w:rsidRPr="00C37DFD" w:rsidRDefault="00933534">
            <w:pPr>
              <w:pStyle w:val="TableHeading"/>
            </w:pPr>
            <w:r w:rsidRPr="00C37DFD">
              <w:rPr>
                <w:szCs w:val="20"/>
                <w:lang w:val="en-GB"/>
              </w:rPr>
              <w:t>Priority</w:t>
            </w:r>
          </w:p>
        </w:tc>
        <w:tc>
          <w:tcPr>
            <w:tcW w:w="1771" w:type="dxa"/>
            <w:tcBorders>
              <w:top w:val="single" w:sz="4" w:space="0" w:color="8064A2" w:themeColor="accent4"/>
              <w:bottom w:val="single" w:sz="4" w:space="0" w:color="8064A2" w:themeColor="accent4"/>
            </w:tcBorders>
            <w:shd w:val="clear" w:color="auto" w:fill="CCC0D9" w:themeFill="accent4" w:themeFillTint="66"/>
          </w:tcPr>
          <w:p w14:paraId="05FFDD73" w14:textId="77777777" w:rsidR="00933534" w:rsidRPr="00C37DFD" w:rsidRDefault="00933534">
            <w:pPr>
              <w:pStyle w:val="TableHeading"/>
            </w:pPr>
            <w:r w:rsidRPr="00C37DFD">
              <w:rPr>
                <w:szCs w:val="20"/>
                <w:lang w:val="en-GB"/>
              </w:rPr>
              <w:t>Timeframe</w:t>
            </w:r>
          </w:p>
        </w:tc>
      </w:tr>
      <w:tr w:rsidR="00933534" w:rsidRPr="00C37DFD" w14:paraId="3B2BD6F8" w14:textId="77777777" w:rsidTr="00E02ED8">
        <w:trPr>
          <w:cantSplit/>
        </w:trPr>
        <w:tc>
          <w:tcPr>
            <w:tcW w:w="1560" w:type="dxa"/>
            <w:tcBorders>
              <w:top w:val="single" w:sz="4" w:space="0" w:color="8064A2" w:themeColor="accent4"/>
              <w:bottom w:val="single" w:sz="4" w:space="0" w:color="8064A2" w:themeColor="accent4"/>
            </w:tcBorders>
            <w:shd w:val="clear" w:color="auto" w:fill="auto"/>
          </w:tcPr>
          <w:p w14:paraId="6413B794" w14:textId="77777777" w:rsidR="00933534" w:rsidRPr="00C37DFD" w:rsidRDefault="00933534">
            <w:pPr>
              <w:pStyle w:val="TableText"/>
            </w:pPr>
            <w:r w:rsidRPr="00C37DFD">
              <w:t>Action 4.1</w:t>
            </w:r>
          </w:p>
        </w:tc>
        <w:tc>
          <w:tcPr>
            <w:tcW w:w="3969" w:type="dxa"/>
            <w:tcBorders>
              <w:top w:val="single" w:sz="4" w:space="0" w:color="8064A2" w:themeColor="accent4"/>
              <w:bottom w:val="single" w:sz="4" w:space="0" w:color="8064A2" w:themeColor="accent4"/>
            </w:tcBorders>
            <w:shd w:val="clear" w:color="auto" w:fill="auto"/>
          </w:tcPr>
          <w:p w14:paraId="637696AF" w14:textId="5C7105E6" w:rsidR="00933534" w:rsidRPr="00C37DFD" w:rsidRDefault="0036650B" w:rsidP="003631E0">
            <w:pPr>
              <w:pStyle w:val="TableText"/>
              <w:spacing w:line="276" w:lineRule="auto"/>
            </w:pPr>
            <w:r>
              <w:t xml:space="preserve">Develop communication and engagement </w:t>
            </w:r>
            <w:r w:rsidR="001479FD">
              <w:t>strategies</w:t>
            </w:r>
            <w:r>
              <w:t xml:space="preserve"> to increase stakeholder awareness of biosecurity risks and </w:t>
            </w:r>
            <w:r w:rsidR="00E120FF">
              <w:t xml:space="preserve">encourage </w:t>
            </w:r>
            <w:r>
              <w:t xml:space="preserve">reporting </w:t>
            </w:r>
          </w:p>
        </w:tc>
        <w:tc>
          <w:tcPr>
            <w:tcW w:w="1770" w:type="dxa"/>
            <w:tcBorders>
              <w:top w:val="single" w:sz="4" w:space="0" w:color="8064A2" w:themeColor="accent4"/>
              <w:bottom w:val="single" w:sz="4" w:space="0" w:color="8064A2" w:themeColor="accent4"/>
            </w:tcBorders>
            <w:shd w:val="clear" w:color="auto" w:fill="auto"/>
          </w:tcPr>
          <w:p w14:paraId="577FA352" w14:textId="77777777" w:rsidR="00933534" w:rsidRPr="00C37DFD" w:rsidRDefault="00933534">
            <w:pPr>
              <w:pStyle w:val="TableText"/>
            </w:pPr>
            <w:r w:rsidRPr="00C37DFD">
              <w:rPr>
                <w:sz w:val="20"/>
                <w:szCs w:val="20"/>
              </w:rPr>
              <w:t xml:space="preserve">High </w:t>
            </w:r>
          </w:p>
        </w:tc>
        <w:tc>
          <w:tcPr>
            <w:tcW w:w="1771" w:type="dxa"/>
            <w:tcBorders>
              <w:top w:val="single" w:sz="4" w:space="0" w:color="8064A2" w:themeColor="accent4"/>
              <w:bottom w:val="single" w:sz="4" w:space="0" w:color="8064A2" w:themeColor="accent4"/>
            </w:tcBorders>
            <w:shd w:val="clear" w:color="auto" w:fill="auto"/>
          </w:tcPr>
          <w:p w14:paraId="56A96245" w14:textId="77777777" w:rsidR="00933534" w:rsidRPr="00C37DFD" w:rsidRDefault="00933534">
            <w:pPr>
              <w:pStyle w:val="TableText"/>
            </w:pPr>
            <w:r w:rsidRPr="00C37DFD">
              <w:rPr>
                <w:sz w:val="20"/>
                <w:szCs w:val="20"/>
              </w:rPr>
              <w:t xml:space="preserve">Short </w:t>
            </w:r>
          </w:p>
        </w:tc>
      </w:tr>
      <w:tr w:rsidR="00933534" w:rsidRPr="00C37DFD" w14:paraId="27E941BA" w14:textId="77777777" w:rsidTr="00E02ED8">
        <w:trPr>
          <w:cantSplit/>
        </w:trPr>
        <w:tc>
          <w:tcPr>
            <w:tcW w:w="1560" w:type="dxa"/>
            <w:tcBorders>
              <w:top w:val="single" w:sz="4" w:space="0" w:color="8064A2" w:themeColor="accent4"/>
              <w:bottom w:val="single" w:sz="4" w:space="0" w:color="8064A2" w:themeColor="accent4"/>
            </w:tcBorders>
            <w:shd w:val="clear" w:color="auto" w:fill="auto"/>
          </w:tcPr>
          <w:p w14:paraId="1BE2C322" w14:textId="77777777" w:rsidR="00933534" w:rsidRPr="00C37DFD" w:rsidRDefault="00933534">
            <w:pPr>
              <w:pStyle w:val="TableText"/>
            </w:pPr>
            <w:r w:rsidRPr="00C37DFD">
              <w:t>Action 4.2</w:t>
            </w:r>
          </w:p>
        </w:tc>
        <w:tc>
          <w:tcPr>
            <w:tcW w:w="3969" w:type="dxa"/>
            <w:tcBorders>
              <w:top w:val="single" w:sz="4" w:space="0" w:color="8064A2" w:themeColor="accent4"/>
              <w:bottom w:val="single" w:sz="4" w:space="0" w:color="8064A2" w:themeColor="accent4"/>
            </w:tcBorders>
            <w:shd w:val="clear" w:color="auto" w:fill="auto"/>
          </w:tcPr>
          <w:p w14:paraId="6564BD6D" w14:textId="255F39ED" w:rsidR="00933534" w:rsidRPr="00C37DFD" w:rsidRDefault="00933534" w:rsidP="003631E0">
            <w:pPr>
              <w:pStyle w:val="TableText"/>
              <w:spacing w:line="276" w:lineRule="auto"/>
            </w:pPr>
            <w:r>
              <w:t>Establish</w:t>
            </w:r>
            <w:r w:rsidRPr="00C37DFD">
              <w:t xml:space="preserve"> governance arrangements to coordinate and monitor activities over time</w:t>
            </w:r>
          </w:p>
        </w:tc>
        <w:tc>
          <w:tcPr>
            <w:tcW w:w="1770" w:type="dxa"/>
            <w:tcBorders>
              <w:top w:val="single" w:sz="4" w:space="0" w:color="8064A2" w:themeColor="accent4"/>
              <w:bottom w:val="single" w:sz="4" w:space="0" w:color="8064A2" w:themeColor="accent4"/>
            </w:tcBorders>
            <w:shd w:val="clear" w:color="auto" w:fill="auto"/>
          </w:tcPr>
          <w:p w14:paraId="64C3E2C6" w14:textId="77777777" w:rsidR="00933534" w:rsidRPr="00C37DFD" w:rsidRDefault="00933534">
            <w:pPr>
              <w:pStyle w:val="TableText"/>
            </w:pPr>
            <w:r w:rsidRPr="00C37DFD">
              <w:rPr>
                <w:sz w:val="20"/>
                <w:szCs w:val="20"/>
              </w:rPr>
              <w:t xml:space="preserve">High </w:t>
            </w:r>
          </w:p>
        </w:tc>
        <w:tc>
          <w:tcPr>
            <w:tcW w:w="1771" w:type="dxa"/>
            <w:tcBorders>
              <w:top w:val="single" w:sz="4" w:space="0" w:color="8064A2" w:themeColor="accent4"/>
              <w:bottom w:val="single" w:sz="4" w:space="0" w:color="8064A2" w:themeColor="accent4"/>
            </w:tcBorders>
            <w:shd w:val="clear" w:color="auto" w:fill="auto"/>
          </w:tcPr>
          <w:p w14:paraId="49DFC083" w14:textId="77777777" w:rsidR="00933534" w:rsidRPr="00C37DFD" w:rsidRDefault="00933534">
            <w:pPr>
              <w:pStyle w:val="TableText"/>
            </w:pPr>
            <w:r w:rsidRPr="00C37DFD">
              <w:rPr>
                <w:sz w:val="20"/>
                <w:szCs w:val="20"/>
              </w:rPr>
              <w:t xml:space="preserve">Short </w:t>
            </w:r>
          </w:p>
        </w:tc>
      </w:tr>
      <w:tr w:rsidR="00933534" w:rsidRPr="00C37DFD" w14:paraId="2C3EB5FC" w14:textId="77777777" w:rsidTr="00E02ED8">
        <w:trPr>
          <w:cantSplit/>
        </w:trPr>
        <w:tc>
          <w:tcPr>
            <w:tcW w:w="1560" w:type="dxa"/>
            <w:tcBorders>
              <w:top w:val="single" w:sz="4" w:space="0" w:color="8064A2" w:themeColor="accent4"/>
              <w:bottom w:val="single" w:sz="4" w:space="0" w:color="8064A2" w:themeColor="accent4"/>
            </w:tcBorders>
            <w:shd w:val="clear" w:color="auto" w:fill="auto"/>
          </w:tcPr>
          <w:p w14:paraId="3A8B31C5" w14:textId="77777777" w:rsidR="00933534" w:rsidRPr="00C37DFD" w:rsidRDefault="00933534">
            <w:pPr>
              <w:pStyle w:val="TableText"/>
            </w:pPr>
            <w:r w:rsidRPr="00C37DFD">
              <w:t>Action 4.3</w:t>
            </w:r>
          </w:p>
        </w:tc>
        <w:tc>
          <w:tcPr>
            <w:tcW w:w="3969" w:type="dxa"/>
            <w:tcBorders>
              <w:top w:val="single" w:sz="4" w:space="0" w:color="8064A2" w:themeColor="accent4"/>
              <w:bottom w:val="single" w:sz="4" w:space="0" w:color="8064A2" w:themeColor="accent4"/>
            </w:tcBorders>
            <w:shd w:val="clear" w:color="auto" w:fill="auto"/>
          </w:tcPr>
          <w:p w14:paraId="09012B0F" w14:textId="443A0166" w:rsidR="00933534" w:rsidRPr="00C37DFD" w:rsidRDefault="00933534" w:rsidP="003631E0">
            <w:pPr>
              <w:pStyle w:val="TableText"/>
              <w:spacing w:line="276" w:lineRule="auto"/>
            </w:pPr>
            <w:r w:rsidRPr="00C37DFD">
              <w:t>Identify research</w:t>
            </w:r>
            <w:r w:rsidR="00B7508D">
              <w:t>,</w:t>
            </w:r>
            <w:r w:rsidRPr="00C37DFD">
              <w:t xml:space="preserve"> development </w:t>
            </w:r>
            <w:r w:rsidR="00B7508D">
              <w:t xml:space="preserve">and extension </w:t>
            </w:r>
            <w:r w:rsidRPr="00C37DFD">
              <w:t>priorities for investment</w:t>
            </w:r>
          </w:p>
        </w:tc>
        <w:tc>
          <w:tcPr>
            <w:tcW w:w="1770" w:type="dxa"/>
            <w:tcBorders>
              <w:top w:val="single" w:sz="4" w:space="0" w:color="8064A2" w:themeColor="accent4"/>
              <w:bottom w:val="single" w:sz="4" w:space="0" w:color="8064A2" w:themeColor="accent4"/>
            </w:tcBorders>
            <w:shd w:val="clear" w:color="auto" w:fill="auto"/>
          </w:tcPr>
          <w:p w14:paraId="0CDDA5C9" w14:textId="77777777" w:rsidR="00933534" w:rsidRPr="00C37DFD" w:rsidRDefault="00933534">
            <w:pPr>
              <w:pStyle w:val="TableText"/>
            </w:pPr>
            <w:r w:rsidRPr="00C37DFD">
              <w:rPr>
                <w:sz w:val="20"/>
                <w:szCs w:val="20"/>
              </w:rPr>
              <w:t xml:space="preserve">High </w:t>
            </w:r>
          </w:p>
        </w:tc>
        <w:tc>
          <w:tcPr>
            <w:tcW w:w="1771" w:type="dxa"/>
            <w:tcBorders>
              <w:top w:val="single" w:sz="4" w:space="0" w:color="8064A2" w:themeColor="accent4"/>
              <w:bottom w:val="single" w:sz="4" w:space="0" w:color="8064A2" w:themeColor="accent4"/>
            </w:tcBorders>
            <w:shd w:val="clear" w:color="auto" w:fill="auto"/>
          </w:tcPr>
          <w:p w14:paraId="2E2DC080" w14:textId="1B45896A" w:rsidR="00933534" w:rsidRPr="00C37DFD" w:rsidRDefault="006034CD">
            <w:pPr>
              <w:pStyle w:val="TableText"/>
            </w:pPr>
            <w:r>
              <w:rPr>
                <w:sz w:val="20"/>
                <w:szCs w:val="20"/>
              </w:rPr>
              <w:t>Short</w:t>
            </w:r>
          </w:p>
        </w:tc>
      </w:tr>
    </w:tbl>
    <w:p w14:paraId="5C17A0A4" w14:textId="77777777" w:rsidR="00070885" w:rsidRDefault="00070885" w:rsidP="00070885">
      <w:pPr>
        <w:pStyle w:val="FigureTableNoteSource"/>
      </w:pPr>
      <w:r>
        <w:t>*</w:t>
      </w:r>
      <w:r w:rsidRPr="00E32E90">
        <w:t xml:space="preserve"> </w:t>
      </w:r>
      <w:r>
        <w:t xml:space="preserve">Indicative timeframes: </w:t>
      </w:r>
      <w:r w:rsidRPr="00EC278D">
        <w:t>Short up to 3 years; Medium 4 to 8 years; Long up to 10 years.</w:t>
      </w:r>
      <w:r>
        <w:t xml:space="preserve"> </w:t>
      </w:r>
    </w:p>
    <w:p w14:paraId="25A62A10" w14:textId="0B0F3742" w:rsidR="00976C3C" w:rsidRPr="00E02ED8" w:rsidRDefault="00976C3C" w:rsidP="00976C3C">
      <w:pPr>
        <w:pStyle w:val="Heading4"/>
        <w:rPr>
          <w:color w:val="B2A1C7" w:themeColor="accent4" w:themeTint="99"/>
        </w:rPr>
      </w:pPr>
      <w:r w:rsidRPr="00E02ED8">
        <w:rPr>
          <w:color w:val="B2A1C7" w:themeColor="accent4" w:themeTint="99"/>
        </w:rPr>
        <w:t xml:space="preserve">Action 4.1: </w:t>
      </w:r>
      <w:r w:rsidR="00E81255" w:rsidRPr="00E02ED8">
        <w:rPr>
          <w:color w:val="B2A1C7" w:themeColor="accent4" w:themeTint="99"/>
        </w:rPr>
        <w:t xml:space="preserve">Develop communication and engagement </w:t>
      </w:r>
      <w:r w:rsidR="00AC0746" w:rsidRPr="00E02ED8">
        <w:rPr>
          <w:color w:val="B2A1C7" w:themeColor="accent4" w:themeTint="99"/>
        </w:rPr>
        <w:t>strategies</w:t>
      </w:r>
      <w:r w:rsidR="00E81255" w:rsidRPr="00E02ED8">
        <w:rPr>
          <w:color w:val="B2A1C7" w:themeColor="accent4" w:themeTint="99"/>
        </w:rPr>
        <w:t xml:space="preserve"> to increase stakeholder </w:t>
      </w:r>
      <w:r w:rsidR="00BD31A7" w:rsidRPr="00E02ED8">
        <w:rPr>
          <w:color w:val="B2A1C7" w:themeColor="accent4" w:themeTint="99"/>
        </w:rPr>
        <w:t>awareness</w:t>
      </w:r>
      <w:r w:rsidR="00E81255" w:rsidRPr="00E02ED8">
        <w:rPr>
          <w:color w:val="B2A1C7" w:themeColor="accent4" w:themeTint="99"/>
        </w:rPr>
        <w:t xml:space="preserve"> of </w:t>
      </w:r>
      <w:r w:rsidR="00651434" w:rsidRPr="00E02ED8">
        <w:rPr>
          <w:color w:val="B2A1C7" w:themeColor="accent4" w:themeTint="99"/>
        </w:rPr>
        <w:t xml:space="preserve">biosecurity </w:t>
      </w:r>
      <w:r w:rsidR="00425431" w:rsidRPr="00E02ED8">
        <w:rPr>
          <w:color w:val="B2A1C7" w:themeColor="accent4" w:themeTint="99"/>
        </w:rPr>
        <w:t>risks</w:t>
      </w:r>
      <w:r w:rsidR="00651434" w:rsidRPr="00E02ED8">
        <w:rPr>
          <w:color w:val="B2A1C7" w:themeColor="accent4" w:themeTint="99"/>
        </w:rPr>
        <w:t xml:space="preserve"> and </w:t>
      </w:r>
      <w:r w:rsidR="00E120FF" w:rsidRPr="00E02ED8">
        <w:rPr>
          <w:color w:val="B2A1C7" w:themeColor="accent4" w:themeTint="99"/>
        </w:rPr>
        <w:t xml:space="preserve">encourage </w:t>
      </w:r>
      <w:r w:rsidR="0091649C" w:rsidRPr="00E02ED8">
        <w:rPr>
          <w:color w:val="B2A1C7" w:themeColor="accent4" w:themeTint="99"/>
        </w:rPr>
        <w:t>reportin</w:t>
      </w:r>
      <w:r w:rsidR="00E120FF" w:rsidRPr="00E02ED8">
        <w:rPr>
          <w:color w:val="B2A1C7" w:themeColor="accent4" w:themeTint="99"/>
        </w:rPr>
        <w:t>g</w:t>
      </w:r>
    </w:p>
    <w:p w14:paraId="4038A7B6" w14:textId="57A3ED9D" w:rsidR="005A28AD" w:rsidRPr="00987599" w:rsidRDefault="009E506F" w:rsidP="005A28AD">
      <w:pPr>
        <w:rPr>
          <w:rStyle w:val="Emphasis"/>
        </w:rPr>
      </w:pPr>
      <w:r>
        <w:rPr>
          <w:rStyle w:val="Emphasis"/>
        </w:rPr>
        <w:t>C</w:t>
      </w:r>
      <w:r w:rsidR="007552EA" w:rsidRPr="00987599">
        <w:rPr>
          <w:rStyle w:val="Emphasis"/>
        </w:rPr>
        <w:t xml:space="preserve">ommunication and engagement </w:t>
      </w:r>
      <w:r w:rsidR="00AC0746">
        <w:rPr>
          <w:rStyle w:val="Emphasis"/>
        </w:rPr>
        <w:t>strategies</w:t>
      </w:r>
      <w:r w:rsidR="00D4667E">
        <w:rPr>
          <w:rStyle w:val="Emphasis"/>
        </w:rPr>
        <w:t xml:space="preserve"> </w:t>
      </w:r>
      <w:r w:rsidR="00603198">
        <w:rPr>
          <w:rStyle w:val="Emphasis"/>
        </w:rPr>
        <w:t xml:space="preserve">are </w:t>
      </w:r>
      <w:r w:rsidR="0073425B">
        <w:rPr>
          <w:rStyle w:val="Emphasis"/>
        </w:rPr>
        <w:t>important</w:t>
      </w:r>
      <w:r w:rsidR="00603198">
        <w:rPr>
          <w:rStyle w:val="Emphasis"/>
        </w:rPr>
        <w:t xml:space="preserve"> </w:t>
      </w:r>
      <w:r w:rsidR="0061265C">
        <w:rPr>
          <w:rStyle w:val="Emphasis"/>
        </w:rPr>
        <w:t>to increase awareness of biosecurity risks posed by timber and tree pests and</w:t>
      </w:r>
      <w:r w:rsidR="00A24EDB">
        <w:rPr>
          <w:rStyle w:val="Emphasis"/>
        </w:rPr>
        <w:t xml:space="preserve"> to encourage reporting.</w:t>
      </w:r>
      <w:r w:rsidR="0061265C">
        <w:rPr>
          <w:rStyle w:val="Emphasis"/>
        </w:rPr>
        <w:t xml:space="preserve"> </w:t>
      </w:r>
    </w:p>
    <w:p w14:paraId="0CEAAAA9" w14:textId="6FECE650" w:rsidR="00F708A9" w:rsidRDefault="003D3E67" w:rsidP="003631E0">
      <w:pPr>
        <w:spacing w:after="200" w:line="276" w:lineRule="auto"/>
      </w:pPr>
      <w:r>
        <w:t>C</w:t>
      </w:r>
      <w:r w:rsidR="009F4102">
        <w:t>ommunica</w:t>
      </w:r>
      <w:r>
        <w:t xml:space="preserve">tion and engagement mechanisms are essential to ensure all timber and tree pest stakeholders are </w:t>
      </w:r>
      <w:r w:rsidR="006A380F">
        <w:t xml:space="preserve">aware of their role in </w:t>
      </w:r>
      <w:r w:rsidR="003D0689">
        <w:t>protecting</w:t>
      </w:r>
      <w:r w:rsidR="006A380F">
        <w:t xml:space="preserve"> Australia from </w:t>
      </w:r>
      <w:r w:rsidR="003D0689">
        <w:t>priority pests.</w:t>
      </w:r>
      <w:r w:rsidR="006A380F">
        <w:t xml:space="preserve"> </w:t>
      </w:r>
    </w:p>
    <w:p w14:paraId="773A46E1" w14:textId="15F276ED" w:rsidR="00ED4574" w:rsidRPr="00987599" w:rsidRDefault="001858FD" w:rsidP="003631E0">
      <w:pPr>
        <w:spacing w:after="200" w:line="276" w:lineRule="auto"/>
      </w:pPr>
      <w:r>
        <w:t>As forest</w:t>
      </w:r>
      <w:r w:rsidR="003D0689">
        <w:t xml:space="preserve"> </w:t>
      </w:r>
      <w:r w:rsidR="00AB7867">
        <w:t>stakeholders vary</w:t>
      </w:r>
      <w:r w:rsidR="00F245B4">
        <w:t xml:space="preserve"> in terms of their </w:t>
      </w:r>
      <w:r>
        <w:t xml:space="preserve">knowledge </w:t>
      </w:r>
      <w:r w:rsidR="00F245B4">
        <w:t xml:space="preserve">of </w:t>
      </w:r>
      <w:r w:rsidR="003F77F8">
        <w:t>biosecurity</w:t>
      </w:r>
      <w:r>
        <w:t xml:space="preserve"> and their role in the </w:t>
      </w:r>
      <w:r w:rsidR="00F245B4">
        <w:t xml:space="preserve">biosecurity </w:t>
      </w:r>
      <w:r>
        <w:t>continuum,</w:t>
      </w:r>
      <w:r w:rsidR="00F245B4">
        <w:t xml:space="preserve"> </w:t>
      </w:r>
      <w:r w:rsidR="00FA7869">
        <w:t xml:space="preserve">it is important that communication and engagement methods </w:t>
      </w:r>
      <w:r w:rsidR="003F77F8">
        <w:t>are tailored to the needs of specific stakeholder</w:t>
      </w:r>
      <w:r w:rsidR="00956625">
        <w:t>s</w:t>
      </w:r>
      <w:r w:rsidR="509A6F88">
        <w:t>.</w:t>
      </w:r>
      <w:r w:rsidR="7E5C8AF1">
        <w:t xml:space="preserve"> </w:t>
      </w:r>
      <w:r w:rsidR="00646CA1">
        <w:t>M</w:t>
      </w:r>
      <w:r w:rsidR="00351B9D">
        <w:t xml:space="preserve">any priority pests will likely enter via urban areas (Paap et al., 2017), </w:t>
      </w:r>
      <w:r w:rsidR="00712FF0">
        <w:t>m</w:t>
      </w:r>
      <w:r w:rsidR="00646CA1">
        <w:t>eaning, m</w:t>
      </w:r>
      <w:r w:rsidR="33007F83">
        <w:t>essaging to</w:t>
      </w:r>
      <w:r w:rsidR="7C4C6995">
        <w:t xml:space="preserve"> local councils, arborists</w:t>
      </w:r>
      <w:r w:rsidR="40E52437">
        <w:t>,</w:t>
      </w:r>
      <w:r w:rsidR="33007F83">
        <w:t xml:space="preserve"> and the </w:t>
      </w:r>
      <w:r w:rsidR="7666DCF1">
        <w:t xml:space="preserve">public will be particularly important for timber </w:t>
      </w:r>
      <w:r w:rsidR="00E274EB">
        <w:t xml:space="preserve">and tree </w:t>
      </w:r>
      <w:r w:rsidR="7666DCF1">
        <w:t>pests</w:t>
      </w:r>
      <w:r w:rsidR="002F4C14">
        <w:t xml:space="preserve">. </w:t>
      </w:r>
      <w:r w:rsidR="00646CA1">
        <w:t>M</w:t>
      </w:r>
      <w:r w:rsidR="00ED4574">
        <w:t>edia uptake and behavioural change should be monitored so that adjustments to messaging can be made overtime</w:t>
      </w:r>
      <w:r w:rsidR="00B04161">
        <w:t xml:space="preserve"> to maximise its effectiveness.</w:t>
      </w:r>
    </w:p>
    <w:p w14:paraId="1BCB6E42" w14:textId="4C33CA47" w:rsidR="007552EA" w:rsidRDefault="000614CB" w:rsidP="003631E0">
      <w:pPr>
        <w:spacing w:after="200" w:line="276" w:lineRule="auto"/>
      </w:pPr>
      <w:r>
        <w:t xml:space="preserve">The development and delivery of </w:t>
      </w:r>
      <w:r w:rsidR="0096041F">
        <w:t>c</w:t>
      </w:r>
      <w:r w:rsidR="0096041F" w:rsidRPr="0096041F">
        <w:t xml:space="preserve">ommunication and engagement mechanisms </w:t>
      </w:r>
      <w:r w:rsidR="005F1822">
        <w:t xml:space="preserve">will </w:t>
      </w:r>
      <w:r w:rsidR="009907B9">
        <w:t>improve the effectiveness of stakeholder engagement</w:t>
      </w:r>
      <w:r w:rsidR="009F1AFD">
        <w:t xml:space="preserve">, build </w:t>
      </w:r>
      <w:r w:rsidR="00EC5193">
        <w:t>awareness</w:t>
      </w:r>
      <w:r w:rsidR="00B121D2">
        <w:t>,</w:t>
      </w:r>
      <w:r w:rsidR="00EC5193">
        <w:t xml:space="preserve"> </w:t>
      </w:r>
      <w:r w:rsidR="0019632A">
        <w:t xml:space="preserve">and empower stakeholder </w:t>
      </w:r>
      <w:r w:rsidR="00D3197C">
        <w:t xml:space="preserve">participation </w:t>
      </w:r>
      <w:r w:rsidR="009B3923">
        <w:t>helping</w:t>
      </w:r>
      <w:r w:rsidR="005F1822">
        <w:t xml:space="preserve"> ensure all stakeholders play a role in </w:t>
      </w:r>
      <w:r w:rsidR="008C0AC1" w:rsidRPr="008C0AC1">
        <w:t xml:space="preserve">timber and tree biosecurity and the implementation of the </w:t>
      </w:r>
      <w:r w:rsidR="00FA3E9E">
        <w:t>plan</w:t>
      </w:r>
      <w:r w:rsidR="008C0AC1" w:rsidRPr="008C0AC1">
        <w:t>.</w:t>
      </w:r>
    </w:p>
    <w:p w14:paraId="4D8010DB" w14:textId="2518395C" w:rsidR="00875CD1" w:rsidRPr="00E02ED8" w:rsidRDefault="00875CD1" w:rsidP="00875CD1">
      <w:pPr>
        <w:pStyle w:val="Heading4"/>
        <w:rPr>
          <w:color w:val="B2A1C7" w:themeColor="accent4" w:themeTint="99"/>
        </w:rPr>
      </w:pPr>
      <w:r w:rsidRPr="00E02ED8">
        <w:rPr>
          <w:color w:val="B2A1C7" w:themeColor="accent4" w:themeTint="99"/>
        </w:rPr>
        <w:t xml:space="preserve">Action 4.2: </w:t>
      </w:r>
      <w:r w:rsidR="0061592F" w:rsidRPr="00E02ED8">
        <w:rPr>
          <w:color w:val="B2A1C7" w:themeColor="accent4" w:themeTint="99"/>
        </w:rPr>
        <w:t>Establish</w:t>
      </w:r>
      <w:r w:rsidR="00CC61CE" w:rsidRPr="00E02ED8">
        <w:rPr>
          <w:color w:val="B2A1C7" w:themeColor="accent4" w:themeTint="99"/>
        </w:rPr>
        <w:t xml:space="preserve"> governance arrangements to coordinate and monitor activities over time</w:t>
      </w:r>
    </w:p>
    <w:p w14:paraId="18DD3679" w14:textId="3A426258" w:rsidR="005A28AD" w:rsidRPr="00987599" w:rsidRDefault="000D4A36" w:rsidP="000C7C65">
      <w:pPr>
        <w:rPr>
          <w:rStyle w:val="Emphasis"/>
        </w:rPr>
      </w:pPr>
      <w:r w:rsidRPr="00987599">
        <w:rPr>
          <w:rStyle w:val="Emphasis"/>
        </w:rPr>
        <w:t>Sound governance arrangements are required to guide</w:t>
      </w:r>
      <w:r w:rsidR="00C8508D">
        <w:rPr>
          <w:rStyle w:val="Emphasis"/>
        </w:rPr>
        <w:t xml:space="preserve"> implementation of the </w:t>
      </w:r>
      <w:r w:rsidR="00FA3E9E">
        <w:rPr>
          <w:rStyle w:val="Emphasis"/>
        </w:rPr>
        <w:t xml:space="preserve">plan </w:t>
      </w:r>
      <w:r w:rsidR="00AA3E39">
        <w:rPr>
          <w:rStyle w:val="Emphasis"/>
        </w:rPr>
        <w:t>and</w:t>
      </w:r>
      <w:r w:rsidRPr="00987599">
        <w:rPr>
          <w:rStyle w:val="Emphasis"/>
        </w:rPr>
        <w:t xml:space="preserve"> coordinate</w:t>
      </w:r>
      <w:r w:rsidR="00AA3E39">
        <w:rPr>
          <w:rStyle w:val="Emphasis"/>
        </w:rPr>
        <w:t xml:space="preserve"> national effort</w:t>
      </w:r>
      <w:r w:rsidR="00387DB8">
        <w:rPr>
          <w:rStyle w:val="Emphasis"/>
        </w:rPr>
        <w:t xml:space="preserve"> </w:t>
      </w:r>
      <w:r w:rsidRPr="00987599">
        <w:rPr>
          <w:rStyle w:val="Emphasis"/>
        </w:rPr>
        <w:t xml:space="preserve">to ensure </w:t>
      </w:r>
      <w:r w:rsidR="00A5482B">
        <w:rPr>
          <w:rStyle w:val="Emphasis"/>
        </w:rPr>
        <w:t>we are</w:t>
      </w:r>
      <w:r w:rsidRPr="00987599">
        <w:rPr>
          <w:rStyle w:val="Emphasis"/>
        </w:rPr>
        <w:t xml:space="preserve"> prepared for post-border timber and tree pest detections.</w:t>
      </w:r>
    </w:p>
    <w:p w14:paraId="6FC71937" w14:textId="1FC3A9BB" w:rsidR="00113E7C" w:rsidRPr="00987599" w:rsidRDefault="004500C9" w:rsidP="003631E0">
      <w:pPr>
        <w:spacing w:after="200" w:line="276" w:lineRule="auto"/>
      </w:pPr>
      <w:r w:rsidRPr="00987599">
        <w:t xml:space="preserve">Delivery of this </w:t>
      </w:r>
      <w:r w:rsidR="00FA3E9E">
        <w:t>p</w:t>
      </w:r>
      <w:r w:rsidR="00FA3E9E" w:rsidRPr="00987599">
        <w:t xml:space="preserve">lan </w:t>
      </w:r>
      <w:r w:rsidRPr="00987599">
        <w:t xml:space="preserve">requires </w:t>
      </w:r>
      <w:r w:rsidR="00D6183A" w:rsidRPr="00987599">
        <w:t xml:space="preserve">sound governance arrangements and </w:t>
      </w:r>
      <w:r w:rsidRPr="00987599">
        <w:t xml:space="preserve">a high level of commitment and collaboration between timber and tree </w:t>
      </w:r>
      <w:r w:rsidR="00E521A2" w:rsidRPr="00987599">
        <w:t>stakeholders</w:t>
      </w:r>
      <w:r w:rsidR="000204A5" w:rsidRPr="00987599">
        <w:t xml:space="preserve"> to leverage existing </w:t>
      </w:r>
      <w:r w:rsidR="00BE0644" w:rsidRPr="00987599">
        <w:t xml:space="preserve">activities being undertaken </w:t>
      </w:r>
      <w:r w:rsidR="00113E7C" w:rsidRPr="00987599">
        <w:t xml:space="preserve">by </w:t>
      </w:r>
      <w:r w:rsidR="0049115D">
        <w:t xml:space="preserve">government, </w:t>
      </w:r>
      <w:r w:rsidR="00113E7C" w:rsidRPr="00987599">
        <w:t>industry</w:t>
      </w:r>
      <w:r w:rsidR="0049115D">
        <w:t xml:space="preserve"> and the</w:t>
      </w:r>
      <w:r w:rsidR="00184B08">
        <w:t xml:space="preserve"> community</w:t>
      </w:r>
      <w:r w:rsidR="00113E7C" w:rsidRPr="00987599">
        <w:t>.</w:t>
      </w:r>
      <w:r w:rsidR="00947CEF" w:rsidRPr="00987599">
        <w:t xml:space="preserve"> </w:t>
      </w:r>
    </w:p>
    <w:p w14:paraId="09B86BA8" w14:textId="2113FB5F" w:rsidR="0023408F" w:rsidRPr="00987599" w:rsidRDefault="2B64DBD6" w:rsidP="003631E0">
      <w:pPr>
        <w:spacing w:after="200" w:line="276" w:lineRule="auto"/>
      </w:pPr>
      <w:r>
        <w:t xml:space="preserve">Any governance </w:t>
      </w:r>
      <w:r w:rsidR="4D1B5D11">
        <w:t>arrangement</w:t>
      </w:r>
      <w:r w:rsidR="3C5999DF">
        <w:t xml:space="preserve"> </w:t>
      </w:r>
      <w:r>
        <w:t xml:space="preserve">should include representatives from </w:t>
      </w:r>
      <w:r w:rsidR="4D1B5D11">
        <w:t xml:space="preserve">a variety of </w:t>
      </w:r>
      <w:r w:rsidR="3B60FDF0">
        <w:t>timber and tree</w:t>
      </w:r>
      <w:r>
        <w:t xml:space="preserve"> stakeholders </w:t>
      </w:r>
      <w:r w:rsidR="3B60FDF0">
        <w:t>to take into consideration the</w:t>
      </w:r>
      <w:r w:rsidR="00491AF2">
        <w:t>ir unique needs</w:t>
      </w:r>
      <w:r w:rsidR="003B6F7B">
        <w:t xml:space="preserve"> and skill sets</w:t>
      </w:r>
      <w:r w:rsidR="3B60FDF0">
        <w:t xml:space="preserve">. Ideally, </w:t>
      </w:r>
      <w:r>
        <w:t xml:space="preserve">members </w:t>
      </w:r>
      <w:r w:rsidR="6E5ED992">
        <w:t>should hold a</w:t>
      </w:r>
      <w:r>
        <w:t xml:space="preserve"> mixture of technical, </w:t>
      </w:r>
      <w:r w:rsidR="721D59AE">
        <w:t>forest</w:t>
      </w:r>
      <w:r w:rsidR="63232AD7">
        <w:t xml:space="preserve"> and</w:t>
      </w:r>
      <w:r w:rsidR="721D59AE">
        <w:t xml:space="preserve"> timber</w:t>
      </w:r>
      <w:r w:rsidR="63232AD7">
        <w:t xml:space="preserve"> industry, environment</w:t>
      </w:r>
      <w:r>
        <w:t>, policy, and communications expertise.</w:t>
      </w:r>
      <w:r w:rsidR="1628465E">
        <w:t xml:space="preserve"> </w:t>
      </w:r>
    </w:p>
    <w:p w14:paraId="16CDD86B" w14:textId="305323A8" w:rsidR="00420DF3" w:rsidRDefault="003630D2" w:rsidP="003631E0">
      <w:pPr>
        <w:spacing w:after="200" w:line="276" w:lineRule="auto"/>
      </w:pPr>
      <w:r w:rsidRPr="00987599">
        <w:lastRenderedPageBreak/>
        <w:t xml:space="preserve">Determining priorities and deciding on ownership of each </w:t>
      </w:r>
      <w:r w:rsidR="002B4386">
        <w:t>A</w:t>
      </w:r>
      <w:r w:rsidR="002B4386" w:rsidRPr="00987599">
        <w:t xml:space="preserve">ction </w:t>
      </w:r>
      <w:r w:rsidRPr="00987599">
        <w:t xml:space="preserve">through consultation across </w:t>
      </w:r>
      <w:r w:rsidR="008E29A5" w:rsidRPr="00987599">
        <w:t xml:space="preserve">timber and tree </w:t>
      </w:r>
      <w:r w:rsidR="004732DA" w:rsidRPr="00987599">
        <w:t>stakeholders will</w:t>
      </w:r>
      <w:r w:rsidRPr="00987599">
        <w:t xml:space="preserve"> promote </w:t>
      </w:r>
      <w:r w:rsidR="004732DA" w:rsidRPr="00987599">
        <w:t>collaboration</w:t>
      </w:r>
      <w:r w:rsidR="009D3059" w:rsidRPr="00987599">
        <w:t xml:space="preserve">, ownership and shared responsibility </w:t>
      </w:r>
      <w:r w:rsidR="0004675F" w:rsidRPr="00987599">
        <w:t>which will</w:t>
      </w:r>
      <w:r w:rsidR="004732DA" w:rsidRPr="00987599">
        <w:t xml:space="preserve"> </w:t>
      </w:r>
      <w:r w:rsidR="003B6F7B">
        <w:t xml:space="preserve">support the implementation of </w:t>
      </w:r>
      <w:r w:rsidRPr="00987599">
        <w:t xml:space="preserve">the </w:t>
      </w:r>
      <w:r w:rsidR="00FA3E9E">
        <w:t>p</w:t>
      </w:r>
      <w:r w:rsidR="00FA3E9E" w:rsidRPr="00987599">
        <w:t>lan</w:t>
      </w:r>
      <w:r w:rsidRPr="00987599">
        <w:t>.</w:t>
      </w:r>
    </w:p>
    <w:p w14:paraId="07D5813E" w14:textId="65B89D96" w:rsidR="00875CD1" w:rsidRPr="00E02ED8" w:rsidRDefault="00875CD1" w:rsidP="00875CD1">
      <w:pPr>
        <w:pStyle w:val="Heading4"/>
        <w:rPr>
          <w:color w:val="B2A1C7" w:themeColor="accent4" w:themeTint="99"/>
        </w:rPr>
      </w:pPr>
      <w:r w:rsidRPr="00E02ED8">
        <w:rPr>
          <w:color w:val="B2A1C7" w:themeColor="accent4" w:themeTint="99"/>
        </w:rPr>
        <w:t xml:space="preserve">Action 4.3: </w:t>
      </w:r>
      <w:r w:rsidR="000D7342" w:rsidRPr="00E02ED8">
        <w:rPr>
          <w:color w:val="B2A1C7" w:themeColor="accent4" w:themeTint="99"/>
        </w:rPr>
        <w:t>Identify research</w:t>
      </w:r>
      <w:r w:rsidR="00637A82" w:rsidRPr="00E02ED8">
        <w:rPr>
          <w:color w:val="B2A1C7" w:themeColor="accent4" w:themeTint="99"/>
        </w:rPr>
        <w:t>,</w:t>
      </w:r>
      <w:r w:rsidR="000D7342" w:rsidRPr="00E02ED8">
        <w:rPr>
          <w:color w:val="B2A1C7" w:themeColor="accent4" w:themeTint="99"/>
        </w:rPr>
        <w:t xml:space="preserve"> development </w:t>
      </w:r>
      <w:r w:rsidR="00637A82" w:rsidRPr="00E02ED8">
        <w:rPr>
          <w:color w:val="B2A1C7" w:themeColor="accent4" w:themeTint="99"/>
        </w:rPr>
        <w:t xml:space="preserve">and extension </w:t>
      </w:r>
      <w:r w:rsidR="000D7342" w:rsidRPr="00E02ED8">
        <w:rPr>
          <w:color w:val="B2A1C7" w:themeColor="accent4" w:themeTint="99"/>
        </w:rPr>
        <w:t>priorities for investment</w:t>
      </w:r>
    </w:p>
    <w:p w14:paraId="6F083A36" w14:textId="5554FF89" w:rsidR="005A28AD" w:rsidRPr="00987599" w:rsidRDefault="006C501A" w:rsidP="005A28AD">
      <w:pPr>
        <w:rPr>
          <w:rStyle w:val="Emphasis"/>
        </w:rPr>
      </w:pPr>
      <w:r w:rsidRPr="00987599">
        <w:rPr>
          <w:rStyle w:val="Emphasis"/>
        </w:rPr>
        <w:t>Research and development, delivered in collaboration with national and international experts</w:t>
      </w:r>
      <w:r w:rsidR="001F326A">
        <w:rPr>
          <w:rStyle w:val="Emphasis"/>
        </w:rPr>
        <w:t>,</w:t>
      </w:r>
      <w:r w:rsidRPr="00987599">
        <w:rPr>
          <w:rStyle w:val="Emphasis"/>
        </w:rPr>
        <w:t xml:space="preserve"> will help build </w:t>
      </w:r>
      <w:r w:rsidR="00EE5F45">
        <w:rPr>
          <w:rStyle w:val="Emphasis"/>
        </w:rPr>
        <w:t>knowledge</w:t>
      </w:r>
      <w:r w:rsidRPr="00987599">
        <w:rPr>
          <w:rStyle w:val="Emphasis"/>
        </w:rPr>
        <w:t xml:space="preserve">, tools and skills to prevent the entry of timber and tree pests into Australia and will support </w:t>
      </w:r>
      <w:r w:rsidR="001E1D6A">
        <w:rPr>
          <w:rStyle w:val="Emphasis"/>
        </w:rPr>
        <w:t xml:space="preserve">more </w:t>
      </w:r>
      <w:r w:rsidRPr="00987599">
        <w:rPr>
          <w:rStyle w:val="Emphasis"/>
        </w:rPr>
        <w:t>effective response</w:t>
      </w:r>
      <w:r w:rsidR="00C15A8A">
        <w:rPr>
          <w:rStyle w:val="Emphasis"/>
        </w:rPr>
        <w:t xml:space="preserve"> activities</w:t>
      </w:r>
      <w:r w:rsidRPr="00987599">
        <w:rPr>
          <w:rStyle w:val="Emphasis"/>
        </w:rPr>
        <w:t>.</w:t>
      </w:r>
    </w:p>
    <w:p w14:paraId="5D0BD3FE" w14:textId="0922E6AA" w:rsidR="00553D1D" w:rsidRPr="00987599" w:rsidRDefault="6483C7AB" w:rsidP="003631E0">
      <w:pPr>
        <w:spacing w:after="200" w:line="276" w:lineRule="auto"/>
      </w:pPr>
      <w:r>
        <w:t xml:space="preserve">An assessment to identify </w:t>
      </w:r>
      <w:r w:rsidR="40684504">
        <w:t xml:space="preserve">existing projects and potential </w:t>
      </w:r>
      <w:r>
        <w:t xml:space="preserve">gaps in our understanding </w:t>
      </w:r>
      <w:r w:rsidR="40684504">
        <w:t>of</w:t>
      </w:r>
      <w:r w:rsidR="026EC42E">
        <w:t xml:space="preserve"> timber and tree pest </w:t>
      </w:r>
      <w:r>
        <w:t>diagnostics</w:t>
      </w:r>
      <w:r w:rsidR="026EC42E">
        <w:t>,</w:t>
      </w:r>
      <w:r>
        <w:t xml:space="preserve"> surveillance, </w:t>
      </w:r>
      <w:r w:rsidR="295AEDFA">
        <w:t xml:space="preserve">phytosanitary </w:t>
      </w:r>
      <w:r w:rsidR="00C60188">
        <w:t>treatments,</w:t>
      </w:r>
      <w:r w:rsidR="295AEDFA">
        <w:t xml:space="preserve"> and management </w:t>
      </w:r>
      <w:r>
        <w:t>options</w:t>
      </w:r>
      <w:r w:rsidR="13BC30AC">
        <w:t xml:space="preserve"> should be undertaken (as noted under </w:t>
      </w:r>
      <w:r w:rsidR="39AC5EA3">
        <w:t>various actions in</w:t>
      </w:r>
      <w:r w:rsidR="2B7BF675">
        <w:t xml:space="preserve"> the </w:t>
      </w:r>
      <w:hyperlink w:anchor="_Action_area_1:" w:history="1">
        <w:r w:rsidR="2B7BF675" w:rsidRPr="00BE0046">
          <w:rPr>
            <w:rStyle w:val="Hyperlink"/>
          </w:rPr>
          <w:t>Prevention</w:t>
        </w:r>
      </w:hyperlink>
      <w:r w:rsidR="2B7BF675">
        <w:t xml:space="preserve">, </w:t>
      </w:r>
      <w:hyperlink w:anchor="_Action_area_2:" w:history="1">
        <w:r w:rsidR="2B7BF675" w:rsidRPr="00BE0046">
          <w:rPr>
            <w:rStyle w:val="Hyperlink"/>
          </w:rPr>
          <w:t>Detection</w:t>
        </w:r>
      </w:hyperlink>
      <w:r w:rsidR="2B7BF675">
        <w:t xml:space="preserve"> and </w:t>
      </w:r>
      <w:hyperlink w:anchor="_Action_area_3:" w:history="1">
        <w:r w:rsidR="2B7BF675" w:rsidRPr="00BE0046">
          <w:rPr>
            <w:rStyle w:val="Hyperlink"/>
          </w:rPr>
          <w:t>Response</w:t>
        </w:r>
      </w:hyperlink>
      <w:r w:rsidR="2B7BF675">
        <w:t xml:space="preserve"> </w:t>
      </w:r>
      <w:r w:rsidR="0011755E">
        <w:t xml:space="preserve">areas </w:t>
      </w:r>
      <w:r w:rsidR="00E71D76">
        <w:t xml:space="preserve">of </w:t>
      </w:r>
      <w:r w:rsidR="39AC5EA3">
        <w:t>this Plan).</w:t>
      </w:r>
      <w:r w:rsidR="4772760C">
        <w:t xml:space="preserve"> Once identified, knowledge gaps will need to be prioritised</w:t>
      </w:r>
      <w:r w:rsidR="24BB3ED6">
        <w:t xml:space="preserve"> for research investment.</w:t>
      </w:r>
    </w:p>
    <w:p w14:paraId="30D007C4" w14:textId="7EEDFDC1" w:rsidR="00C76832" w:rsidRPr="00987599" w:rsidRDefault="00FF2E7C" w:rsidP="003631E0">
      <w:pPr>
        <w:spacing w:after="200" w:line="276" w:lineRule="auto"/>
      </w:pPr>
      <w:r w:rsidRPr="00987599">
        <w:t xml:space="preserve">Once research gaps are identified there will be a need </w:t>
      </w:r>
      <w:r w:rsidR="00EA2DCA" w:rsidRPr="00EA2DCA">
        <w:t>for governments, research organisations, universities</w:t>
      </w:r>
      <w:r w:rsidR="00EA2DCA">
        <w:t>,</w:t>
      </w:r>
      <w:r w:rsidR="00EA2DCA" w:rsidRPr="00EA2DCA" w:rsidDel="00EA2DCA">
        <w:t xml:space="preserve"> </w:t>
      </w:r>
      <w:r w:rsidR="00BA0802">
        <w:t xml:space="preserve">and </w:t>
      </w:r>
      <w:r w:rsidR="00585E04" w:rsidRPr="00987599">
        <w:t xml:space="preserve">relevant research and development corporations </w:t>
      </w:r>
      <w:r w:rsidR="00EA2DCA">
        <w:t>(</w:t>
      </w:r>
      <w:r w:rsidR="000F452A">
        <w:t xml:space="preserve">including </w:t>
      </w:r>
      <w:r w:rsidR="00585E04" w:rsidRPr="00987599">
        <w:t xml:space="preserve">the </w:t>
      </w:r>
      <w:hyperlink r:id="rId38" w:history="1">
        <w:r w:rsidR="00585E04" w:rsidRPr="008014F1">
          <w:rPr>
            <w:rStyle w:val="Hyperlink"/>
          </w:rPr>
          <w:t>Forest and Wood</w:t>
        </w:r>
        <w:r w:rsidR="001F65FC" w:rsidRPr="008014F1">
          <w:rPr>
            <w:rStyle w:val="Hyperlink"/>
          </w:rPr>
          <w:t xml:space="preserve"> Products Australia</w:t>
        </w:r>
      </w:hyperlink>
      <w:r w:rsidR="000F452A">
        <w:t>,</w:t>
      </w:r>
      <w:r w:rsidR="001F65FC" w:rsidRPr="00987599">
        <w:t xml:space="preserve"> the </w:t>
      </w:r>
      <w:hyperlink r:id="rId39" w:history="1">
        <w:r w:rsidR="001F65FC" w:rsidRPr="0091031A">
          <w:rPr>
            <w:rStyle w:val="Hyperlink"/>
          </w:rPr>
          <w:t>Plant Biosecurity Research Initiative</w:t>
        </w:r>
      </w:hyperlink>
      <w:r w:rsidR="00B31CE4" w:rsidRPr="00B31CE4">
        <w:t xml:space="preserve"> </w:t>
      </w:r>
      <w:r w:rsidR="00B31CE4" w:rsidRPr="00B31CE4">
        <w:rPr>
          <w:rStyle w:val="Hyperlink"/>
          <w:color w:val="auto"/>
          <w:u w:val="none"/>
        </w:rPr>
        <w:t>and others</w:t>
      </w:r>
      <w:r w:rsidR="00B31CE4">
        <w:rPr>
          <w:rStyle w:val="Hyperlink"/>
          <w:color w:val="auto"/>
          <w:u w:val="none"/>
        </w:rPr>
        <w:t>)</w:t>
      </w:r>
      <w:r w:rsidR="00BE1CF2" w:rsidRPr="007267BD">
        <w:rPr>
          <w:rStyle w:val="Hyperlink"/>
          <w:color w:val="auto"/>
          <w:u w:val="none"/>
        </w:rPr>
        <w:t xml:space="preserve">, and community groups to collaborate on </w:t>
      </w:r>
      <w:r w:rsidR="00DC6480" w:rsidRPr="007267BD">
        <w:rPr>
          <w:rStyle w:val="Hyperlink"/>
          <w:color w:val="auto"/>
          <w:u w:val="none"/>
        </w:rPr>
        <w:t>initiatives</w:t>
      </w:r>
      <w:r w:rsidR="00116B5E" w:rsidRPr="000F3ED8">
        <w:t xml:space="preserve">. </w:t>
      </w:r>
      <w:r w:rsidR="000F3ED8" w:rsidRPr="00E02ED8">
        <w:t xml:space="preserve">There will also be a need </w:t>
      </w:r>
      <w:r w:rsidR="00D90F2A" w:rsidRPr="00E02ED8">
        <w:t xml:space="preserve">to </w:t>
      </w:r>
      <w:r w:rsidR="003E6872" w:rsidRPr="00E02ED8">
        <w:t>collaborate with</w:t>
      </w:r>
      <w:r w:rsidR="00D90F2A" w:rsidRPr="00E02ED8">
        <w:t xml:space="preserve"> </w:t>
      </w:r>
      <w:r w:rsidR="003E6872" w:rsidRPr="00E02ED8">
        <w:t>national</w:t>
      </w:r>
      <w:r w:rsidR="00D90F2A" w:rsidRPr="00E02ED8">
        <w:t xml:space="preserve"> </w:t>
      </w:r>
      <w:r w:rsidR="003E6872" w:rsidRPr="00E02ED8">
        <w:t>and</w:t>
      </w:r>
      <w:r w:rsidR="009A67E7" w:rsidRPr="00E02ED8">
        <w:t xml:space="preserve"> international </w:t>
      </w:r>
      <w:r w:rsidR="00D90F2A" w:rsidRPr="00E02ED8">
        <w:t xml:space="preserve">researchers </w:t>
      </w:r>
      <w:r w:rsidR="00547AD0" w:rsidRPr="00E02ED8">
        <w:t xml:space="preserve">identified through </w:t>
      </w:r>
      <w:hyperlink w:anchor="_Action_1.3:_Strengthen" w:history="1">
        <w:r w:rsidR="00547AD0" w:rsidRPr="00E02ED8">
          <w:rPr>
            <w:rStyle w:val="Hyperlink"/>
            <w:color w:val="auto"/>
          </w:rPr>
          <w:t>Action 1.3</w:t>
        </w:r>
      </w:hyperlink>
      <w:r w:rsidR="00547AD0" w:rsidRPr="00E02ED8">
        <w:t xml:space="preserve"> </w:t>
      </w:r>
      <w:r w:rsidR="00D90F2A" w:rsidRPr="00E02ED8">
        <w:t xml:space="preserve">to </w:t>
      </w:r>
      <w:r w:rsidR="00D90F2A" w:rsidRPr="00987599">
        <w:t xml:space="preserve">address </w:t>
      </w:r>
      <w:r w:rsidR="009A67E7" w:rsidRPr="00987599">
        <w:t xml:space="preserve">the </w:t>
      </w:r>
      <w:r w:rsidR="00860D80" w:rsidRPr="00987599">
        <w:t>identified</w:t>
      </w:r>
      <w:r w:rsidR="00D90F2A" w:rsidRPr="00987599">
        <w:t xml:space="preserve"> </w:t>
      </w:r>
      <w:r w:rsidR="00860D80" w:rsidRPr="00987599">
        <w:t>research, development, and extension gap</w:t>
      </w:r>
      <w:r w:rsidR="00837A82">
        <w:t xml:space="preserve"> relevant to timber and tree pests.</w:t>
      </w:r>
    </w:p>
    <w:p w14:paraId="56C044BB" w14:textId="2F0750C1" w:rsidR="00C85BA6" w:rsidRDefault="00274F0A" w:rsidP="003631E0">
      <w:pPr>
        <w:spacing w:after="200" w:line="276" w:lineRule="auto"/>
      </w:pPr>
      <w:r>
        <w:t>The delivery of</w:t>
      </w:r>
      <w:r w:rsidR="007C69F9" w:rsidRPr="00663C3E">
        <w:t xml:space="preserve"> research, development</w:t>
      </w:r>
      <w:r w:rsidR="00AE5314">
        <w:t>,</w:t>
      </w:r>
      <w:r w:rsidR="007C69F9" w:rsidRPr="00663C3E">
        <w:t xml:space="preserve"> and extension activities in collaboration with national and international experts </w:t>
      </w:r>
      <w:r>
        <w:t>will</w:t>
      </w:r>
      <w:r w:rsidR="009B1F9B">
        <w:t xml:space="preserve"> support the delivery of </w:t>
      </w:r>
      <w:r w:rsidR="007C69F9" w:rsidRPr="00663C3E">
        <w:t xml:space="preserve">many of the activities outlined in this </w:t>
      </w:r>
      <w:r w:rsidR="00FA3E9E">
        <w:t>p</w:t>
      </w:r>
      <w:r w:rsidR="00FA3E9E" w:rsidRPr="00663C3E">
        <w:t>lan</w:t>
      </w:r>
      <w:r w:rsidR="00FA3E9E">
        <w:t xml:space="preserve"> </w:t>
      </w:r>
      <w:r>
        <w:t xml:space="preserve">resulting in improved </w:t>
      </w:r>
      <w:r w:rsidR="00C85BA6">
        <w:t xml:space="preserve">timber and tree pest biosecurity </w:t>
      </w:r>
      <w:r w:rsidR="008014F1">
        <w:t xml:space="preserve">outcomes for </w:t>
      </w:r>
      <w:r w:rsidR="00C85BA6">
        <w:t>Australia.</w:t>
      </w:r>
    </w:p>
    <w:p w14:paraId="326AAED6" w14:textId="072CA4F0" w:rsidR="00AC4F87" w:rsidRPr="00663C3E" w:rsidRDefault="00C85BA6">
      <w:pPr>
        <w:spacing w:after="0" w:line="240" w:lineRule="auto"/>
      </w:pPr>
      <w:r>
        <w:t xml:space="preserve"> </w:t>
      </w:r>
    </w:p>
    <w:p w14:paraId="3DECBF9E" w14:textId="77777777" w:rsidR="00EE6889" w:rsidRDefault="00EE6889">
      <w:pPr>
        <w:spacing w:after="0" w:line="240" w:lineRule="auto"/>
      </w:pPr>
      <w:r>
        <w:br w:type="page"/>
      </w:r>
    </w:p>
    <w:p w14:paraId="37D23B6F" w14:textId="7479C2A0" w:rsidR="001D3CC8" w:rsidRPr="00E02ED8" w:rsidRDefault="0025612F" w:rsidP="001D3CC8">
      <w:pPr>
        <w:pStyle w:val="Heading2"/>
        <w:rPr>
          <w:color w:val="B2A1C7" w:themeColor="accent4" w:themeTint="99"/>
        </w:rPr>
      </w:pPr>
      <w:bookmarkStart w:id="105" w:name="_Toc86311823"/>
      <w:bookmarkStart w:id="106" w:name="_Toc86312181"/>
      <w:bookmarkStart w:id="107" w:name="_Toc86317036"/>
      <w:bookmarkStart w:id="108" w:name="_Toc86320811"/>
      <w:bookmarkStart w:id="109" w:name="_Toc86658311"/>
      <w:bookmarkStart w:id="110" w:name="_Toc87610820"/>
      <w:bookmarkStart w:id="111" w:name="_Toc188968169"/>
      <w:r w:rsidRPr="00E02ED8">
        <w:rPr>
          <w:color w:val="B2A1C7" w:themeColor="accent4" w:themeTint="99"/>
        </w:rPr>
        <w:lastRenderedPageBreak/>
        <w:t>4</w:t>
      </w:r>
      <w:r w:rsidR="001D3CC8" w:rsidRPr="00E02ED8">
        <w:rPr>
          <w:color w:val="B2A1C7" w:themeColor="accent4" w:themeTint="99"/>
        </w:rPr>
        <w:t xml:space="preserve">. </w:t>
      </w:r>
      <w:bookmarkEnd w:id="105"/>
      <w:bookmarkEnd w:id="106"/>
      <w:bookmarkEnd w:id="107"/>
      <w:bookmarkEnd w:id="108"/>
      <w:r w:rsidR="00F72776" w:rsidRPr="00E02ED8">
        <w:rPr>
          <w:color w:val="B2A1C7" w:themeColor="accent4" w:themeTint="99"/>
        </w:rPr>
        <w:t>Implementation</w:t>
      </w:r>
      <w:bookmarkEnd w:id="109"/>
      <w:bookmarkEnd w:id="110"/>
      <w:bookmarkEnd w:id="111"/>
    </w:p>
    <w:p w14:paraId="795E54EF" w14:textId="46B1BFD0" w:rsidR="006B28D4" w:rsidRDefault="006B28D4" w:rsidP="003631E0">
      <w:pPr>
        <w:spacing w:after="200" w:line="276" w:lineRule="auto"/>
      </w:pPr>
      <w:bookmarkStart w:id="112" w:name="_Toc86311826"/>
      <w:bookmarkStart w:id="113" w:name="_Toc86312184"/>
      <w:bookmarkStart w:id="114" w:name="_Toc86317039"/>
      <w:bookmarkStart w:id="115" w:name="_Toc86320814"/>
      <w:r w:rsidRPr="00780A17">
        <w:t xml:space="preserve">The success of this </w:t>
      </w:r>
      <w:r w:rsidR="00FA3E9E">
        <w:t>p</w:t>
      </w:r>
      <w:r w:rsidRPr="00780A17">
        <w:t xml:space="preserve">lan will depend on a high level of cooperation between all levels of government, industry, non-government organisations, community groups, </w:t>
      </w:r>
      <w:r>
        <w:t xml:space="preserve">forest </w:t>
      </w:r>
      <w:r w:rsidRPr="00780A17">
        <w:t xml:space="preserve">pest experts and research </w:t>
      </w:r>
      <w:r w:rsidR="00FC3C34" w:rsidRPr="00780A17">
        <w:t>o</w:t>
      </w:r>
      <w:r w:rsidR="00FC3C34">
        <w:t>rganisations</w:t>
      </w:r>
      <w:r w:rsidRPr="00780A17">
        <w:t>.</w:t>
      </w:r>
    </w:p>
    <w:p w14:paraId="32ED3BDA" w14:textId="6053E562" w:rsidR="006B28D4" w:rsidRDefault="006B28D4" w:rsidP="003631E0">
      <w:pPr>
        <w:spacing w:after="200" w:line="276" w:lineRule="auto"/>
      </w:pPr>
      <w:r>
        <w:t xml:space="preserve">Success will depend on all participants in this area of the biosecurity system assessing their roles and responsibilities around </w:t>
      </w:r>
      <w:r w:rsidR="005203BD">
        <w:t>priority timber and tree pests</w:t>
      </w:r>
      <w:r>
        <w:t xml:space="preserve"> and allocating adequate resources to achieve the necessary outcomes to protect Australia’s environment, primary industries</w:t>
      </w:r>
      <w:r w:rsidR="00A901EE">
        <w:t>,</w:t>
      </w:r>
      <w:r w:rsidR="002A033A">
        <w:t xml:space="preserve"> and </w:t>
      </w:r>
      <w:r>
        <w:t xml:space="preserve">urban </w:t>
      </w:r>
      <w:r w:rsidR="002A033A">
        <w:t>forests</w:t>
      </w:r>
      <w:r>
        <w:t xml:space="preserve">. A forum is planned to be held </w:t>
      </w:r>
      <w:r w:rsidR="00567D6B">
        <w:t>regularly</w:t>
      </w:r>
      <w:r>
        <w:t xml:space="preserve"> during the term of the </w:t>
      </w:r>
      <w:r w:rsidR="00FA3E9E">
        <w:t>plan</w:t>
      </w:r>
      <w:r>
        <w:t xml:space="preserve">. Key stakeholders including representatives from industry groups, government and non-government organisations would be invited to these meetings and expected to </w:t>
      </w:r>
      <w:r w:rsidR="003F7381">
        <w:t>help</w:t>
      </w:r>
      <w:r>
        <w:t xml:space="preserve"> support activities or projects under </w:t>
      </w:r>
      <w:r w:rsidR="00A51184">
        <w:t xml:space="preserve">the </w:t>
      </w:r>
      <w:r w:rsidR="00FA3E9E">
        <w:t>plan</w:t>
      </w:r>
      <w:r>
        <w:t xml:space="preserve">. </w:t>
      </w:r>
    </w:p>
    <w:p w14:paraId="521DEABE" w14:textId="0D93C250" w:rsidR="006B28D4" w:rsidRDefault="006B28D4" w:rsidP="003631E0">
      <w:pPr>
        <w:spacing w:after="200" w:line="276" w:lineRule="auto"/>
      </w:pPr>
      <w:r>
        <w:t xml:space="preserve">The </w:t>
      </w:r>
      <w:r w:rsidR="00FA3E9E">
        <w:t>p</w:t>
      </w:r>
      <w:r>
        <w:t xml:space="preserve">lan is supported by an </w:t>
      </w:r>
      <w:r w:rsidR="00A51184">
        <w:t>Implementation Schedule</w:t>
      </w:r>
      <w:r>
        <w:t xml:space="preserve">, which will be used to record the progress of actions; set out key performance indicators, roles, responsibilities, and funding mechanisms; and to communicate with stakeholders on progress. It is anticipated investment in preparedness related activities </w:t>
      </w:r>
      <w:r w:rsidR="00DB2F42">
        <w:t xml:space="preserve">will be </w:t>
      </w:r>
      <w:r>
        <w:t xml:space="preserve">guided by the </w:t>
      </w:r>
      <w:r w:rsidR="005C0940">
        <w:t>P</w:t>
      </w:r>
      <w:r>
        <w:t xml:space="preserve">lan, drawing on new or existing funding mechanisms such as </w:t>
      </w:r>
      <w:r w:rsidR="00DD3A92">
        <w:t>FWPA</w:t>
      </w:r>
      <w:r w:rsidR="00CD0308">
        <w:t xml:space="preserve">, </w:t>
      </w:r>
      <w:r w:rsidR="00117108" w:rsidRPr="00117108">
        <w:t xml:space="preserve">Plant Biosecurity Research Initiative </w:t>
      </w:r>
      <w:r w:rsidR="00117108">
        <w:t>(</w:t>
      </w:r>
      <w:r w:rsidR="00DD3A92">
        <w:t>PBRI</w:t>
      </w:r>
      <w:r w:rsidR="00117108">
        <w:t>)</w:t>
      </w:r>
      <w:r w:rsidR="00CD0308">
        <w:t xml:space="preserve"> or other</w:t>
      </w:r>
      <w:r w:rsidR="00CD0308" w:rsidRPr="00CD0308">
        <w:t xml:space="preserve"> </w:t>
      </w:r>
      <w:r>
        <w:t>research and development corporations.</w:t>
      </w:r>
    </w:p>
    <w:p w14:paraId="60C35EFA" w14:textId="78922524" w:rsidR="006B28D4" w:rsidRDefault="00EC5DA9" w:rsidP="003631E0">
      <w:pPr>
        <w:spacing w:after="200" w:line="276" w:lineRule="auto"/>
      </w:pPr>
      <w:r>
        <w:t>PHC</w:t>
      </w:r>
      <w:r w:rsidR="00DD2763">
        <w:t xml:space="preserve"> </w:t>
      </w:r>
      <w:r w:rsidR="006B28D4" w:rsidRPr="00D36598">
        <w:t>will</w:t>
      </w:r>
      <w:r w:rsidR="006B28D4">
        <w:t xml:space="preserve"> oversee implementation of the </w:t>
      </w:r>
      <w:r w:rsidR="00FA3E9E">
        <w:t>p</w:t>
      </w:r>
      <w:r w:rsidR="006B28D4">
        <w:t xml:space="preserve">lan on behalf of governments as the relevant national committee for plant biosecurity. Updates on progress against the actions will be provided through the </w:t>
      </w:r>
      <w:r w:rsidR="0039570A">
        <w:t>DAFF</w:t>
      </w:r>
      <w:r w:rsidR="006B28D4">
        <w:t xml:space="preserve"> website and to </w:t>
      </w:r>
      <w:r w:rsidR="00D60128">
        <w:t>PHC</w:t>
      </w:r>
      <w:r w:rsidR="006B28D4">
        <w:t xml:space="preserve"> after annual forums on implementation with key stakeholders.</w:t>
      </w:r>
    </w:p>
    <w:p w14:paraId="712BBB24" w14:textId="77777777" w:rsidR="00545F6B" w:rsidRDefault="00545F6B" w:rsidP="00C73701"/>
    <w:p w14:paraId="2A2216AC" w14:textId="77777777" w:rsidR="00F72776" w:rsidRDefault="00F72776" w:rsidP="00C73701">
      <w:pPr>
        <w:rPr>
          <w:lang w:eastAsia="ja-JP"/>
        </w:rPr>
      </w:pPr>
      <w:r>
        <w:br w:type="page"/>
      </w:r>
    </w:p>
    <w:p w14:paraId="0088FF5C" w14:textId="0B12C548" w:rsidR="005B0B16" w:rsidRPr="00E02ED8" w:rsidRDefault="0025612F" w:rsidP="005B0B16">
      <w:pPr>
        <w:pStyle w:val="Heading2"/>
        <w:rPr>
          <w:color w:val="B2A1C7" w:themeColor="accent4" w:themeTint="99"/>
        </w:rPr>
      </w:pPr>
      <w:bookmarkStart w:id="116" w:name="_Toc86658312"/>
      <w:bookmarkStart w:id="117" w:name="_Toc87610821"/>
      <w:bookmarkStart w:id="118" w:name="_Toc188968170"/>
      <w:r w:rsidRPr="00E02ED8">
        <w:rPr>
          <w:color w:val="B2A1C7" w:themeColor="accent4" w:themeTint="99"/>
        </w:rPr>
        <w:lastRenderedPageBreak/>
        <w:t>5</w:t>
      </w:r>
      <w:r w:rsidR="005B0B16" w:rsidRPr="00E02ED8">
        <w:rPr>
          <w:color w:val="B2A1C7" w:themeColor="accent4" w:themeTint="99"/>
        </w:rPr>
        <w:t>.</w:t>
      </w:r>
      <w:r w:rsidR="00F55493" w:rsidRPr="00E02ED8">
        <w:rPr>
          <w:color w:val="B2A1C7" w:themeColor="accent4" w:themeTint="99"/>
        </w:rPr>
        <w:t xml:space="preserve"> </w:t>
      </w:r>
      <w:bookmarkEnd w:id="112"/>
      <w:bookmarkEnd w:id="113"/>
      <w:bookmarkEnd w:id="114"/>
      <w:bookmarkEnd w:id="115"/>
      <w:r w:rsidR="00F72776" w:rsidRPr="00E02ED8">
        <w:rPr>
          <w:color w:val="B2A1C7" w:themeColor="accent4" w:themeTint="99"/>
        </w:rPr>
        <w:t>Monitoring, evaluation</w:t>
      </w:r>
      <w:r w:rsidR="000711CD" w:rsidRPr="00E02ED8">
        <w:rPr>
          <w:color w:val="B2A1C7" w:themeColor="accent4" w:themeTint="99"/>
        </w:rPr>
        <w:t>,</w:t>
      </w:r>
      <w:r w:rsidR="00F72776" w:rsidRPr="00E02ED8">
        <w:rPr>
          <w:color w:val="B2A1C7" w:themeColor="accent4" w:themeTint="99"/>
        </w:rPr>
        <w:t xml:space="preserve"> and review</w:t>
      </w:r>
      <w:bookmarkEnd w:id="116"/>
      <w:bookmarkEnd w:id="117"/>
      <w:bookmarkEnd w:id="118"/>
    </w:p>
    <w:p w14:paraId="518C30D3" w14:textId="0FEEB7DA" w:rsidR="00950BCC" w:rsidRDefault="00C14690" w:rsidP="003631E0">
      <w:pPr>
        <w:spacing w:after="200" w:line="276" w:lineRule="auto"/>
      </w:pPr>
      <w:r>
        <w:rPr>
          <w:lang w:eastAsia="ja-JP"/>
        </w:rPr>
        <w:t>PHC</w:t>
      </w:r>
      <w:r w:rsidR="00BC0F3A">
        <w:rPr>
          <w:lang w:eastAsia="ja-JP"/>
        </w:rPr>
        <w:t xml:space="preserve"> is the owner of </w:t>
      </w:r>
      <w:r w:rsidR="00911575">
        <w:rPr>
          <w:lang w:eastAsia="ja-JP"/>
        </w:rPr>
        <w:t xml:space="preserve">National Action Plans </w:t>
      </w:r>
      <w:r w:rsidR="00BC0F3A">
        <w:rPr>
          <w:lang w:eastAsia="ja-JP"/>
        </w:rPr>
        <w:t xml:space="preserve">and monitors </w:t>
      </w:r>
      <w:r w:rsidR="00911575">
        <w:rPr>
          <w:lang w:eastAsia="ja-JP"/>
        </w:rPr>
        <w:t>the</w:t>
      </w:r>
      <w:r w:rsidR="00BC0F3A">
        <w:rPr>
          <w:lang w:eastAsia="ja-JP"/>
        </w:rPr>
        <w:t xml:space="preserve"> implementation of projects and activities</w:t>
      </w:r>
      <w:r w:rsidR="00BC0F3A">
        <w:t xml:space="preserve">. </w:t>
      </w:r>
      <w:r w:rsidR="00BC0F3A" w:rsidRPr="002B1BDA">
        <w:rPr>
          <w:lang w:eastAsia="ja-JP"/>
        </w:rPr>
        <w:t>Once projects are completed the intention is they will be incorporated as business-as-usual activities</w:t>
      </w:r>
      <w:r w:rsidR="00BC0F3A" w:rsidRPr="008D217E">
        <w:rPr>
          <w:lang w:eastAsia="ja-JP"/>
        </w:rPr>
        <w:t>.</w:t>
      </w:r>
      <w:r w:rsidR="00BC0F3A">
        <w:t xml:space="preserve"> </w:t>
      </w:r>
    </w:p>
    <w:p w14:paraId="6BFAB8D5" w14:textId="6C700A57" w:rsidR="00BC0F3A" w:rsidRPr="002272B3" w:rsidRDefault="00D11A6B" w:rsidP="003631E0">
      <w:pPr>
        <w:spacing w:after="200" w:line="276" w:lineRule="auto"/>
      </w:pPr>
      <w:r>
        <w:rPr>
          <w:lang w:eastAsia="ja-JP"/>
        </w:rPr>
        <w:t>A</w:t>
      </w:r>
      <w:r w:rsidR="00BC0F3A">
        <w:rPr>
          <w:lang w:eastAsia="ja-JP"/>
        </w:rPr>
        <w:t xml:space="preserve"> forum will be held with members of </w:t>
      </w:r>
      <w:r w:rsidR="00950BCC">
        <w:rPr>
          <w:lang w:eastAsia="ja-JP"/>
        </w:rPr>
        <w:t xml:space="preserve">relevant </w:t>
      </w:r>
      <w:r w:rsidR="00C14690">
        <w:rPr>
          <w:lang w:eastAsia="ja-JP"/>
        </w:rPr>
        <w:t>PHC</w:t>
      </w:r>
      <w:r w:rsidR="00BC0F3A">
        <w:rPr>
          <w:lang w:eastAsia="ja-JP"/>
        </w:rPr>
        <w:t xml:space="preserve"> </w:t>
      </w:r>
      <w:r w:rsidR="00950BCC">
        <w:rPr>
          <w:lang w:eastAsia="ja-JP"/>
        </w:rPr>
        <w:t xml:space="preserve">subcommittees or </w:t>
      </w:r>
      <w:r w:rsidR="00BC0F3A">
        <w:rPr>
          <w:lang w:eastAsia="ja-JP"/>
        </w:rPr>
        <w:t>working group</w:t>
      </w:r>
      <w:r w:rsidR="00950BCC">
        <w:rPr>
          <w:lang w:eastAsia="ja-JP"/>
        </w:rPr>
        <w:t>s</w:t>
      </w:r>
      <w:r w:rsidR="00BC0F3A">
        <w:rPr>
          <w:lang w:eastAsia="ja-JP"/>
        </w:rPr>
        <w:t xml:space="preserve">, in collaboration with industry representative organisations and other key stakeholders to discuss </w:t>
      </w:r>
      <w:r w:rsidR="00950BCC">
        <w:rPr>
          <w:lang w:eastAsia="ja-JP"/>
        </w:rPr>
        <w:t>the</w:t>
      </w:r>
      <w:r w:rsidR="00BC0F3A">
        <w:rPr>
          <w:lang w:eastAsia="ja-JP"/>
        </w:rPr>
        <w:t xml:space="preserve"> progress</w:t>
      </w:r>
      <w:r w:rsidR="00950BCC">
        <w:rPr>
          <w:lang w:eastAsia="ja-JP"/>
        </w:rPr>
        <w:t xml:space="preserve"> of the Plan</w:t>
      </w:r>
      <w:r w:rsidR="00A8472B">
        <w:rPr>
          <w:lang w:eastAsia="ja-JP"/>
        </w:rPr>
        <w:t>’s actions and activities</w:t>
      </w:r>
      <w:r w:rsidR="00BC0F3A">
        <w:rPr>
          <w:lang w:eastAsia="ja-JP"/>
        </w:rPr>
        <w:t xml:space="preserve">. After the forum an implementation report will be provided to </w:t>
      </w:r>
      <w:r w:rsidR="00C14690">
        <w:rPr>
          <w:lang w:eastAsia="ja-JP"/>
        </w:rPr>
        <w:t>PHC</w:t>
      </w:r>
      <w:r w:rsidR="00BC0F3A">
        <w:rPr>
          <w:lang w:eastAsia="ja-JP"/>
        </w:rPr>
        <w:t xml:space="preserve"> who will be responsible for providing an update to the National Biosecurity Committee. Relevant industry bodies will be responsible for communicating outcomes to their members.</w:t>
      </w:r>
    </w:p>
    <w:p w14:paraId="0C91B1AD" w14:textId="0B1D74CC" w:rsidR="00BC0F3A" w:rsidRDefault="00605671" w:rsidP="003631E0">
      <w:pPr>
        <w:spacing w:after="200" w:line="276" w:lineRule="auto"/>
        <w:rPr>
          <w:lang w:eastAsia="ja-JP"/>
        </w:rPr>
      </w:pPr>
      <w:r>
        <w:rPr>
          <w:lang w:eastAsia="ja-JP"/>
        </w:rPr>
        <w:t>DAFF</w:t>
      </w:r>
      <w:r w:rsidR="00BC0F3A">
        <w:rPr>
          <w:lang w:eastAsia="ja-JP"/>
        </w:rPr>
        <w:t xml:space="preserve"> is also responsible for administration </w:t>
      </w:r>
      <w:r w:rsidR="00A8472B">
        <w:rPr>
          <w:lang w:eastAsia="ja-JP"/>
        </w:rPr>
        <w:t xml:space="preserve">of the </w:t>
      </w:r>
      <w:r w:rsidR="00FA3E9E">
        <w:rPr>
          <w:lang w:eastAsia="ja-JP"/>
        </w:rPr>
        <w:t>p</w:t>
      </w:r>
      <w:r w:rsidR="00A8472B">
        <w:rPr>
          <w:lang w:eastAsia="ja-JP"/>
        </w:rPr>
        <w:t xml:space="preserve">lan </w:t>
      </w:r>
      <w:r w:rsidR="00BC0F3A">
        <w:rPr>
          <w:lang w:eastAsia="ja-JP"/>
        </w:rPr>
        <w:t xml:space="preserve">and </w:t>
      </w:r>
      <w:r w:rsidR="00A8472B">
        <w:rPr>
          <w:lang w:eastAsia="ja-JP"/>
        </w:rPr>
        <w:t xml:space="preserve">will </w:t>
      </w:r>
      <w:r w:rsidR="00BC0F3A">
        <w:rPr>
          <w:lang w:eastAsia="ja-JP"/>
        </w:rPr>
        <w:t>provide</w:t>
      </w:r>
      <w:r w:rsidR="00163591">
        <w:rPr>
          <w:lang w:eastAsia="ja-JP"/>
        </w:rPr>
        <w:t xml:space="preserve"> regular</w:t>
      </w:r>
      <w:r w:rsidR="00BC0F3A">
        <w:rPr>
          <w:lang w:eastAsia="ja-JP"/>
        </w:rPr>
        <w:t xml:space="preserve"> updates on its website summarising completed projects. A formal review of the </w:t>
      </w:r>
      <w:r w:rsidR="00FA3E9E">
        <w:rPr>
          <w:lang w:eastAsia="ja-JP"/>
        </w:rPr>
        <w:t>p</w:t>
      </w:r>
      <w:r w:rsidR="00BC0F3A">
        <w:rPr>
          <w:lang w:eastAsia="ja-JP"/>
        </w:rPr>
        <w:t xml:space="preserve">lan will occur within five years of its release using a monitoring and evaluation framework. The actions set out in the </w:t>
      </w:r>
      <w:r w:rsidR="00FA3E9E">
        <w:rPr>
          <w:lang w:eastAsia="ja-JP"/>
        </w:rPr>
        <w:t>p</w:t>
      </w:r>
      <w:r w:rsidR="00A8472B">
        <w:rPr>
          <w:lang w:eastAsia="ja-JP"/>
        </w:rPr>
        <w:t xml:space="preserve">lan </w:t>
      </w:r>
      <w:r w:rsidR="00BC0F3A">
        <w:rPr>
          <w:lang w:eastAsia="ja-JP"/>
        </w:rPr>
        <w:t xml:space="preserve">will evolve as knowledge is gained through research and international experience. Further refinements will be made to the </w:t>
      </w:r>
      <w:r w:rsidR="001763EA">
        <w:rPr>
          <w:lang w:eastAsia="ja-JP"/>
        </w:rPr>
        <w:t xml:space="preserve">Plan’s Implementation Schedule </w:t>
      </w:r>
      <w:r w:rsidR="00BC0F3A">
        <w:rPr>
          <w:lang w:eastAsia="ja-JP"/>
        </w:rPr>
        <w:t xml:space="preserve">after the first five-year review before an evaluation commences towards the end of the </w:t>
      </w:r>
      <w:r w:rsidR="00FA3E9E">
        <w:rPr>
          <w:lang w:eastAsia="ja-JP"/>
        </w:rPr>
        <w:t>plan</w:t>
      </w:r>
      <w:r w:rsidR="00BC0F3A">
        <w:rPr>
          <w:lang w:eastAsia="ja-JP"/>
        </w:rPr>
        <w:t>.</w:t>
      </w:r>
    </w:p>
    <w:p w14:paraId="58AB170C" w14:textId="3C0FBE8D" w:rsidR="006B2C71" w:rsidRDefault="006B2C71">
      <w:pPr>
        <w:spacing w:after="0" w:line="240" w:lineRule="auto"/>
      </w:pPr>
    </w:p>
    <w:p w14:paraId="3CFA3C10" w14:textId="77777777" w:rsidR="005014FB" w:rsidRDefault="005014FB" w:rsidP="001D4343">
      <w:pPr>
        <w:rPr>
          <w:lang w:eastAsia="ja-JP"/>
        </w:rPr>
      </w:pPr>
      <w:bookmarkStart w:id="119" w:name="_Toc86311831"/>
      <w:bookmarkStart w:id="120" w:name="_Toc86312189"/>
      <w:bookmarkStart w:id="121" w:name="_Toc86317044"/>
      <w:bookmarkStart w:id="122" w:name="_Toc86320819"/>
      <w:r>
        <w:br w:type="page"/>
      </w:r>
    </w:p>
    <w:p w14:paraId="4DBE0B94" w14:textId="798B55F3" w:rsidR="0046453A" w:rsidRPr="00E02ED8" w:rsidRDefault="0025612F" w:rsidP="0046453A">
      <w:pPr>
        <w:pStyle w:val="Heading2"/>
        <w:rPr>
          <w:color w:val="B2A1C7" w:themeColor="accent4" w:themeTint="99"/>
        </w:rPr>
      </w:pPr>
      <w:bookmarkStart w:id="123" w:name="_Toc86658313"/>
      <w:bookmarkStart w:id="124" w:name="_Toc87610822"/>
      <w:bookmarkStart w:id="125" w:name="_Toc188968171"/>
      <w:r w:rsidRPr="00E02ED8">
        <w:rPr>
          <w:color w:val="B2A1C7" w:themeColor="accent4" w:themeTint="99"/>
        </w:rPr>
        <w:lastRenderedPageBreak/>
        <w:t>6</w:t>
      </w:r>
      <w:r w:rsidR="0046453A" w:rsidRPr="00E02ED8">
        <w:rPr>
          <w:color w:val="B2A1C7" w:themeColor="accent4" w:themeTint="99"/>
        </w:rPr>
        <w:t xml:space="preserve">. </w:t>
      </w:r>
      <w:bookmarkEnd w:id="119"/>
      <w:bookmarkEnd w:id="120"/>
      <w:bookmarkEnd w:id="121"/>
      <w:bookmarkEnd w:id="122"/>
      <w:r w:rsidR="005014FB" w:rsidRPr="00E02ED8">
        <w:rPr>
          <w:color w:val="B2A1C7" w:themeColor="accent4" w:themeTint="99"/>
        </w:rPr>
        <w:t>References</w:t>
      </w:r>
      <w:bookmarkEnd w:id="123"/>
      <w:bookmarkEnd w:id="124"/>
      <w:bookmarkEnd w:id="125"/>
    </w:p>
    <w:p w14:paraId="7B6D8D53" w14:textId="0EED0907" w:rsidR="00801DEB" w:rsidRDefault="00801DEB" w:rsidP="003631E0">
      <w:pPr>
        <w:spacing w:after="200"/>
      </w:pPr>
      <w:bookmarkStart w:id="126" w:name="_Toc86311832"/>
      <w:bookmarkStart w:id="127" w:name="_Toc86312190"/>
      <w:bookmarkStart w:id="128" w:name="_Toc86317045"/>
      <w:bookmarkStart w:id="129" w:name="_Toc86320820"/>
      <w:r>
        <w:t xml:space="preserve">ABARES (2021) The National Priority List of Exotic Environmental Pests, Weeds and Diseases: Information Paper (Version 2.0), ABARES report to client prepared for the Chief Environmental Biosecurity Officer, Department of Agriculture, Water and the Environment, Canberra, ACT. CC BY 4.0. Available from: </w:t>
      </w:r>
      <w:hyperlink r:id="rId40" w:history="1">
        <w:r w:rsidR="00D36598" w:rsidRPr="00264E00">
          <w:rPr>
            <w:rStyle w:val="Hyperlink"/>
          </w:rPr>
          <w:t>https://www.agriculture.gov.au/biosecurity-trade/policy/environmental/priority-list</w:t>
        </w:r>
      </w:hyperlink>
      <w:r w:rsidR="00D36598">
        <w:t xml:space="preserve"> </w:t>
      </w:r>
    </w:p>
    <w:p w14:paraId="34D3B5B8" w14:textId="77777777" w:rsidR="00801DEB" w:rsidRDefault="00801DEB" w:rsidP="003631E0">
      <w:pPr>
        <w:spacing w:after="200"/>
      </w:pPr>
      <w:r>
        <w:t>ABARES (2023) Australian forest and wood products statistics, September and December quarters 2022, ABARES series report, Canberra, June, DOI: https://doi.org/10.25814/7ske-0873. CC BY 4.0.</w:t>
      </w:r>
    </w:p>
    <w:p w14:paraId="5D59496F" w14:textId="2E983CE5" w:rsidR="0014027B" w:rsidRDefault="0014027B" w:rsidP="003631E0">
      <w:pPr>
        <w:spacing w:after="200"/>
      </w:pPr>
      <w:r w:rsidRPr="0014027B">
        <w:t xml:space="preserve">ABARES </w:t>
      </w:r>
      <w:r w:rsidR="00574F60">
        <w:t>(</w:t>
      </w:r>
      <w:r w:rsidRPr="0014027B">
        <w:t>2024</w:t>
      </w:r>
      <w:r w:rsidR="00574F60">
        <w:t>)</w:t>
      </w:r>
      <w:r w:rsidRPr="0014027B">
        <w:t>, Australia’s State of the Forests Report, Australian Bureau of Agricultural and Resource Economics and Sciences, Canberra.</w:t>
      </w:r>
    </w:p>
    <w:p w14:paraId="38EF2464" w14:textId="013B5C87" w:rsidR="00801DEB" w:rsidRDefault="00801DEB" w:rsidP="003631E0">
      <w:pPr>
        <w:spacing w:after="200"/>
      </w:pPr>
      <w:r>
        <w:t xml:space="preserve">Carnegie, A.J. and </w:t>
      </w:r>
      <w:proofErr w:type="spellStart"/>
      <w:r>
        <w:t>Nahrung</w:t>
      </w:r>
      <w:proofErr w:type="spellEnd"/>
      <w:r>
        <w:t xml:space="preserve">, H.F., (2019) </w:t>
      </w:r>
      <w:proofErr w:type="gramStart"/>
      <w:r>
        <w:t>Post-border</w:t>
      </w:r>
      <w:proofErr w:type="gramEnd"/>
      <w:r>
        <w:t xml:space="preserve"> forest biosecurity in Australia: response to recent exotic detections, current surveillance and ongoing needs. </w:t>
      </w:r>
      <w:r w:rsidRPr="007B413F">
        <w:rPr>
          <w:i/>
          <w:iCs/>
        </w:rPr>
        <w:t>Forests,</w:t>
      </w:r>
      <w:r>
        <w:t xml:space="preserve"> 10, 336.</w:t>
      </w:r>
    </w:p>
    <w:p w14:paraId="4953F448" w14:textId="77777777" w:rsidR="00801DEB" w:rsidRDefault="00801DEB" w:rsidP="003631E0">
      <w:pPr>
        <w:spacing w:after="200"/>
      </w:pPr>
      <w:r>
        <w:t>MPIG &amp; NFISC (2013) State of the Forests Report 2013 - 5 Yearly Report. Montreal Process Implementation Group for Australia and National Forest Inventory Steering Committee for Australian Bureau of Agricultural and Resource Economics and Sciences</w:t>
      </w:r>
    </w:p>
    <w:p w14:paraId="58D6C23F" w14:textId="5D836D0A" w:rsidR="00850EB5" w:rsidRDefault="007B413F" w:rsidP="003631E0">
      <w:pPr>
        <w:spacing w:after="200"/>
      </w:pPr>
      <w:r w:rsidRPr="007B413F">
        <w:t xml:space="preserve">Paap, T., Burgess, T.I. and Wingfield, M.J., </w:t>
      </w:r>
      <w:r>
        <w:t>(</w:t>
      </w:r>
      <w:r w:rsidRPr="007B413F">
        <w:t>2017</w:t>
      </w:r>
      <w:r>
        <w:t>)</w:t>
      </w:r>
      <w:r w:rsidRPr="007B413F">
        <w:t xml:space="preserve"> Urban trees: </w:t>
      </w:r>
      <w:proofErr w:type="gramStart"/>
      <w:r w:rsidRPr="007B413F">
        <w:t>bridge-heads</w:t>
      </w:r>
      <w:proofErr w:type="gramEnd"/>
      <w:r w:rsidRPr="007B413F">
        <w:t xml:space="preserve"> for forest pest invasions and sentinels for early detection. </w:t>
      </w:r>
      <w:r w:rsidRPr="007B413F">
        <w:rPr>
          <w:i/>
          <w:iCs/>
        </w:rPr>
        <w:t>Biological invasions</w:t>
      </w:r>
      <w:r w:rsidRPr="007B413F">
        <w:t>, 19, 3515-3526.</w:t>
      </w:r>
    </w:p>
    <w:p w14:paraId="6D0A5449" w14:textId="77777777" w:rsidR="007B413F" w:rsidRDefault="007B413F" w:rsidP="003631E0">
      <w:pPr>
        <w:spacing w:after="200"/>
      </w:pPr>
      <w:r>
        <w:t>Plant Health Australia Ltd (2022) Plantation Forests Biosecurity Plan (Version 3.1 – 2022) Plant Health Australia, Canberra, ACT.</w:t>
      </w:r>
    </w:p>
    <w:p w14:paraId="4FF00465" w14:textId="77777777" w:rsidR="00850EB5" w:rsidRDefault="00850EB5" w:rsidP="007A45CD"/>
    <w:p w14:paraId="0C65F6BD" w14:textId="77777777" w:rsidR="00850EB5" w:rsidRDefault="00850EB5" w:rsidP="007A45CD"/>
    <w:p w14:paraId="1E5B0F70" w14:textId="77777777" w:rsidR="00850EB5" w:rsidRDefault="00850EB5" w:rsidP="007A45CD"/>
    <w:p w14:paraId="19214922" w14:textId="77777777" w:rsidR="00850EB5" w:rsidRDefault="00850EB5" w:rsidP="007A45CD"/>
    <w:p w14:paraId="2A704D7D" w14:textId="266C05A5" w:rsidR="005014FB" w:rsidRPr="007A45CD" w:rsidRDefault="005014FB" w:rsidP="007A45CD">
      <w:r>
        <w:br w:type="page"/>
      </w:r>
    </w:p>
    <w:p w14:paraId="21FAC3B3" w14:textId="06889B5E" w:rsidR="0046453A" w:rsidRPr="00E02ED8" w:rsidRDefault="0025612F" w:rsidP="0046453A">
      <w:pPr>
        <w:pStyle w:val="Heading2"/>
        <w:rPr>
          <w:color w:val="B2A1C7" w:themeColor="accent4" w:themeTint="99"/>
        </w:rPr>
      </w:pPr>
      <w:bookmarkStart w:id="130" w:name="_Toc86658314"/>
      <w:bookmarkStart w:id="131" w:name="_Toc87610823"/>
      <w:bookmarkStart w:id="132" w:name="_Toc188968172"/>
      <w:r w:rsidRPr="00E02ED8">
        <w:rPr>
          <w:color w:val="B2A1C7" w:themeColor="accent4" w:themeTint="99"/>
        </w:rPr>
        <w:lastRenderedPageBreak/>
        <w:t>7</w:t>
      </w:r>
      <w:r w:rsidR="0046453A" w:rsidRPr="00E02ED8">
        <w:rPr>
          <w:color w:val="B2A1C7" w:themeColor="accent4" w:themeTint="99"/>
        </w:rPr>
        <w:t xml:space="preserve">. </w:t>
      </w:r>
      <w:bookmarkEnd w:id="126"/>
      <w:bookmarkEnd w:id="127"/>
      <w:bookmarkEnd w:id="128"/>
      <w:bookmarkEnd w:id="129"/>
      <w:r w:rsidR="005014FB" w:rsidRPr="00E02ED8">
        <w:rPr>
          <w:color w:val="B2A1C7" w:themeColor="accent4" w:themeTint="99"/>
        </w:rPr>
        <w:t>Acronyms and abbreviation</w:t>
      </w:r>
      <w:bookmarkEnd w:id="130"/>
      <w:bookmarkEnd w:id="131"/>
      <w:r w:rsidR="00B073F2" w:rsidRPr="00E02ED8">
        <w:rPr>
          <w:color w:val="B2A1C7" w:themeColor="accent4" w:themeTint="99"/>
        </w:rPr>
        <w:t>s</w:t>
      </w:r>
      <w:bookmarkEnd w:id="132"/>
    </w:p>
    <w:tbl>
      <w:tblPr>
        <w:tblStyle w:val="TableGrid"/>
        <w:tblpPr w:leftFromText="180" w:rightFromText="180" w:vertAnchor="text" w:tblpY="1"/>
        <w:tblOverlap w:val="never"/>
        <w:tblW w:w="5000" w:type="pct"/>
        <w:tblBorders>
          <w:top w:val="single" w:sz="4" w:space="0" w:color="1F497D"/>
          <w:left w:val="none" w:sz="0" w:space="0" w:color="auto"/>
          <w:bottom w:val="single" w:sz="4" w:space="0" w:color="1F497D"/>
          <w:right w:val="none" w:sz="0" w:space="0" w:color="auto"/>
          <w:insideH w:val="single" w:sz="4" w:space="0" w:color="1F497D"/>
          <w:insideV w:val="none" w:sz="0" w:space="0" w:color="auto"/>
        </w:tblBorders>
        <w:tblLook w:val="04A0" w:firstRow="1" w:lastRow="0" w:firstColumn="1" w:lastColumn="0" w:noHBand="0" w:noVBand="1"/>
        <w:tblDescription w:val="8. Table of acronyms and abbreviations used in this report"/>
      </w:tblPr>
      <w:tblGrid>
        <w:gridCol w:w="1629"/>
        <w:gridCol w:w="7840"/>
      </w:tblGrid>
      <w:tr w:rsidR="00FC3C34" w14:paraId="7196F31E" w14:textId="77777777" w:rsidTr="00E02ED8">
        <w:trPr>
          <w:tblHeader/>
        </w:trPr>
        <w:tc>
          <w:tcPr>
            <w:tcW w:w="860" w:type="pct"/>
            <w:tcBorders>
              <w:top w:val="single" w:sz="4" w:space="0" w:color="8064A2" w:themeColor="accent4"/>
              <w:bottom w:val="single" w:sz="4" w:space="0" w:color="8064A2" w:themeColor="accent4"/>
            </w:tcBorders>
            <w:shd w:val="clear" w:color="auto" w:fill="CCC0D9" w:themeFill="accent4" w:themeFillTint="66"/>
          </w:tcPr>
          <w:p w14:paraId="54B53938" w14:textId="77777777" w:rsidR="00FC3C34" w:rsidRPr="00B0374D" w:rsidRDefault="00FC3C34" w:rsidP="005516FB">
            <w:pPr>
              <w:pStyle w:val="TableHeading"/>
            </w:pPr>
            <w:bookmarkStart w:id="133" w:name="Table_5"/>
            <w:bookmarkStart w:id="134" w:name="_Toc86311833"/>
            <w:bookmarkStart w:id="135" w:name="_Toc86312191"/>
            <w:bookmarkStart w:id="136" w:name="_Toc86317046"/>
            <w:bookmarkStart w:id="137" w:name="_Toc86320821"/>
            <w:r w:rsidRPr="00B0374D">
              <w:t>Acronym</w:t>
            </w:r>
          </w:p>
        </w:tc>
        <w:tc>
          <w:tcPr>
            <w:tcW w:w="4140" w:type="pct"/>
            <w:tcBorders>
              <w:top w:val="single" w:sz="4" w:space="0" w:color="8064A2" w:themeColor="accent4"/>
              <w:bottom w:val="single" w:sz="4" w:space="0" w:color="8064A2" w:themeColor="accent4"/>
            </w:tcBorders>
            <w:shd w:val="clear" w:color="auto" w:fill="CCC0D9" w:themeFill="accent4" w:themeFillTint="66"/>
          </w:tcPr>
          <w:p w14:paraId="47610F5B" w14:textId="0416738E" w:rsidR="00FC3C34" w:rsidRPr="00B0374D" w:rsidRDefault="00DA1F1C" w:rsidP="005516FB">
            <w:pPr>
              <w:pStyle w:val="TableHeading"/>
            </w:pPr>
            <w:r>
              <w:t>Definition</w:t>
            </w:r>
          </w:p>
        </w:tc>
      </w:tr>
      <w:tr w:rsidR="00FC3C34" w14:paraId="73E5773C" w14:textId="77777777" w:rsidTr="00E02ED8">
        <w:tc>
          <w:tcPr>
            <w:tcW w:w="860" w:type="pct"/>
            <w:tcBorders>
              <w:top w:val="single" w:sz="4" w:space="0" w:color="8064A2" w:themeColor="accent4"/>
              <w:bottom w:val="single" w:sz="4" w:space="0" w:color="8064A2" w:themeColor="accent4"/>
            </w:tcBorders>
          </w:tcPr>
          <w:p w14:paraId="6C6223F2" w14:textId="77777777" w:rsidR="00FC3C34" w:rsidRPr="003B23F1" w:rsidRDefault="00FC3C34" w:rsidP="005516FB">
            <w:pPr>
              <w:pStyle w:val="TableText"/>
            </w:pPr>
            <w:r>
              <w:t>AFFTAC</w:t>
            </w:r>
          </w:p>
        </w:tc>
        <w:tc>
          <w:tcPr>
            <w:tcW w:w="4140" w:type="pct"/>
            <w:tcBorders>
              <w:top w:val="single" w:sz="4" w:space="0" w:color="8064A2" w:themeColor="accent4"/>
              <w:bottom w:val="single" w:sz="4" w:space="0" w:color="8064A2" w:themeColor="accent4"/>
            </w:tcBorders>
          </w:tcPr>
          <w:p w14:paraId="0C09ED68" w14:textId="77777777" w:rsidR="00FC3C34" w:rsidRPr="003B23F1" w:rsidRDefault="00FC3C34" w:rsidP="005516FB">
            <w:pPr>
              <w:pStyle w:val="TableText"/>
            </w:pPr>
            <w:r>
              <w:t xml:space="preserve">Australian Fruit Fly Technical Advisory Subcommittee </w:t>
            </w:r>
          </w:p>
        </w:tc>
      </w:tr>
      <w:tr w:rsidR="00FC3C34" w14:paraId="7E4F2F67" w14:textId="77777777" w:rsidTr="00E02ED8">
        <w:tc>
          <w:tcPr>
            <w:tcW w:w="860" w:type="pct"/>
            <w:tcBorders>
              <w:top w:val="single" w:sz="4" w:space="0" w:color="8064A2" w:themeColor="accent4"/>
              <w:bottom w:val="single" w:sz="4" w:space="0" w:color="8064A2" w:themeColor="accent4"/>
            </w:tcBorders>
          </w:tcPr>
          <w:p w14:paraId="451C2B70" w14:textId="77777777" w:rsidR="00FC3C34" w:rsidRDefault="00FC3C34" w:rsidP="005516FB">
            <w:pPr>
              <w:pStyle w:val="TableText"/>
            </w:pPr>
            <w:r>
              <w:t>CCEPP</w:t>
            </w:r>
          </w:p>
        </w:tc>
        <w:tc>
          <w:tcPr>
            <w:tcW w:w="4140" w:type="pct"/>
            <w:tcBorders>
              <w:top w:val="single" w:sz="4" w:space="0" w:color="8064A2" w:themeColor="accent4"/>
              <w:bottom w:val="single" w:sz="4" w:space="0" w:color="8064A2" w:themeColor="accent4"/>
            </w:tcBorders>
          </w:tcPr>
          <w:p w14:paraId="64BB3E3A" w14:textId="77777777" w:rsidR="00FC3C34" w:rsidRDefault="00FC3C34" w:rsidP="005516FB">
            <w:pPr>
              <w:pStyle w:val="TableText"/>
            </w:pPr>
            <w:r>
              <w:t>Consultative Committee on Emergency Plant Pests</w:t>
            </w:r>
          </w:p>
        </w:tc>
      </w:tr>
      <w:tr w:rsidR="00FC3C34" w14:paraId="2D4FFA8D" w14:textId="77777777" w:rsidTr="00E02ED8">
        <w:tc>
          <w:tcPr>
            <w:tcW w:w="860" w:type="pct"/>
            <w:tcBorders>
              <w:top w:val="single" w:sz="4" w:space="0" w:color="8064A2" w:themeColor="accent4"/>
              <w:bottom w:val="single" w:sz="4" w:space="0" w:color="8064A2" w:themeColor="accent4"/>
            </w:tcBorders>
          </w:tcPr>
          <w:p w14:paraId="3EDA77AE" w14:textId="77777777" w:rsidR="00FC3C34" w:rsidRDefault="00FC3C34" w:rsidP="005516FB">
            <w:pPr>
              <w:pStyle w:val="TableText"/>
            </w:pPr>
            <w:r>
              <w:t>DAFF</w:t>
            </w:r>
          </w:p>
        </w:tc>
        <w:tc>
          <w:tcPr>
            <w:tcW w:w="4140" w:type="pct"/>
            <w:tcBorders>
              <w:top w:val="single" w:sz="4" w:space="0" w:color="8064A2" w:themeColor="accent4"/>
              <w:bottom w:val="single" w:sz="4" w:space="0" w:color="8064A2" w:themeColor="accent4"/>
            </w:tcBorders>
          </w:tcPr>
          <w:p w14:paraId="5E2E3263" w14:textId="77777777" w:rsidR="00FC3C34" w:rsidRDefault="00FC3C34" w:rsidP="005516FB">
            <w:pPr>
              <w:pStyle w:val="TableText"/>
            </w:pPr>
            <w:r w:rsidRPr="00611C90">
              <w:t xml:space="preserve">Department of Agriculture, </w:t>
            </w:r>
            <w:r>
              <w:t>Fisheries and Forestry</w:t>
            </w:r>
          </w:p>
        </w:tc>
      </w:tr>
      <w:tr w:rsidR="00FC3C34" w14:paraId="68F45561" w14:textId="77777777" w:rsidTr="00E02ED8">
        <w:tc>
          <w:tcPr>
            <w:tcW w:w="860" w:type="pct"/>
            <w:tcBorders>
              <w:top w:val="single" w:sz="4" w:space="0" w:color="8064A2" w:themeColor="accent4"/>
              <w:bottom w:val="single" w:sz="4" w:space="0" w:color="8064A2" w:themeColor="accent4"/>
            </w:tcBorders>
          </w:tcPr>
          <w:p w14:paraId="704BACFD" w14:textId="77777777" w:rsidR="00FC3C34" w:rsidRDefault="00FC3C34" w:rsidP="005516FB">
            <w:pPr>
              <w:pStyle w:val="TableText"/>
            </w:pPr>
            <w:r>
              <w:t>EEP</w:t>
            </w:r>
          </w:p>
        </w:tc>
        <w:tc>
          <w:tcPr>
            <w:tcW w:w="4140" w:type="pct"/>
            <w:tcBorders>
              <w:top w:val="single" w:sz="4" w:space="0" w:color="8064A2" w:themeColor="accent4"/>
              <w:bottom w:val="single" w:sz="4" w:space="0" w:color="8064A2" w:themeColor="accent4"/>
            </w:tcBorders>
          </w:tcPr>
          <w:p w14:paraId="223867D7" w14:textId="77777777" w:rsidR="00FC3C34" w:rsidRDefault="00FC3C34" w:rsidP="005516FB">
            <w:pPr>
              <w:pStyle w:val="TableText"/>
            </w:pPr>
            <w:r w:rsidRPr="00CE42C2">
              <w:t>Exotic Environmental Pests</w:t>
            </w:r>
          </w:p>
        </w:tc>
      </w:tr>
      <w:tr w:rsidR="00FC3C34" w14:paraId="6AA15144" w14:textId="77777777" w:rsidTr="00E02ED8">
        <w:tc>
          <w:tcPr>
            <w:tcW w:w="860" w:type="pct"/>
            <w:tcBorders>
              <w:top w:val="single" w:sz="4" w:space="0" w:color="8064A2" w:themeColor="accent4"/>
              <w:bottom w:val="single" w:sz="4" w:space="0" w:color="8064A2" w:themeColor="accent4"/>
            </w:tcBorders>
          </w:tcPr>
          <w:p w14:paraId="007C65E0" w14:textId="77777777" w:rsidR="00FC3C34" w:rsidRDefault="00FC3C34" w:rsidP="005516FB">
            <w:pPr>
              <w:pStyle w:val="TableText"/>
            </w:pPr>
            <w:r>
              <w:t>EEPL</w:t>
            </w:r>
          </w:p>
        </w:tc>
        <w:tc>
          <w:tcPr>
            <w:tcW w:w="4140" w:type="pct"/>
            <w:tcBorders>
              <w:top w:val="single" w:sz="4" w:space="0" w:color="8064A2" w:themeColor="accent4"/>
            </w:tcBorders>
          </w:tcPr>
          <w:p w14:paraId="3F5CEA9D" w14:textId="77777777" w:rsidR="00FC3C34" w:rsidRDefault="00FC3C34" w:rsidP="005516FB">
            <w:pPr>
              <w:pStyle w:val="TableText"/>
            </w:pPr>
            <w:r>
              <w:t>Exotic Environmental Pest List</w:t>
            </w:r>
          </w:p>
        </w:tc>
      </w:tr>
      <w:tr w:rsidR="00FC3C34" w14:paraId="603AD398" w14:textId="77777777" w:rsidTr="00E02ED8">
        <w:tc>
          <w:tcPr>
            <w:tcW w:w="860" w:type="pct"/>
            <w:tcBorders>
              <w:top w:val="single" w:sz="4" w:space="0" w:color="8064A2" w:themeColor="accent4"/>
              <w:bottom w:val="single" w:sz="4" w:space="0" w:color="8064A2" w:themeColor="accent4"/>
            </w:tcBorders>
          </w:tcPr>
          <w:p w14:paraId="49B786E7" w14:textId="77777777" w:rsidR="00FC3C34" w:rsidRDefault="00FC3C34" w:rsidP="005516FB">
            <w:pPr>
              <w:pStyle w:val="TableText"/>
            </w:pPr>
            <w:r w:rsidRPr="003B23F1">
              <w:t>EPPRD</w:t>
            </w:r>
          </w:p>
        </w:tc>
        <w:tc>
          <w:tcPr>
            <w:tcW w:w="4140" w:type="pct"/>
            <w:tcBorders>
              <w:bottom w:val="single" w:sz="4" w:space="0" w:color="8064A2" w:themeColor="accent4"/>
            </w:tcBorders>
          </w:tcPr>
          <w:p w14:paraId="20BF26A9" w14:textId="77777777" w:rsidR="00FC3C34" w:rsidRDefault="00FC3C34" w:rsidP="005516FB">
            <w:pPr>
              <w:pStyle w:val="TableText"/>
            </w:pPr>
            <w:r w:rsidRPr="003B23F1">
              <w:t>Emergency Plant Pest Response Deed</w:t>
            </w:r>
          </w:p>
        </w:tc>
      </w:tr>
      <w:tr w:rsidR="00DD3A92" w14:paraId="16DD9A40" w14:textId="77777777" w:rsidTr="00E02ED8">
        <w:tc>
          <w:tcPr>
            <w:tcW w:w="860" w:type="pct"/>
            <w:tcBorders>
              <w:top w:val="single" w:sz="4" w:space="0" w:color="8064A2" w:themeColor="accent4"/>
              <w:bottom w:val="single" w:sz="4" w:space="0" w:color="8064A2" w:themeColor="accent4"/>
            </w:tcBorders>
          </w:tcPr>
          <w:p w14:paraId="660FE3C9" w14:textId="49CC8C37" w:rsidR="00DD3A92" w:rsidRDefault="00DD3A92" w:rsidP="005516FB">
            <w:pPr>
              <w:pStyle w:val="TableText"/>
            </w:pPr>
            <w:r w:rsidRPr="00DD3A92">
              <w:t>FWPA</w:t>
            </w:r>
          </w:p>
        </w:tc>
        <w:tc>
          <w:tcPr>
            <w:tcW w:w="4140" w:type="pct"/>
            <w:tcBorders>
              <w:top w:val="single" w:sz="4" w:space="0" w:color="8064A2" w:themeColor="accent4"/>
              <w:bottom w:val="single" w:sz="4" w:space="0" w:color="8064A2" w:themeColor="accent4"/>
            </w:tcBorders>
          </w:tcPr>
          <w:p w14:paraId="0AA27E8D" w14:textId="79F41559" w:rsidR="00DD3A92" w:rsidRDefault="00DD3A92" w:rsidP="005516FB">
            <w:pPr>
              <w:pStyle w:val="TableText"/>
            </w:pPr>
            <w:r w:rsidRPr="00DD3A92">
              <w:t xml:space="preserve">Forest and Wood Products Australia </w:t>
            </w:r>
          </w:p>
        </w:tc>
      </w:tr>
      <w:tr w:rsidR="00FC3C34" w14:paraId="5D5D4882" w14:textId="77777777" w:rsidTr="00E02ED8">
        <w:tc>
          <w:tcPr>
            <w:tcW w:w="860" w:type="pct"/>
            <w:tcBorders>
              <w:top w:val="single" w:sz="4" w:space="0" w:color="8064A2" w:themeColor="accent4"/>
              <w:bottom w:val="single" w:sz="4" w:space="0" w:color="8064A2" w:themeColor="accent4"/>
            </w:tcBorders>
          </w:tcPr>
          <w:p w14:paraId="4BD462E2" w14:textId="77777777" w:rsidR="00FC3C34" w:rsidRDefault="00FC3C34" w:rsidP="005516FB">
            <w:pPr>
              <w:pStyle w:val="TableText"/>
            </w:pPr>
            <w:r>
              <w:t>HPP</w:t>
            </w:r>
          </w:p>
        </w:tc>
        <w:tc>
          <w:tcPr>
            <w:tcW w:w="4140" w:type="pct"/>
            <w:tcBorders>
              <w:top w:val="single" w:sz="4" w:space="0" w:color="8064A2" w:themeColor="accent4"/>
              <w:bottom w:val="single" w:sz="4" w:space="0" w:color="8064A2" w:themeColor="accent4"/>
            </w:tcBorders>
          </w:tcPr>
          <w:p w14:paraId="2DE24AD3" w14:textId="77777777" w:rsidR="00FC3C34" w:rsidRDefault="00FC3C34" w:rsidP="005516FB">
            <w:pPr>
              <w:pStyle w:val="TableText"/>
            </w:pPr>
            <w:r>
              <w:t>High Priority Pest</w:t>
            </w:r>
          </w:p>
        </w:tc>
      </w:tr>
      <w:tr w:rsidR="00343AA5" w14:paraId="3EE49487" w14:textId="77777777" w:rsidTr="00E02ED8">
        <w:tc>
          <w:tcPr>
            <w:tcW w:w="860" w:type="pct"/>
            <w:tcBorders>
              <w:top w:val="single" w:sz="4" w:space="0" w:color="8064A2" w:themeColor="accent4"/>
              <w:bottom w:val="single" w:sz="4" w:space="0" w:color="8064A2" w:themeColor="accent4"/>
            </w:tcBorders>
          </w:tcPr>
          <w:p w14:paraId="56A5DC4F" w14:textId="2AF80FC8" w:rsidR="00343AA5" w:rsidRPr="003B23F1" w:rsidRDefault="00343AA5" w:rsidP="005516FB">
            <w:pPr>
              <w:pStyle w:val="TableText"/>
            </w:pPr>
            <w:r>
              <w:t>NDP</w:t>
            </w:r>
          </w:p>
        </w:tc>
        <w:tc>
          <w:tcPr>
            <w:tcW w:w="4140" w:type="pct"/>
            <w:tcBorders>
              <w:top w:val="single" w:sz="4" w:space="0" w:color="8064A2" w:themeColor="accent4"/>
              <w:bottom w:val="single" w:sz="4" w:space="0" w:color="8064A2" w:themeColor="accent4"/>
            </w:tcBorders>
          </w:tcPr>
          <w:p w14:paraId="3401AA07" w14:textId="2B7078E6" w:rsidR="00343AA5" w:rsidRPr="003B23F1" w:rsidRDefault="003465D8" w:rsidP="005516FB">
            <w:pPr>
              <w:pStyle w:val="TableText"/>
            </w:pPr>
            <w:r>
              <w:t xml:space="preserve">National Diagnostic Protocol </w:t>
            </w:r>
          </w:p>
        </w:tc>
      </w:tr>
      <w:tr w:rsidR="00FC3C34" w14:paraId="7E013F65" w14:textId="77777777" w:rsidTr="00E02ED8">
        <w:tc>
          <w:tcPr>
            <w:tcW w:w="860" w:type="pct"/>
            <w:tcBorders>
              <w:top w:val="single" w:sz="4" w:space="0" w:color="8064A2" w:themeColor="accent4"/>
              <w:bottom w:val="single" w:sz="4" w:space="0" w:color="8064A2" w:themeColor="accent4"/>
            </w:tcBorders>
          </w:tcPr>
          <w:p w14:paraId="5EB3847B" w14:textId="77777777" w:rsidR="00FC3C34" w:rsidRDefault="00FC3C34" w:rsidP="005516FB">
            <w:pPr>
              <w:pStyle w:val="TableText"/>
            </w:pPr>
            <w:r w:rsidRPr="003B23F1">
              <w:t>NEBRA</w:t>
            </w:r>
          </w:p>
        </w:tc>
        <w:tc>
          <w:tcPr>
            <w:tcW w:w="4140" w:type="pct"/>
            <w:tcBorders>
              <w:top w:val="single" w:sz="4" w:space="0" w:color="8064A2" w:themeColor="accent4"/>
              <w:bottom w:val="single" w:sz="4" w:space="0" w:color="8064A2" w:themeColor="accent4"/>
            </w:tcBorders>
          </w:tcPr>
          <w:p w14:paraId="27EE5A0C" w14:textId="77777777" w:rsidR="00FC3C34" w:rsidRDefault="00FC3C34" w:rsidP="005516FB">
            <w:pPr>
              <w:pStyle w:val="TableText"/>
            </w:pPr>
            <w:r w:rsidRPr="003B23F1">
              <w:t>National Environmental Biosecurity Response Agreement</w:t>
            </w:r>
          </w:p>
        </w:tc>
      </w:tr>
      <w:tr w:rsidR="00FC3C34" w14:paraId="47764D40" w14:textId="77777777" w:rsidTr="00E02ED8">
        <w:tc>
          <w:tcPr>
            <w:tcW w:w="860" w:type="pct"/>
            <w:tcBorders>
              <w:top w:val="single" w:sz="4" w:space="0" w:color="8064A2" w:themeColor="accent4"/>
              <w:bottom w:val="single" w:sz="4" w:space="0" w:color="8064A2" w:themeColor="accent4"/>
            </w:tcBorders>
          </w:tcPr>
          <w:p w14:paraId="4E19C83D" w14:textId="77777777" w:rsidR="00FC3C34" w:rsidRPr="003B23F1" w:rsidRDefault="00FC3C34" w:rsidP="005516FB">
            <w:pPr>
              <w:pStyle w:val="TableText"/>
            </w:pPr>
            <w:r w:rsidRPr="005A43CC">
              <w:t>NPBDN</w:t>
            </w:r>
          </w:p>
        </w:tc>
        <w:tc>
          <w:tcPr>
            <w:tcW w:w="4140" w:type="pct"/>
            <w:tcBorders>
              <w:top w:val="single" w:sz="4" w:space="0" w:color="8064A2" w:themeColor="accent4"/>
              <w:bottom w:val="single" w:sz="4" w:space="0" w:color="8064A2" w:themeColor="accent4"/>
            </w:tcBorders>
          </w:tcPr>
          <w:p w14:paraId="4E239E22" w14:textId="77777777" w:rsidR="00FC3C34" w:rsidRPr="003B23F1" w:rsidRDefault="00FC3C34" w:rsidP="005516FB">
            <w:pPr>
              <w:pStyle w:val="TableText"/>
            </w:pPr>
            <w:r w:rsidRPr="005A43CC">
              <w:t xml:space="preserve">National Plant Biosecurity Diagnostic Network </w:t>
            </w:r>
          </w:p>
        </w:tc>
      </w:tr>
      <w:tr w:rsidR="00FC3C34" w14:paraId="4B407EF4" w14:textId="77777777" w:rsidTr="00E02ED8">
        <w:tc>
          <w:tcPr>
            <w:tcW w:w="860" w:type="pct"/>
            <w:tcBorders>
              <w:top w:val="single" w:sz="4" w:space="0" w:color="8064A2" w:themeColor="accent4"/>
              <w:bottom w:val="single" w:sz="4" w:space="0" w:color="8064A2" w:themeColor="accent4"/>
            </w:tcBorders>
          </w:tcPr>
          <w:p w14:paraId="207E745B" w14:textId="77777777" w:rsidR="00FC3C34" w:rsidRDefault="00FC3C34" w:rsidP="005516FB">
            <w:pPr>
              <w:pStyle w:val="TableText"/>
            </w:pPr>
            <w:r w:rsidRPr="003B23F1">
              <w:t>NPPP</w:t>
            </w:r>
          </w:p>
        </w:tc>
        <w:tc>
          <w:tcPr>
            <w:tcW w:w="4140" w:type="pct"/>
            <w:tcBorders>
              <w:top w:val="single" w:sz="4" w:space="0" w:color="8064A2" w:themeColor="accent4"/>
              <w:bottom w:val="single" w:sz="4" w:space="0" w:color="8064A2" w:themeColor="accent4"/>
            </w:tcBorders>
          </w:tcPr>
          <w:p w14:paraId="2E429450" w14:textId="77777777" w:rsidR="00FC3C34" w:rsidRDefault="00FC3C34" w:rsidP="005516FB">
            <w:pPr>
              <w:pStyle w:val="TableText"/>
            </w:pPr>
            <w:r w:rsidRPr="003B23F1">
              <w:t>National Priority Plant Pest</w:t>
            </w:r>
          </w:p>
        </w:tc>
      </w:tr>
      <w:tr w:rsidR="003465D8" w14:paraId="03F1379E" w14:textId="77777777" w:rsidTr="00E02ED8">
        <w:tc>
          <w:tcPr>
            <w:tcW w:w="860" w:type="pct"/>
            <w:tcBorders>
              <w:top w:val="single" w:sz="4" w:space="0" w:color="8064A2" w:themeColor="accent4"/>
              <w:bottom w:val="single" w:sz="4" w:space="0" w:color="8064A2" w:themeColor="accent4"/>
            </w:tcBorders>
          </w:tcPr>
          <w:p w14:paraId="1AEB8F14" w14:textId="6431C8C3" w:rsidR="003465D8" w:rsidRDefault="003465D8" w:rsidP="005516FB">
            <w:pPr>
              <w:pStyle w:val="TableText"/>
            </w:pPr>
            <w:r>
              <w:t>NSP</w:t>
            </w:r>
          </w:p>
        </w:tc>
        <w:tc>
          <w:tcPr>
            <w:tcW w:w="4140" w:type="pct"/>
            <w:tcBorders>
              <w:top w:val="single" w:sz="4" w:space="0" w:color="8064A2" w:themeColor="accent4"/>
              <w:bottom w:val="single" w:sz="4" w:space="0" w:color="8064A2" w:themeColor="accent4"/>
            </w:tcBorders>
          </w:tcPr>
          <w:p w14:paraId="59DCBAA5" w14:textId="2306F01F" w:rsidR="003465D8" w:rsidRDefault="003465D8" w:rsidP="005516FB">
            <w:pPr>
              <w:pStyle w:val="TableText"/>
            </w:pPr>
            <w:r>
              <w:t>National Surveillance Proto</w:t>
            </w:r>
            <w:r w:rsidR="00213B38">
              <w:t xml:space="preserve">col </w:t>
            </w:r>
          </w:p>
        </w:tc>
      </w:tr>
      <w:tr w:rsidR="00FC3C34" w14:paraId="79A8DE7A" w14:textId="77777777" w:rsidTr="00E02ED8">
        <w:tc>
          <w:tcPr>
            <w:tcW w:w="860" w:type="pct"/>
            <w:tcBorders>
              <w:top w:val="single" w:sz="4" w:space="0" w:color="8064A2" w:themeColor="accent4"/>
              <w:bottom w:val="single" w:sz="4" w:space="0" w:color="8064A2" w:themeColor="accent4"/>
            </w:tcBorders>
          </w:tcPr>
          <w:p w14:paraId="045331D5" w14:textId="77777777" w:rsidR="00FC3C34" w:rsidRPr="003B23F1" w:rsidRDefault="00FC3C34" w:rsidP="005516FB">
            <w:pPr>
              <w:pStyle w:val="TableText"/>
            </w:pPr>
            <w:r>
              <w:t>PBPWG</w:t>
            </w:r>
          </w:p>
        </w:tc>
        <w:tc>
          <w:tcPr>
            <w:tcW w:w="4140" w:type="pct"/>
            <w:tcBorders>
              <w:top w:val="single" w:sz="4" w:space="0" w:color="8064A2" w:themeColor="accent4"/>
              <w:bottom w:val="single" w:sz="4" w:space="0" w:color="8064A2" w:themeColor="accent4"/>
            </w:tcBorders>
          </w:tcPr>
          <w:p w14:paraId="06AB6E08" w14:textId="77777777" w:rsidR="00FC3C34" w:rsidRPr="003B23F1" w:rsidRDefault="00FC3C34" w:rsidP="005516FB">
            <w:pPr>
              <w:pStyle w:val="TableText"/>
            </w:pPr>
            <w:r>
              <w:t xml:space="preserve">Plant Biosecurity Preparedness Working Group </w:t>
            </w:r>
          </w:p>
        </w:tc>
      </w:tr>
      <w:tr w:rsidR="00DD3A92" w14:paraId="3C62D55C" w14:textId="77777777" w:rsidTr="00E02ED8">
        <w:tc>
          <w:tcPr>
            <w:tcW w:w="860" w:type="pct"/>
            <w:tcBorders>
              <w:top w:val="single" w:sz="4" w:space="0" w:color="8064A2" w:themeColor="accent4"/>
              <w:bottom w:val="single" w:sz="4" w:space="0" w:color="8064A2" w:themeColor="accent4"/>
            </w:tcBorders>
          </w:tcPr>
          <w:p w14:paraId="698E9467" w14:textId="729EBA99" w:rsidR="00DD3A92" w:rsidRDefault="00DD3A92" w:rsidP="005516FB">
            <w:pPr>
              <w:pStyle w:val="TableText"/>
            </w:pPr>
            <w:r w:rsidRPr="00DD3A92">
              <w:t>PBRI</w:t>
            </w:r>
          </w:p>
        </w:tc>
        <w:tc>
          <w:tcPr>
            <w:tcW w:w="4140" w:type="pct"/>
            <w:tcBorders>
              <w:top w:val="single" w:sz="4" w:space="0" w:color="8064A2" w:themeColor="accent4"/>
              <w:bottom w:val="single" w:sz="4" w:space="0" w:color="8064A2" w:themeColor="accent4"/>
            </w:tcBorders>
          </w:tcPr>
          <w:p w14:paraId="1DE02E74" w14:textId="744641D2" w:rsidR="00DD3A92" w:rsidRDefault="00DD3A92" w:rsidP="005516FB">
            <w:pPr>
              <w:pStyle w:val="TableText"/>
            </w:pPr>
            <w:r w:rsidRPr="00DD3A92">
              <w:t>Plant Biosecurity Research Initiative</w:t>
            </w:r>
          </w:p>
        </w:tc>
      </w:tr>
      <w:tr w:rsidR="00FC3C34" w14:paraId="3BCA9EEF" w14:textId="77777777" w:rsidTr="00E02ED8">
        <w:tc>
          <w:tcPr>
            <w:tcW w:w="860" w:type="pct"/>
            <w:tcBorders>
              <w:top w:val="single" w:sz="4" w:space="0" w:color="8064A2" w:themeColor="accent4"/>
              <w:bottom w:val="single" w:sz="4" w:space="0" w:color="8064A2" w:themeColor="accent4"/>
            </w:tcBorders>
          </w:tcPr>
          <w:p w14:paraId="5E6BE9A7" w14:textId="77777777" w:rsidR="00FC3C34" w:rsidRPr="003B23F1" w:rsidRDefault="00FC3C34" w:rsidP="00FC3C34">
            <w:pPr>
              <w:pStyle w:val="TableText"/>
            </w:pPr>
            <w:r w:rsidRPr="003B23F1">
              <w:t>PHA</w:t>
            </w:r>
          </w:p>
        </w:tc>
        <w:tc>
          <w:tcPr>
            <w:tcW w:w="4140" w:type="pct"/>
            <w:tcBorders>
              <w:top w:val="single" w:sz="4" w:space="0" w:color="8064A2" w:themeColor="accent4"/>
              <w:bottom w:val="single" w:sz="4" w:space="0" w:color="8064A2" w:themeColor="accent4"/>
            </w:tcBorders>
          </w:tcPr>
          <w:p w14:paraId="6CEF84E8" w14:textId="77777777" w:rsidR="00FC3C34" w:rsidRPr="003B23F1" w:rsidRDefault="00FC3C34" w:rsidP="00FC3C34">
            <w:pPr>
              <w:pStyle w:val="TableText"/>
            </w:pPr>
            <w:r w:rsidRPr="003B23F1">
              <w:t>Plant Health Australia</w:t>
            </w:r>
          </w:p>
        </w:tc>
      </w:tr>
      <w:tr w:rsidR="00FC3C34" w14:paraId="375DB4A9" w14:textId="77777777" w:rsidTr="00E02ED8">
        <w:tc>
          <w:tcPr>
            <w:tcW w:w="860" w:type="pct"/>
            <w:tcBorders>
              <w:top w:val="single" w:sz="4" w:space="0" w:color="8064A2" w:themeColor="accent4"/>
              <w:bottom w:val="single" w:sz="4" w:space="0" w:color="8064A2" w:themeColor="accent4"/>
            </w:tcBorders>
          </w:tcPr>
          <w:p w14:paraId="67400AF7" w14:textId="77777777" w:rsidR="00FC3C34" w:rsidRPr="003B23F1" w:rsidRDefault="00FC3C34" w:rsidP="00FC3C34">
            <w:pPr>
              <w:pStyle w:val="TableText"/>
            </w:pPr>
            <w:r>
              <w:t>PHC</w:t>
            </w:r>
          </w:p>
        </w:tc>
        <w:tc>
          <w:tcPr>
            <w:tcW w:w="4140" w:type="pct"/>
            <w:tcBorders>
              <w:top w:val="single" w:sz="4" w:space="0" w:color="8064A2" w:themeColor="accent4"/>
              <w:bottom w:val="single" w:sz="4" w:space="0" w:color="8064A2" w:themeColor="accent4"/>
            </w:tcBorders>
          </w:tcPr>
          <w:p w14:paraId="1EF1A543" w14:textId="77777777" w:rsidR="00FC3C34" w:rsidRPr="003B23F1" w:rsidRDefault="00FC3C34" w:rsidP="00FC3C34">
            <w:pPr>
              <w:pStyle w:val="TableText"/>
            </w:pPr>
            <w:r>
              <w:t xml:space="preserve">Plant Health Committee </w:t>
            </w:r>
          </w:p>
        </w:tc>
      </w:tr>
      <w:tr w:rsidR="00FC3C34" w14:paraId="7F185D7F" w14:textId="77777777" w:rsidTr="00E02ED8">
        <w:tc>
          <w:tcPr>
            <w:tcW w:w="860" w:type="pct"/>
            <w:tcBorders>
              <w:top w:val="single" w:sz="4" w:space="0" w:color="8064A2" w:themeColor="accent4"/>
              <w:bottom w:val="single" w:sz="4" w:space="0" w:color="8064A2" w:themeColor="accent4"/>
            </w:tcBorders>
          </w:tcPr>
          <w:p w14:paraId="20E88F83" w14:textId="4F9332DF" w:rsidR="00FC3C34" w:rsidRDefault="00FC3C34" w:rsidP="00FC3C34">
            <w:pPr>
              <w:pStyle w:val="TableText"/>
            </w:pPr>
            <w:r w:rsidRPr="005A43CC">
              <w:t>PSNAP</w:t>
            </w:r>
          </w:p>
        </w:tc>
        <w:tc>
          <w:tcPr>
            <w:tcW w:w="4140" w:type="pct"/>
            <w:tcBorders>
              <w:top w:val="single" w:sz="4" w:space="0" w:color="8064A2" w:themeColor="accent4"/>
              <w:bottom w:val="single" w:sz="4" w:space="0" w:color="8064A2" w:themeColor="accent4"/>
            </w:tcBorders>
          </w:tcPr>
          <w:p w14:paraId="14D65F72" w14:textId="20B85864" w:rsidR="00FC3C34" w:rsidRDefault="00FC3C34" w:rsidP="00FC3C34">
            <w:pPr>
              <w:pStyle w:val="TableText"/>
            </w:pPr>
            <w:r w:rsidRPr="005A43CC">
              <w:t xml:space="preserve">Plant Surveillance Network Australasia-Pacific </w:t>
            </w:r>
          </w:p>
        </w:tc>
      </w:tr>
      <w:tr w:rsidR="00FC3C34" w14:paraId="10ED5694" w14:textId="77777777" w:rsidTr="00E02ED8">
        <w:tc>
          <w:tcPr>
            <w:tcW w:w="860" w:type="pct"/>
            <w:tcBorders>
              <w:top w:val="single" w:sz="4" w:space="0" w:color="8064A2" w:themeColor="accent4"/>
              <w:bottom w:val="single" w:sz="4" w:space="0" w:color="8064A2" w:themeColor="accent4"/>
            </w:tcBorders>
          </w:tcPr>
          <w:p w14:paraId="64C7BD1B" w14:textId="77777777" w:rsidR="00FC3C34" w:rsidRPr="003B23F1" w:rsidRDefault="00FC3C34" w:rsidP="005516FB">
            <w:pPr>
              <w:pStyle w:val="TableText"/>
            </w:pPr>
            <w:r>
              <w:t>SMART</w:t>
            </w:r>
          </w:p>
        </w:tc>
        <w:tc>
          <w:tcPr>
            <w:tcW w:w="4140" w:type="pct"/>
            <w:tcBorders>
              <w:top w:val="single" w:sz="4" w:space="0" w:color="8064A2" w:themeColor="accent4"/>
              <w:bottom w:val="single" w:sz="4" w:space="0" w:color="8064A2" w:themeColor="accent4"/>
            </w:tcBorders>
          </w:tcPr>
          <w:p w14:paraId="5DAEAB45" w14:textId="77777777" w:rsidR="00FC3C34" w:rsidRPr="003B23F1" w:rsidRDefault="00FC3C34" w:rsidP="00FC3C34">
            <w:pPr>
              <w:pStyle w:val="TableText"/>
            </w:pPr>
            <w:r>
              <w:t xml:space="preserve">Subcommittee on Market Access, Risk and Trade </w:t>
            </w:r>
          </w:p>
        </w:tc>
      </w:tr>
      <w:tr w:rsidR="00FC3C34" w14:paraId="72FCED53" w14:textId="77777777" w:rsidTr="00E02ED8">
        <w:tc>
          <w:tcPr>
            <w:tcW w:w="860" w:type="pct"/>
            <w:tcBorders>
              <w:top w:val="single" w:sz="4" w:space="0" w:color="8064A2" w:themeColor="accent4"/>
              <w:bottom w:val="single" w:sz="4" w:space="0" w:color="8064A2" w:themeColor="accent4"/>
            </w:tcBorders>
          </w:tcPr>
          <w:p w14:paraId="7C1F1D71" w14:textId="77777777" w:rsidR="00FC3C34" w:rsidRPr="003B23F1" w:rsidRDefault="00FC3C34" w:rsidP="005516FB">
            <w:pPr>
              <w:pStyle w:val="TableText"/>
            </w:pPr>
            <w:r>
              <w:t>SNPHS</w:t>
            </w:r>
          </w:p>
        </w:tc>
        <w:tc>
          <w:tcPr>
            <w:tcW w:w="4140" w:type="pct"/>
            <w:tcBorders>
              <w:top w:val="single" w:sz="4" w:space="0" w:color="8064A2" w:themeColor="accent4"/>
              <w:bottom w:val="single" w:sz="4" w:space="0" w:color="8064A2" w:themeColor="accent4"/>
            </w:tcBorders>
          </w:tcPr>
          <w:p w14:paraId="50B9624C" w14:textId="77777777" w:rsidR="00FC3C34" w:rsidRPr="003B23F1" w:rsidRDefault="00FC3C34" w:rsidP="005516FB">
            <w:pPr>
              <w:pStyle w:val="TableText"/>
            </w:pPr>
            <w:r>
              <w:t xml:space="preserve">Subcommittee on National Plant Health Surveillance </w:t>
            </w:r>
          </w:p>
        </w:tc>
      </w:tr>
      <w:tr w:rsidR="00FC3C34" w14:paraId="584983DF" w14:textId="77777777" w:rsidTr="00E02ED8">
        <w:tc>
          <w:tcPr>
            <w:tcW w:w="860" w:type="pct"/>
            <w:tcBorders>
              <w:top w:val="single" w:sz="4" w:space="0" w:color="8064A2" w:themeColor="accent4"/>
              <w:bottom w:val="single" w:sz="4" w:space="0" w:color="8064A2" w:themeColor="accent4"/>
            </w:tcBorders>
          </w:tcPr>
          <w:p w14:paraId="6C2982AF" w14:textId="77777777" w:rsidR="00FC3C34" w:rsidRPr="003B23F1" w:rsidRDefault="00FC3C34" w:rsidP="005516FB">
            <w:pPr>
              <w:pStyle w:val="TableText"/>
            </w:pPr>
            <w:r>
              <w:t>SPHD</w:t>
            </w:r>
          </w:p>
        </w:tc>
        <w:tc>
          <w:tcPr>
            <w:tcW w:w="4140" w:type="pct"/>
            <w:tcBorders>
              <w:top w:val="single" w:sz="4" w:space="0" w:color="8064A2" w:themeColor="accent4"/>
              <w:bottom w:val="single" w:sz="4" w:space="0" w:color="8064A2" w:themeColor="accent4"/>
            </w:tcBorders>
          </w:tcPr>
          <w:p w14:paraId="0F876565" w14:textId="77777777" w:rsidR="00FC3C34" w:rsidRPr="003B23F1" w:rsidRDefault="00FC3C34" w:rsidP="005516FB">
            <w:pPr>
              <w:pStyle w:val="TableText"/>
            </w:pPr>
            <w:r>
              <w:t xml:space="preserve">Subcommittee on Plant Health Diagnostics </w:t>
            </w:r>
          </w:p>
        </w:tc>
      </w:tr>
      <w:bookmarkEnd w:id="133"/>
    </w:tbl>
    <w:p w14:paraId="6316F2CA" w14:textId="77777777" w:rsidR="000711CD" w:rsidRDefault="000711CD">
      <w:pPr>
        <w:spacing w:after="0" w:line="240" w:lineRule="auto"/>
      </w:pPr>
    </w:p>
    <w:p w14:paraId="6D2F4619" w14:textId="77777777" w:rsidR="000711CD" w:rsidRDefault="000711CD">
      <w:pPr>
        <w:spacing w:after="0" w:line="240" w:lineRule="auto"/>
      </w:pPr>
    </w:p>
    <w:p w14:paraId="44A41A1A" w14:textId="77777777" w:rsidR="000711CD" w:rsidRDefault="000711CD">
      <w:pPr>
        <w:spacing w:after="0" w:line="240" w:lineRule="auto"/>
      </w:pPr>
    </w:p>
    <w:p w14:paraId="5CA04590" w14:textId="77777777" w:rsidR="000711CD" w:rsidRDefault="000711CD">
      <w:pPr>
        <w:spacing w:after="0" w:line="240" w:lineRule="auto"/>
      </w:pPr>
    </w:p>
    <w:p w14:paraId="1DFA06F3" w14:textId="77777777" w:rsidR="000711CD" w:rsidRDefault="000711CD">
      <w:pPr>
        <w:spacing w:after="0" w:line="240" w:lineRule="auto"/>
      </w:pPr>
    </w:p>
    <w:p w14:paraId="0898FC77" w14:textId="0B99951C" w:rsidR="005014FB" w:rsidRDefault="005014FB" w:rsidP="00EE6889">
      <w:pPr>
        <w:rPr>
          <w:lang w:eastAsia="ja-JP"/>
        </w:rPr>
      </w:pPr>
      <w:r>
        <w:br w:type="page"/>
      </w:r>
    </w:p>
    <w:p w14:paraId="66F92878" w14:textId="108E6AF8" w:rsidR="0046453A" w:rsidRPr="00E02ED8" w:rsidRDefault="0025612F" w:rsidP="0046453A">
      <w:pPr>
        <w:pStyle w:val="Heading2"/>
        <w:rPr>
          <w:color w:val="B2A1C7" w:themeColor="accent4" w:themeTint="99"/>
        </w:rPr>
      </w:pPr>
      <w:bookmarkStart w:id="138" w:name="_Toc86658315"/>
      <w:bookmarkStart w:id="139" w:name="_Toc188968173"/>
      <w:bookmarkStart w:id="140" w:name="_Toc87610824"/>
      <w:r w:rsidRPr="00E02ED8">
        <w:rPr>
          <w:color w:val="B2A1C7" w:themeColor="accent4" w:themeTint="99"/>
        </w:rPr>
        <w:lastRenderedPageBreak/>
        <w:t>8</w:t>
      </w:r>
      <w:r w:rsidR="0046453A" w:rsidRPr="00E02ED8">
        <w:rPr>
          <w:color w:val="B2A1C7" w:themeColor="accent4" w:themeTint="99"/>
        </w:rPr>
        <w:t xml:space="preserve">. </w:t>
      </w:r>
      <w:r w:rsidR="005014FB" w:rsidRPr="00E02ED8">
        <w:rPr>
          <w:color w:val="B2A1C7" w:themeColor="accent4" w:themeTint="99"/>
        </w:rPr>
        <w:t>Definitions and glossary</w:t>
      </w:r>
      <w:bookmarkEnd w:id="134"/>
      <w:bookmarkEnd w:id="135"/>
      <w:bookmarkEnd w:id="136"/>
      <w:bookmarkEnd w:id="137"/>
      <w:bookmarkEnd w:id="138"/>
      <w:bookmarkEnd w:id="139"/>
      <w:r w:rsidR="007A45CD" w:rsidRPr="00E02ED8">
        <w:rPr>
          <w:color w:val="B2A1C7" w:themeColor="accent4" w:themeTint="99"/>
        </w:rPr>
        <w:t xml:space="preserve"> </w:t>
      </w:r>
      <w:bookmarkEnd w:id="140"/>
    </w:p>
    <w:tbl>
      <w:tblPr>
        <w:tblStyle w:val="TableGrid"/>
        <w:tblW w:w="5000" w:type="pct"/>
        <w:tblBorders>
          <w:top w:val="single" w:sz="4" w:space="0" w:color="1F497D"/>
          <w:left w:val="none" w:sz="0" w:space="0" w:color="auto"/>
          <w:bottom w:val="single" w:sz="4" w:space="0" w:color="1F497D"/>
          <w:right w:val="none" w:sz="0" w:space="0" w:color="auto"/>
          <w:insideH w:val="single" w:sz="4" w:space="0" w:color="1F497D"/>
          <w:insideV w:val="none" w:sz="0" w:space="0" w:color="auto"/>
        </w:tblBorders>
        <w:tblLook w:val="04A0" w:firstRow="1" w:lastRow="0" w:firstColumn="1" w:lastColumn="0" w:noHBand="0" w:noVBand="1"/>
      </w:tblPr>
      <w:tblGrid>
        <w:gridCol w:w="1818"/>
        <w:gridCol w:w="6238"/>
        <w:gridCol w:w="1413"/>
      </w:tblGrid>
      <w:tr w:rsidR="00424018" w:rsidRPr="00B0374D" w14:paraId="7DB3E2B6" w14:textId="77777777" w:rsidTr="00E02ED8">
        <w:trPr>
          <w:cantSplit/>
          <w:tblHeader/>
        </w:trPr>
        <w:tc>
          <w:tcPr>
            <w:tcW w:w="960" w:type="pct"/>
            <w:tcBorders>
              <w:top w:val="single" w:sz="4" w:space="0" w:color="8064A2" w:themeColor="accent4"/>
              <w:bottom w:val="single" w:sz="4" w:space="0" w:color="8064A2" w:themeColor="accent4"/>
            </w:tcBorders>
            <w:shd w:val="clear" w:color="auto" w:fill="CCC0D9" w:themeFill="accent4" w:themeFillTint="66"/>
          </w:tcPr>
          <w:p w14:paraId="17653047" w14:textId="77777777" w:rsidR="00424018" w:rsidRPr="00B0374D" w:rsidRDefault="00424018" w:rsidP="005516FB">
            <w:pPr>
              <w:pStyle w:val="TableHeading"/>
            </w:pPr>
            <w:r w:rsidRPr="00B0374D">
              <w:t>Term</w:t>
            </w:r>
          </w:p>
        </w:tc>
        <w:tc>
          <w:tcPr>
            <w:tcW w:w="3294" w:type="pct"/>
            <w:tcBorders>
              <w:top w:val="single" w:sz="4" w:space="0" w:color="8064A2" w:themeColor="accent4"/>
              <w:bottom w:val="single" w:sz="4" w:space="0" w:color="8064A2" w:themeColor="accent4"/>
            </w:tcBorders>
            <w:shd w:val="clear" w:color="auto" w:fill="CCC0D9" w:themeFill="accent4" w:themeFillTint="66"/>
          </w:tcPr>
          <w:p w14:paraId="1FF9D535" w14:textId="77777777" w:rsidR="00424018" w:rsidRPr="00B0374D" w:rsidRDefault="00424018" w:rsidP="005516FB">
            <w:pPr>
              <w:pStyle w:val="TableHeading"/>
            </w:pPr>
            <w:r w:rsidRPr="00B0374D">
              <w:t xml:space="preserve">Definition </w:t>
            </w:r>
          </w:p>
        </w:tc>
        <w:tc>
          <w:tcPr>
            <w:tcW w:w="746" w:type="pct"/>
            <w:tcBorders>
              <w:top w:val="single" w:sz="4" w:space="0" w:color="8064A2" w:themeColor="accent4"/>
              <w:bottom w:val="single" w:sz="4" w:space="0" w:color="8064A2" w:themeColor="accent4"/>
            </w:tcBorders>
            <w:shd w:val="clear" w:color="auto" w:fill="CCC0D9" w:themeFill="accent4" w:themeFillTint="66"/>
          </w:tcPr>
          <w:p w14:paraId="4E751BAF" w14:textId="77777777" w:rsidR="00424018" w:rsidRPr="00B0374D" w:rsidRDefault="00424018" w:rsidP="005516FB">
            <w:pPr>
              <w:pStyle w:val="TableHeading"/>
            </w:pPr>
            <w:r>
              <w:t>Source</w:t>
            </w:r>
          </w:p>
        </w:tc>
      </w:tr>
      <w:tr w:rsidR="00424018" w:rsidRPr="003B23F1" w14:paraId="099BDE5E" w14:textId="77777777" w:rsidTr="00E02ED8">
        <w:trPr>
          <w:cantSplit/>
        </w:trPr>
        <w:tc>
          <w:tcPr>
            <w:tcW w:w="960" w:type="pct"/>
            <w:tcBorders>
              <w:top w:val="single" w:sz="4" w:space="0" w:color="8064A2" w:themeColor="accent4"/>
              <w:bottom w:val="single" w:sz="4" w:space="0" w:color="8064A2" w:themeColor="accent4"/>
            </w:tcBorders>
          </w:tcPr>
          <w:p w14:paraId="790D4DA9" w14:textId="2D337E7B" w:rsidR="00424018" w:rsidRDefault="00424018" w:rsidP="005516FB">
            <w:pPr>
              <w:pStyle w:val="TableText"/>
            </w:pPr>
            <w:r w:rsidRPr="003B23F1">
              <w:t>Approved Arrangement</w:t>
            </w:r>
          </w:p>
        </w:tc>
        <w:tc>
          <w:tcPr>
            <w:tcW w:w="3294" w:type="pct"/>
            <w:tcBorders>
              <w:top w:val="single" w:sz="4" w:space="0" w:color="8064A2" w:themeColor="accent4"/>
              <w:bottom w:val="single" w:sz="4" w:space="0" w:color="8064A2" w:themeColor="accent4"/>
            </w:tcBorders>
          </w:tcPr>
          <w:p w14:paraId="0E693BD1" w14:textId="5EBEF959" w:rsidR="00424018" w:rsidRDefault="00424018" w:rsidP="005516FB">
            <w:pPr>
              <w:pStyle w:val="TableText"/>
            </w:pPr>
            <w:r w:rsidRPr="003B23F1">
              <w:t xml:space="preserve">An approved arrangement is a voluntary legislative arrangement for a person or company (or other body corporate) to carry out specified activities to manage the biosecurity risks associated with </w:t>
            </w:r>
            <w:r>
              <w:t xml:space="preserve">specified goods, premises or other things. This can include managing the risks associated with imported goods. </w:t>
            </w:r>
          </w:p>
        </w:tc>
        <w:tc>
          <w:tcPr>
            <w:tcW w:w="746" w:type="pct"/>
            <w:tcBorders>
              <w:top w:val="single" w:sz="4" w:space="0" w:color="8064A2" w:themeColor="accent4"/>
              <w:bottom w:val="single" w:sz="4" w:space="0" w:color="8064A2" w:themeColor="accent4"/>
            </w:tcBorders>
          </w:tcPr>
          <w:p w14:paraId="7628784B" w14:textId="582D4658" w:rsidR="00424018" w:rsidRPr="003B23F1" w:rsidRDefault="00424018" w:rsidP="005516FB">
            <w:pPr>
              <w:pStyle w:val="TableText"/>
            </w:pPr>
            <w:r>
              <w:rPr>
                <w:i/>
                <w:iCs/>
              </w:rPr>
              <w:t xml:space="preserve">Biosecurity Act 2015 </w:t>
            </w:r>
            <w:r w:rsidRPr="003817F2">
              <w:t xml:space="preserve">(Cth) s. </w:t>
            </w:r>
            <w:r>
              <w:t>10</w:t>
            </w:r>
          </w:p>
        </w:tc>
      </w:tr>
      <w:tr w:rsidR="00424018" w:rsidRPr="003B23F1" w14:paraId="76AB93E6" w14:textId="77777777" w:rsidTr="00E02ED8">
        <w:trPr>
          <w:cantSplit/>
        </w:trPr>
        <w:tc>
          <w:tcPr>
            <w:tcW w:w="960" w:type="pct"/>
            <w:tcBorders>
              <w:top w:val="single" w:sz="4" w:space="0" w:color="8064A2" w:themeColor="accent4"/>
              <w:bottom w:val="single" w:sz="4" w:space="0" w:color="8064A2" w:themeColor="accent4"/>
            </w:tcBorders>
          </w:tcPr>
          <w:p w14:paraId="3BAE7F36" w14:textId="77777777" w:rsidR="00424018" w:rsidRDefault="00424018" w:rsidP="005516FB">
            <w:pPr>
              <w:pStyle w:val="TableText"/>
            </w:pPr>
            <w:r w:rsidRPr="003B23F1">
              <w:t>Biosecurity Act</w:t>
            </w:r>
          </w:p>
        </w:tc>
        <w:tc>
          <w:tcPr>
            <w:tcW w:w="3294" w:type="pct"/>
            <w:tcBorders>
              <w:top w:val="single" w:sz="4" w:space="0" w:color="8064A2" w:themeColor="accent4"/>
              <w:bottom w:val="single" w:sz="4" w:space="0" w:color="8064A2" w:themeColor="accent4"/>
            </w:tcBorders>
          </w:tcPr>
          <w:p w14:paraId="305303E6" w14:textId="77777777" w:rsidR="00424018" w:rsidRDefault="00424018" w:rsidP="005516FB">
            <w:pPr>
              <w:pStyle w:val="TableText"/>
            </w:pPr>
            <w:r w:rsidRPr="003B23F1">
              <w:t xml:space="preserve">Refers to the </w:t>
            </w:r>
            <w:r w:rsidRPr="003B23F1">
              <w:rPr>
                <w:i/>
                <w:iCs/>
              </w:rPr>
              <w:t>Biosecurity Act 2015</w:t>
            </w:r>
            <w:r>
              <w:t xml:space="preserve"> </w:t>
            </w:r>
            <w:hyperlink r:id="rId41" w:history="1">
              <w:r w:rsidRPr="00415FB2">
                <w:rPr>
                  <w:rStyle w:val="Hyperlink"/>
                </w:rPr>
                <w:t>legislation.gov.au</w:t>
              </w:r>
            </w:hyperlink>
          </w:p>
        </w:tc>
        <w:tc>
          <w:tcPr>
            <w:tcW w:w="746" w:type="pct"/>
            <w:tcBorders>
              <w:top w:val="single" w:sz="4" w:space="0" w:color="8064A2" w:themeColor="accent4"/>
              <w:bottom w:val="single" w:sz="4" w:space="0" w:color="8064A2" w:themeColor="accent4"/>
            </w:tcBorders>
          </w:tcPr>
          <w:p w14:paraId="7BC95AC1" w14:textId="77777777" w:rsidR="00424018" w:rsidRPr="003B23F1" w:rsidRDefault="00424018" w:rsidP="005516FB">
            <w:pPr>
              <w:pStyle w:val="TableText"/>
            </w:pPr>
            <w:r w:rsidRPr="003B23F1">
              <w:rPr>
                <w:i/>
                <w:iCs/>
              </w:rPr>
              <w:t>Biosecurity Act 2015</w:t>
            </w:r>
          </w:p>
        </w:tc>
      </w:tr>
      <w:tr w:rsidR="00424018" w:rsidRPr="003B23F1" w14:paraId="6EB49F6D" w14:textId="77777777" w:rsidTr="00E02ED8">
        <w:trPr>
          <w:cantSplit/>
        </w:trPr>
        <w:tc>
          <w:tcPr>
            <w:tcW w:w="960" w:type="pct"/>
            <w:tcBorders>
              <w:top w:val="single" w:sz="4" w:space="0" w:color="8064A2" w:themeColor="accent4"/>
              <w:bottom w:val="single" w:sz="4" w:space="0" w:color="8064A2" w:themeColor="accent4"/>
            </w:tcBorders>
          </w:tcPr>
          <w:p w14:paraId="2F55CD13" w14:textId="77777777" w:rsidR="00424018" w:rsidRDefault="00424018" w:rsidP="005516FB">
            <w:pPr>
              <w:pStyle w:val="TableText"/>
            </w:pPr>
            <w:r w:rsidRPr="003B23F1">
              <w:t>Border</w:t>
            </w:r>
          </w:p>
        </w:tc>
        <w:tc>
          <w:tcPr>
            <w:tcW w:w="3294" w:type="pct"/>
            <w:tcBorders>
              <w:top w:val="single" w:sz="4" w:space="0" w:color="8064A2" w:themeColor="accent4"/>
              <w:bottom w:val="single" w:sz="4" w:space="0" w:color="8064A2" w:themeColor="accent4"/>
            </w:tcBorders>
          </w:tcPr>
          <w:p w14:paraId="09A928BF" w14:textId="77777777" w:rsidR="00424018" w:rsidRDefault="00424018" w:rsidP="005516FB">
            <w:pPr>
              <w:pStyle w:val="TableText"/>
            </w:pPr>
            <w:r w:rsidRPr="003B23F1">
              <w:t>First points of entry: specified ports and landing places in Australian territory that are first points of entry for aircraft, vessels and goods that are subject to biosecurity control; and including any areas within the first points of entry designated as a biosecurity entry point, as well as Approved Arrangements and the Post Entry Quarantine Facility. (See also post-border.)</w:t>
            </w:r>
          </w:p>
        </w:tc>
        <w:tc>
          <w:tcPr>
            <w:tcW w:w="746" w:type="pct"/>
            <w:tcBorders>
              <w:top w:val="single" w:sz="4" w:space="0" w:color="8064A2" w:themeColor="accent4"/>
              <w:bottom w:val="single" w:sz="4" w:space="0" w:color="8064A2" w:themeColor="accent4"/>
            </w:tcBorders>
          </w:tcPr>
          <w:p w14:paraId="398CEEDE" w14:textId="77777777" w:rsidR="00424018" w:rsidRPr="003B23F1" w:rsidRDefault="00424018" w:rsidP="005516FB">
            <w:pPr>
              <w:pStyle w:val="TableText"/>
            </w:pPr>
          </w:p>
        </w:tc>
      </w:tr>
      <w:tr w:rsidR="00424018" w:rsidRPr="003B23F1" w14:paraId="775AA79E" w14:textId="77777777" w:rsidTr="00E02ED8">
        <w:trPr>
          <w:cantSplit/>
        </w:trPr>
        <w:tc>
          <w:tcPr>
            <w:tcW w:w="960" w:type="pct"/>
            <w:tcBorders>
              <w:top w:val="single" w:sz="4" w:space="0" w:color="8064A2" w:themeColor="accent4"/>
              <w:bottom w:val="single" w:sz="4" w:space="0" w:color="8064A2" w:themeColor="accent4"/>
            </w:tcBorders>
          </w:tcPr>
          <w:p w14:paraId="2254FE34" w14:textId="77777777" w:rsidR="00424018" w:rsidRPr="00FF4033" w:rsidRDefault="00424018" w:rsidP="005516FB">
            <w:pPr>
              <w:pStyle w:val="TableText"/>
            </w:pPr>
            <w:r w:rsidRPr="00FF4033">
              <w:t>Commodity</w:t>
            </w:r>
          </w:p>
        </w:tc>
        <w:tc>
          <w:tcPr>
            <w:tcW w:w="3294" w:type="pct"/>
            <w:tcBorders>
              <w:top w:val="single" w:sz="4" w:space="0" w:color="8064A2" w:themeColor="accent4"/>
              <w:bottom w:val="single" w:sz="4" w:space="0" w:color="8064A2" w:themeColor="accent4"/>
            </w:tcBorders>
          </w:tcPr>
          <w:p w14:paraId="31A8D00E" w14:textId="77777777" w:rsidR="00424018" w:rsidRPr="00FF4033" w:rsidRDefault="00424018" w:rsidP="005516FB">
            <w:pPr>
              <w:pStyle w:val="TableText"/>
            </w:pPr>
            <w:r w:rsidRPr="00FF4033">
              <w:t>A type of organism, product, or other article being moved for trade or other purpose.</w:t>
            </w:r>
          </w:p>
        </w:tc>
        <w:tc>
          <w:tcPr>
            <w:tcW w:w="746" w:type="pct"/>
            <w:tcBorders>
              <w:top w:val="single" w:sz="4" w:space="0" w:color="8064A2" w:themeColor="accent4"/>
              <w:bottom w:val="single" w:sz="4" w:space="0" w:color="8064A2" w:themeColor="accent4"/>
            </w:tcBorders>
          </w:tcPr>
          <w:p w14:paraId="344287A5" w14:textId="77777777" w:rsidR="00424018" w:rsidRPr="00FF4033" w:rsidRDefault="00424018" w:rsidP="005516FB">
            <w:pPr>
              <w:pStyle w:val="TableText"/>
            </w:pPr>
            <w:r w:rsidRPr="00FF4033">
              <w:t xml:space="preserve">International Standards for Phytosanitary Measures (ISPM) No. 5, </w:t>
            </w:r>
          </w:p>
        </w:tc>
      </w:tr>
      <w:tr w:rsidR="00424018" w:rsidRPr="003B23F1" w14:paraId="12588D65" w14:textId="77777777" w:rsidTr="001A34B4">
        <w:trPr>
          <w:cantSplit/>
        </w:trPr>
        <w:tc>
          <w:tcPr>
            <w:tcW w:w="960" w:type="pct"/>
            <w:tcBorders>
              <w:top w:val="single" w:sz="4" w:space="0" w:color="8064A2" w:themeColor="accent4"/>
              <w:bottom w:val="single" w:sz="4" w:space="0" w:color="8064A2" w:themeColor="accent4"/>
            </w:tcBorders>
          </w:tcPr>
          <w:p w14:paraId="6BDD6111" w14:textId="77777777" w:rsidR="00424018" w:rsidRDefault="00424018" w:rsidP="005516FB">
            <w:pPr>
              <w:pStyle w:val="TableText"/>
            </w:pPr>
            <w:r w:rsidRPr="003B23F1">
              <w:t>Containment</w:t>
            </w:r>
          </w:p>
        </w:tc>
        <w:tc>
          <w:tcPr>
            <w:tcW w:w="3294" w:type="pct"/>
            <w:tcBorders>
              <w:top w:val="single" w:sz="4" w:space="0" w:color="8064A2" w:themeColor="accent4"/>
              <w:bottom w:val="single" w:sz="4" w:space="0" w:color="8064A2" w:themeColor="accent4"/>
            </w:tcBorders>
          </w:tcPr>
          <w:p w14:paraId="26E1AF01" w14:textId="77777777" w:rsidR="00424018" w:rsidRDefault="00424018" w:rsidP="005516FB">
            <w:pPr>
              <w:pStyle w:val="TableText"/>
            </w:pPr>
            <w:r>
              <w:t>Application of phytosanitary measures in and around an infested area to prevent spread of a pest.</w:t>
            </w:r>
          </w:p>
        </w:tc>
        <w:tc>
          <w:tcPr>
            <w:tcW w:w="746" w:type="pct"/>
            <w:tcBorders>
              <w:top w:val="single" w:sz="4" w:space="0" w:color="8064A2" w:themeColor="accent4"/>
              <w:bottom w:val="single" w:sz="4" w:space="0" w:color="8064A2" w:themeColor="accent4"/>
            </w:tcBorders>
          </w:tcPr>
          <w:p w14:paraId="3B038D82" w14:textId="77777777" w:rsidR="00424018" w:rsidRPr="003B23F1" w:rsidRDefault="00424018" w:rsidP="005516FB">
            <w:pPr>
              <w:pStyle w:val="TableText"/>
            </w:pPr>
            <w:r>
              <w:t xml:space="preserve">ISPM No. 5, </w:t>
            </w:r>
          </w:p>
        </w:tc>
      </w:tr>
      <w:tr w:rsidR="00424018" w:rsidRPr="006221D1" w14:paraId="473F6103" w14:textId="77777777" w:rsidTr="001A34B4">
        <w:trPr>
          <w:cantSplit/>
        </w:trPr>
        <w:tc>
          <w:tcPr>
            <w:tcW w:w="960" w:type="pct"/>
            <w:tcBorders>
              <w:top w:val="single" w:sz="4" w:space="0" w:color="8064A2" w:themeColor="accent4"/>
              <w:bottom w:val="single" w:sz="4" w:space="0" w:color="8064A2" w:themeColor="accent4"/>
            </w:tcBorders>
          </w:tcPr>
          <w:p w14:paraId="36A19C96" w14:textId="77777777" w:rsidR="00424018" w:rsidRDefault="00424018" w:rsidP="005516FB">
            <w:pPr>
              <w:pStyle w:val="TableText"/>
            </w:pPr>
            <w:r w:rsidRPr="006221D1">
              <w:t>Control</w:t>
            </w:r>
            <w:r>
              <w:t xml:space="preserve"> (of a pest)</w:t>
            </w:r>
          </w:p>
        </w:tc>
        <w:tc>
          <w:tcPr>
            <w:tcW w:w="3294" w:type="pct"/>
            <w:tcBorders>
              <w:top w:val="single" w:sz="4" w:space="0" w:color="8064A2" w:themeColor="accent4"/>
              <w:bottom w:val="single" w:sz="4" w:space="0" w:color="8064A2" w:themeColor="accent4"/>
            </w:tcBorders>
          </w:tcPr>
          <w:p w14:paraId="7100F683" w14:textId="77777777" w:rsidR="00424018" w:rsidRDefault="00424018" w:rsidP="005516FB">
            <w:pPr>
              <w:pStyle w:val="TableText"/>
            </w:pPr>
            <w:r w:rsidRPr="006221D1">
              <w:t xml:space="preserve">Suppression </w:t>
            </w:r>
            <w:r>
              <w:t>containment, or eradication of a pest population.</w:t>
            </w:r>
          </w:p>
        </w:tc>
        <w:tc>
          <w:tcPr>
            <w:tcW w:w="746" w:type="pct"/>
            <w:tcBorders>
              <w:top w:val="single" w:sz="4" w:space="0" w:color="8064A2" w:themeColor="accent4"/>
              <w:bottom w:val="single" w:sz="4" w:space="0" w:color="8064A2" w:themeColor="accent4"/>
            </w:tcBorders>
          </w:tcPr>
          <w:p w14:paraId="4CFDFF7E" w14:textId="77777777" w:rsidR="00424018" w:rsidRPr="006221D1" w:rsidRDefault="00424018" w:rsidP="005516FB">
            <w:pPr>
              <w:pStyle w:val="TableText"/>
            </w:pPr>
            <w:r>
              <w:t xml:space="preserve">ISPM No. 5, </w:t>
            </w:r>
          </w:p>
        </w:tc>
      </w:tr>
      <w:tr w:rsidR="00424018" w:rsidRPr="006221D1" w14:paraId="785CA3AE" w14:textId="77777777" w:rsidTr="001A34B4">
        <w:trPr>
          <w:cantSplit/>
        </w:trPr>
        <w:tc>
          <w:tcPr>
            <w:tcW w:w="960" w:type="pct"/>
            <w:tcBorders>
              <w:top w:val="single" w:sz="4" w:space="0" w:color="8064A2" w:themeColor="accent4"/>
              <w:bottom w:val="single" w:sz="4" w:space="0" w:color="8064A2" w:themeColor="accent4"/>
            </w:tcBorders>
          </w:tcPr>
          <w:p w14:paraId="65797A91" w14:textId="77777777" w:rsidR="00424018" w:rsidRDefault="00424018" w:rsidP="005516FB">
            <w:pPr>
              <w:pStyle w:val="TableText"/>
            </w:pPr>
            <w:r w:rsidRPr="006221D1">
              <w:t>Conveyance</w:t>
            </w:r>
          </w:p>
        </w:tc>
        <w:tc>
          <w:tcPr>
            <w:tcW w:w="3294" w:type="pct"/>
            <w:tcBorders>
              <w:top w:val="single" w:sz="4" w:space="0" w:color="8064A2" w:themeColor="accent4"/>
              <w:bottom w:val="single" w:sz="4" w:space="0" w:color="8064A2" w:themeColor="accent4"/>
            </w:tcBorders>
          </w:tcPr>
          <w:p w14:paraId="005FFBA6" w14:textId="77777777" w:rsidR="00424018" w:rsidRDefault="00424018" w:rsidP="005516FB">
            <w:pPr>
              <w:pStyle w:val="TableText"/>
            </w:pPr>
            <w:r w:rsidRPr="006221D1">
              <w:t>Conveyance means any of the following: (a) an aircraft; (b) a vessel; (c) a vehicle; (d) a train (including railway rolling stock); (e) any other means of transport prescribed by the regulations</w:t>
            </w:r>
            <w:r>
              <w:t xml:space="preserve"> under the </w:t>
            </w:r>
            <w:r>
              <w:rPr>
                <w:i/>
                <w:iCs/>
              </w:rPr>
              <w:t>Biosecurity Act 2015</w:t>
            </w:r>
            <w:r>
              <w:t xml:space="preserve"> (Cth)</w:t>
            </w:r>
          </w:p>
        </w:tc>
        <w:tc>
          <w:tcPr>
            <w:tcW w:w="746" w:type="pct"/>
            <w:tcBorders>
              <w:top w:val="single" w:sz="4" w:space="0" w:color="8064A2" w:themeColor="accent4"/>
              <w:bottom w:val="single" w:sz="4" w:space="0" w:color="8064A2" w:themeColor="accent4"/>
            </w:tcBorders>
          </w:tcPr>
          <w:p w14:paraId="7D45C327" w14:textId="77777777" w:rsidR="00424018" w:rsidRPr="006221D1" w:rsidRDefault="00424018" w:rsidP="005516FB">
            <w:pPr>
              <w:pStyle w:val="TableText"/>
            </w:pPr>
            <w:r>
              <w:rPr>
                <w:i/>
                <w:iCs/>
              </w:rPr>
              <w:t xml:space="preserve">Biosecurity Act 2015 </w:t>
            </w:r>
            <w:r w:rsidRPr="003817F2">
              <w:t>(Cth) s.</w:t>
            </w:r>
            <w:r>
              <w:t xml:space="preserve"> 16</w:t>
            </w:r>
          </w:p>
        </w:tc>
      </w:tr>
      <w:tr w:rsidR="00424018" w:rsidRPr="006221D1" w14:paraId="12BA57B9" w14:textId="77777777" w:rsidTr="001A34B4">
        <w:trPr>
          <w:cantSplit/>
        </w:trPr>
        <w:tc>
          <w:tcPr>
            <w:tcW w:w="960" w:type="pct"/>
            <w:tcBorders>
              <w:top w:val="single" w:sz="4" w:space="0" w:color="8064A2" w:themeColor="accent4"/>
              <w:bottom w:val="single" w:sz="4" w:space="0" w:color="8064A2" w:themeColor="accent4"/>
            </w:tcBorders>
          </w:tcPr>
          <w:p w14:paraId="150043D3" w14:textId="77777777" w:rsidR="00424018" w:rsidRDefault="00424018" w:rsidP="005516FB">
            <w:pPr>
              <w:pStyle w:val="TableText"/>
            </w:pPr>
            <w:r w:rsidRPr="006221D1">
              <w:t>Delimitation</w:t>
            </w:r>
          </w:p>
        </w:tc>
        <w:tc>
          <w:tcPr>
            <w:tcW w:w="3294" w:type="pct"/>
            <w:tcBorders>
              <w:top w:val="single" w:sz="4" w:space="0" w:color="8064A2" w:themeColor="accent4"/>
              <w:bottom w:val="single" w:sz="4" w:space="0" w:color="8064A2" w:themeColor="accent4"/>
            </w:tcBorders>
          </w:tcPr>
          <w:p w14:paraId="4636A1A3" w14:textId="77777777" w:rsidR="00424018" w:rsidRDefault="00424018" w:rsidP="005516FB">
            <w:pPr>
              <w:pStyle w:val="TableText"/>
            </w:pPr>
            <w:r w:rsidRPr="006221D1">
              <w:t>Determining the extent of the exotic pest’s spread through surveillance.</w:t>
            </w:r>
            <w:r>
              <w:t xml:space="preserve"> See delimiting survey.</w:t>
            </w:r>
          </w:p>
        </w:tc>
        <w:tc>
          <w:tcPr>
            <w:tcW w:w="746" w:type="pct"/>
            <w:tcBorders>
              <w:top w:val="single" w:sz="4" w:space="0" w:color="8064A2" w:themeColor="accent4"/>
              <w:bottom w:val="single" w:sz="4" w:space="0" w:color="8064A2" w:themeColor="accent4"/>
            </w:tcBorders>
          </w:tcPr>
          <w:p w14:paraId="38E3B598" w14:textId="77777777" w:rsidR="00424018" w:rsidRPr="006221D1" w:rsidRDefault="00424018" w:rsidP="005516FB">
            <w:pPr>
              <w:pStyle w:val="TableText"/>
            </w:pPr>
          </w:p>
        </w:tc>
      </w:tr>
      <w:tr w:rsidR="00424018" w:rsidRPr="006221D1" w14:paraId="069E4D07" w14:textId="77777777" w:rsidTr="001A34B4">
        <w:trPr>
          <w:cantSplit/>
        </w:trPr>
        <w:tc>
          <w:tcPr>
            <w:tcW w:w="960" w:type="pct"/>
            <w:tcBorders>
              <w:top w:val="single" w:sz="4" w:space="0" w:color="8064A2" w:themeColor="accent4"/>
              <w:bottom w:val="single" w:sz="4" w:space="0" w:color="8064A2" w:themeColor="accent4"/>
            </w:tcBorders>
          </w:tcPr>
          <w:p w14:paraId="11C3FCF9" w14:textId="77777777" w:rsidR="00424018" w:rsidRPr="00430FED" w:rsidRDefault="00424018" w:rsidP="005516FB">
            <w:pPr>
              <w:pStyle w:val="TableText"/>
            </w:pPr>
            <w:r w:rsidRPr="006221D1">
              <w:t>Delimiting survey</w:t>
            </w:r>
          </w:p>
        </w:tc>
        <w:tc>
          <w:tcPr>
            <w:tcW w:w="3294" w:type="pct"/>
            <w:tcBorders>
              <w:top w:val="single" w:sz="4" w:space="0" w:color="8064A2" w:themeColor="accent4"/>
              <w:bottom w:val="single" w:sz="4" w:space="0" w:color="8064A2" w:themeColor="accent4"/>
            </w:tcBorders>
          </w:tcPr>
          <w:p w14:paraId="26CC88BE" w14:textId="77777777" w:rsidR="00424018" w:rsidRPr="00430FED" w:rsidRDefault="00424018" w:rsidP="005516FB">
            <w:pPr>
              <w:pStyle w:val="TableText"/>
            </w:pPr>
            <w:r w:rsidRPr="006221D1">
              <w:t>Survey conducted to establish the boundaries of an area considered to be infested by or free from a pest.</w:t>
            </w:r>
          </w:p>
        </w:tc>
        <w:tc>
          <w:tcPr>
            <w:tcW w:w="746" w:type="pct"/>
            <w:tcBorders>
              <w:top w:val="single" w:sz="4" w:space="0" w:color="8064A2" w:themeColor="accent4"/>
              <w:bottom w:val="single" w:sz="4" w:space="0" w:color="8064A2" w:themeColor="accent4"/>
            </w:tcBorders>
          </w:tcPr>
          <w:p w14:paraId="0FA6A1EA" w14:textId="77777777" w:rsidR="00424018" w:rsidRPr="006221D1" w:rsidRDefault="00424018" w:rsidP="005516FB">
            <w:pPr>
              <w:pStyle w:val="TableText"/>
            </w:pPr>
            <w:r>
              <w:t xml:space="preserve">ISPM No. 5, </w:t>
            </w:r>
          </w:p>
        </w:tc>
      </w:tr>
      <w:tr w:rsidR="00424018" w:rsidRPr="006221D1" w14:paraId="3E224ED6" w14:textId="77777777" w:rsidTr="001A34B4">
        <w:trPr>
          <w:cantSplit/>
        </w:trPr>
        <w:tc>
          <w:tcPr>
            <w:tcW w:w="960" w:type="pct"/>
            <w:tcBorders>
              <w:top w:val="single" w:sz="4" w:space="0" w:color="8064A2" w:themeColor="accent4"/>
              <w:bottom w:val="single" w:sz="4" w:space="0" w:color="8064A2" w:themeColor="accent4"/>
            </w:tcBorders>
          </w:tcPr>
          <w:p w14:paraId="01FDAFCF" w14:textId="77777777" w:rsidR="00424018" w:rsidRPr="00430FED" w:rsidRDefault="00424018" w:rsidP="005516FB">
            <w:pPr>
              <w:pStyle w:val="TableText"/>
            </w:pPr>
            <w:r w:rsidRPr="006221D1">
              <w:t>Detection</w:t>
            </w:r>
          </w:p>
        </w:tc>
        <w:tc>
          <w:tcPr>
            <w:tcW w:w="3294" w:type="pct"/>
            <w:tcBorders>
              <w:top w:val="single" w:sz="4" w:space="0" w:color="8064A2" w:themeColor="accent4"/>
              <w:bottom w:val="single" w:sz="4" w:space="0" w:color="8064A2" w:themeColor="accent4"/>
            </w:tcBorders>
          </w:tcPr>
          <w:p w14:paraId="7C4E3664" w14:textId="77777777" w:rsidR="00424018" w:rsidRPr="00430FED" w:rsidRDefault="00424018" w:rsidP="005516FB">
            <w:pPr>
              <w:pStyle w:val="TableText"/>
            </w:pPr>
            <w:r w:rsidRPr="006221D1">
              <w:t>Finding the species through inspection and/or surveillance.</w:t>
            </w:r>
          </w:p>
        </w:tc>
        <w:tc>
          <w:tcPr>
            <w:tcW w:w="746" w:type="pct"/>
            <w:tcBorders>
              <w:top w:val="single" w:sz="4" w:space="0" w:color="8064A2" w:themeColor="accent4"/>
              <w:bottom w:val="single" w:sz="4" w:space="0" w:color="8064A2" w:themeColor="accent4"/>
            </w:tcBorders>
          </w:tcPr>
          <w:p w14:paraId="5F89A240" w14:textId="77777777" w:rsidR="00424018" w:rsidRPr="006221D1" w:rsidRDefault="00424018" w:rsidP="005516FB">
            <w:pPr>
              <w:pStyle w:val="TableText"/>
            </w:pPr>
          </w:p>
        </w:tc>
      </w:tr>
      <w:tr w:rsidR="00424018" w14:paraId="57BF48DE" w14:textId="77777777" w:rsidTr="001A34B4">
        <w:trPr>
          <w:cantSplit/>
        </w:trPr>
        <w:tc>
          <w:tcPr>
            <w:tcW w:w="960" w:type="pct"/>
            <w:tcBorders>
              <w:top w:val="single" w:sz="4" w:space="0" w:color="8064A2" w:themeColor="accent4"/>
              <w:bottom w:val="single" w:sz="4" w:space="0" w:color="8064A2" w:themeColor="accent4"/>
            </w:tcBorders>
          </w:tcPr>
          <w:p w14:paraId="45373C90" w14:textId="77777777" w:rsidR="00424018" w:rsidRPr="00430FED" w:rsidRDefault="00424018" w:rsidP="005516FB">
            <w:pPr>
              <w:pStyle w:val="TableText"/>
            </w:pPr>
            <w:r w:rsidRPr="006221D1">
              <w:t>Environment</w:t>
            </w:r>
          </w:p>
        </w:tc>
        <w:tc>
          <w:tcPr>
            <w:tcW w:w="3294" w:type="pct"/>
            <w:tcBorders>
              <w:top w:val="single" w:sz="4" w:space="0" w:color="8064A2" w:themeColor="accent4"/>
              <w:bottom w:val="single" w:sz="4" w:space="0" w:color="8064A2" w:themeColor="accent4"/>
            </w:tcBorders>
          </w:tcPr>
          <w:p w14:paraId="731B2B76" w14:textId="77777777" w:rsidR="00424018" w:rsidRDefault="00424018" w:rsidP="005516FB">
            <w:pPr>
              <w:pStyle w:val="TableText"/>
            </w:pPr>
            <w:r>
              <w:t>‘Environment’ includes:</w:t>
            </w:r>
          </w:p>
          <w:p w14:paraId="745F552F" w14:textId="77777777" w:rsidR="00424018" w:rsidRDefault="00424018" w:rsidP="00424018">
            <w:pPr>
              <w:pStyle w:val="TableTextnumberedlist"/>
            </w:pPr>
            <w:r>
              <w:t>ecosystems and their constituent parts</w:t>
            </w:r>
          </w:p>
          <w:p w14:paraId="0853EE14" w14:textId="77777777" w:rsidR="00424018" w:rsidRPr="00430FED" w:rsidRDefault="00424018" w:rsidP="00424018">
            <w:pPr>
              <w:pStyle w:val="TableTextnumberedlist"/>
            </w:pPr>
            <w:r>
              <w:t>natural and physical resources.</w:t>
            </w:r>
          </w:p>
        </w:tc>
        <w:tc>
          <w:tcPr>
            <w:tcW w:w="746" w:type="pct"/>
            <w:tcBorders>
              <w:top w:val="single" w:sz="4" w:space="0" w:color="8064A2" w:themeColor="accent4"/>
              <w:bottom w:val="single" w:sz="4" w:space="0" w:color="8064A2" w:themeColor="accent4"/>
            </w:tcBorders>
          </w:tcPr>
          <w:p w14:paraId="16E12E70" w14:textId="77777777" w:rsidR="00424018" w:rsidRDefault="00424018" w:rsidP="005516FB">
            <w:pPr>
              <w:pStyle w:val="TableText"/>
            </w:pPr>
            <w:r>
              <w:rPr>
                <w:i/>
                <w:iCs/>
              </w:rPr>
              <w:t xml:space="preserve">Biosecurity Act 2015 </w:t>
            </w:r>
            <w:r w:rsidRPr="003817F2">
              <w:t>(Cth) s. 9</w:t>
            </w:r>
          </w:p>
        </w:tc>
      </w:tr>
      <w:tr w:rsidR="00424018" w:rsidRPr="006221D1" w14:paraId="533A11CB" w14:textId="77777777" w:rsidTr="001A34B4">
        <w:trPr>
          <w:cantSplit/>
        </w:trPr>
        <w:tc>
          <w:tcPr>
            <w:tcW w:w="960" w:type="pct"/>
            <w:tcBorders>
              <w:top w:val="single" w:sz="4" w:space="0" w:color="8064A2" w:themeColor="accent4"/>
              <w:bottom w:val="single" w:sz="4" w:space="0" w:color="8064A2" w:themeColor="accent4"/>
            </w:tcBorders>
          </w:tcPr>
          <w:p w14:paraId="605B3FBE" w14:textId="77777777" w:rsidR="00424018" w:rsidRPr="00430FED" w:rsidRDefault="00424018" w:rsidP="005516FB">
            <w:pPr>
              <w:pStyle w:val="TableText"/>
            </w:pPr>
            <w:r w:rsidRPr="006221D1">
              <w:t>Eradication</w:t>
            </w:r>
          </w:p>
        </w:tc>
        <w:tc>
          <w:tcPr>
            <w:tcW w:w="3294" w:type="pct"/>
            <w:tcBorders>
              <w:top w:val="single" w:sz="4" w:space="0" w:color="8064A2" w:themeColor="accent4"/>
              <w:bottom w:val="single" w:sz="4" w:space="0" w:color="8064A2" w:themeColor="accent4"/>
            </w:tcBorders>
          </w:tcPr>
          <w:p w14:paraId="27A946B9" w14:textId="77777777" w:rsidR="00424018" w:rsidRPr="00430FED" w:rsidRDefault="00424018" w:rsidP="005516FB">
            <w:pPr>
              <w:pStyle w:val="TableText"/>
            </w:pPr>
            <w:r>
              <w:t>Application of phytosanitary measures to eliminate a pest from an area</w:t>
            </w:r>
            <w:r w:rsidRPr="006221D1">
              <w:t>. Eradication is indicated by the pest or disease no longer being detectable.</w:t>
            </w:r>
          </w:p>
        </w:tc>
        <w:tc>
          <w:tcPr>
            <w:tcW w:w="746" w:type="pct"/>
            <w:tcBorders>
              <w:top w:val="single" w:sz="4" w:space="0" w:color="8064A2" w:themeColor="accent4"/>
              <w:bottom w:val="single" w:sz="4" w:space="0" w:color="8064A2" w:themeColor="accent4"/>
            </w:tcBorders>
          </w:tcPr>
          <w:p w14:paraId="240AF3DC" w14:textId="77777777" w:rsidR="00424018" w:rsidRPr="006221D1" w:rsidRDefault="00424018" w:rsidP="005516FB">
            <w:pPr>
              <w:pStyle w:val="TableText"/>
            </w:pPr>
            <w:r>
              <w:t xml:space="preserve">ISPM No. 5, </w:t>
            </w:r>
          </w:p>
        </w:tc>
      </w:tr>
      <w:tr w:rsidR="00424018" w:rsidRPr="006221D1" w14:paraId="4C2ABD94" w14:textId="77777777" w:rsidTr="001A34B4">
        <w:trPr>
          <w:cantSplit/>
        </w:trPr>
        <w:tc>
          <w:tcPr>
            <w:tcW w:w="960" w:type="pct"/>
            <w:tcBorders>
              <w:top w:val="single" w:sz="4" w:space="0" w:color="8064A2" w:themeColor="accent4"/>
              <w:bottom w:val="single" w:sz="4" w:space="0" w:color="8064A2" w:themeColor="accent4"/>
            </w:tcBorders>
          </w:tcPr>
          <w:p w14:paraId="75C96E89" w14:textId="77777777" w:rsidR="00424018" w:rsidRPr="00430FED" w:rsidRDefault="00424018" w:rsidP="005516FB">
            <w:pPr>
              <w:pStyle w:val="TableText"/>
            </w:pPr>
            <w:r w:rsidRPr="006221D1">
              <w:t>Establishment</w:t>
            </w:r>
            <w:r>
              <w:t xml:space="preserve"> (of a pest)</w:t>
            </w:r>
          </w:p>
        </w:tc>
        <w:tc>
          <w:tcPr>
            <w:tcW w:w="3294" w:type="pct"/>
            <w:tcBorders>
              <w:top w:val="single" w:sz="4" w:space="0" w:color="8064A2" w:themeColor="accent4"/>
              <w:bottom w:val="single" w:sz="4" w:space="0" w:color="8064A2" w:themeColor="accent4"/>
            </w:tcBorders>
          </w:tcPr>
          <w:p w14:paraId="4BA27D26" w14:textId="77777777" w:rsidR="00424018" w:rsidRPr="00430FED" w:rsidRDefault="00424018" w:rsidP="005516FB">
            <w:pPr>
              <w:pStyle w:val="TableText"/>
            </w:pPr>
            <w:r>
              <w:t>Perpetuation, for the foreseeable future, of a pest within an area after entry.</w:t>
            </w:r>
          </w:p>
        </w:tc>
        <w:tc>
          <w:tcPr>
            <w:tcW w:w="746" w:type="pct"/>
            <w:tcBorders>
              <w:top w:val="single" w:sz="4" w:space="0" w:color="8064A2" w:themeColor="accent4"/>
              <w:bottom w:val="single" w:sz="4" w:space="0" w:color="8064A2" w:themeColor="accent4"/>
            </w:tcBorders>
          </w:tcPr>
          <w:p w14:paraId="33A7EC8D" w14:textId="77777777" w:rsidR="00424018" w:rsidRPr="006221D1" w:rsidRDefault="00424018" w:rsidP="005516FB">
            <w:pPr>
              <w:pStyle w:val="TableText"/>
            </w:pPr>
            <w:r>
              <w:t xml:space="preserve">ISPM No. 5, </w:t>
            </w:r>
          </w:p>
        </w:tc>
      </w:tr>
      <w:tr w:rsidR="00424018" w:rsidRPr="006221D1" w14:paraId="298463DD" w14:textId="77777777" w:rsidTr="001A34B4">
        <w:trPr>
          <w:cantSplit/>
        </w:trPr>
        <w:tc>
          <w:tcPr>
            <w:tcW w:w="960" w:type="pct"/>
            <w:tcBorders>
              <w:top w:val="single" w:sz="4" w:space="0" w:color="8064A2" w:themeColor="accent4"/>
              <w:bottom w:val="single" w:sz="4" w:space="0" w:color="8064A2" w:themeColor="accent4"/>
            </w:tcBorders>
          </w:tcPr>
          <w:p w14:paraId="1EB7C73C" w14:textId="77777777" w:rsidR="00424018" w:rsidRPr="00430FED" w:rsidRDefault="00424018" w:rsidP="005516FB">
            <w:pPr>
              <w:pStyle w:val="TableText"/>
            </w:pPr>
            <w:r w:rsidRPr="006221D1">
              <w:t>Exotic</w:t>
            </w:r>
          </w:p>
        </w:tc>
        <w:tc>
          <w:tcPr>
            <w:tcW w:w="3294" w:type="pct"/>
            <w:tcBorders>
              <w:top w:val="single" w:sz="4" w:space="0" w:color="8064A2" w:themeColor="accent4"/>
              <w:bottom w:val="single" w:sz="4" w:space="0" w:color="8064A2" w:themeColor="accent4"/>
            </w:tcBorders>
          </w:tcPr>
          <w:p w14:paraId="0B6314ED" w14:textId="77777777" w:rsidR="00424018" w:rsidRPr="00430FED" w:rsidRDefault="00424018" w:rsidP="005516FB">
            <w:pPr>
              <w:pStyle w:val="TableText"/>
            </w:pPr>
            <w:r w:rsidRPr="006221D1">
              <w:t>A species that is not native</w:t>
            </w:r>
            <w:r>
              <w:t xml:space="preserve"> to a particular country, ecosystem or </w:t>
            </w:r>
            <w:proofErr w:type="spellStart"/>
            <w:r>
              <w:t>ecoarea</w:t>
            </w:r>
            <w:proofErr w:type="spellEnd"/>
            <w:r w:rsidRPr="006221D1">
              <w:t>.</w:t>
            </w:r>
          </w:p>
        </w:tc>
        <w:tc>
          <w:tcPr>
            <w:tcW w:w="746" w:type="pct"/>
            <w:tcBorders>
              <w:top w:val="single" w:sz="4" w:space="0" w:color="8064A2" w:themeColor="accent4"/>
              <w:bottom w:val="single" w:sz="4" w:space="0" w:color="8064A2" w:themeColor="accent4"/>
            </w:tcBorders>
          </w:tcPr>
          <w:p w14:paraId="7326908D" w14:textId="77777777" w:rsidR="00424018" w:rsidRPr="006221D1" w:rsidRDefault="00424018" w:rsidP="005516FB">
            <w:pPr>
              <w:pStyle w:val="TableText"/>
            </w:pPr>
            <w:r>
              <w:t xml:space="preserve">ISPM No. 5, </w:t>
            </w:r>
          </w:p>
        </w:tc>
      </w:tr>
      <w:tr w:rsidR="00424018" w:rsidRPr="006221D1" w14:paraId="42181E4E" w14:textId="77777777" w:rsidTr="001A34B4">
        <w:trPr>
          <w:cantSplit/>
        </w:trPr>
        <w:tc>
          <w:tcPr>
            <w:tcW w:w="960" w:type="pct"/>
            <w:tcBorders>
              <w:top w:val="single" w:sz="4" w:space="0" w:color="8064A2" w:themeColor="accent4"/>
              <w:bottom w:val="single" w:sz="4" w:space="0" w:color="8064A2" w:themeColor="accent4"/>
            </w:tcBorders>
          </w:tcPr>
          <w:p w14:paraId="56F7EBD4" w14:textId="77777777" w:rsidR="00424018" w:rsidRPr="00430FED" w:rsidRDefault="00424018" w:rsidP="005516FB">
            <w:pPr>
              <w:pStyle w:val="TableText"/>
            </w:pPr>
            <w:r w:rsidRPr="006221D1">
              <w:t>Interception</w:t>
            </w:r>
            <w:r>
              <w:t xml:space="preserve"> (of a pest)</w:t>
            </w:r>
          </w:p>
        </w:tc>
        <w:tc>
          <w:tcPr>
            <w:tcW w:w="3294" w:type="pct"/>
            <w:tcBorders>
              <w:top w:val="single" w:sz="4" w:space="0" w:color="8064A2" w:themeColor="accent4"/>
              <w:bottom w:val="single" w:sz="4" w:space="0" w:color="8064A2" w:themeColor="accent4"/>
            </w:tcBorders>
          </w:tcPr>
          <w:p w14:paraId="001EF5FE" w14:textId="77777777" w:rsidR="00424018" w:rsidRPr="00430FED" w:rsidRDefault="00424018" w:rsidP="005516FB">
            <w:pPr>
              <w:pStyle w:val="TableText"/>
            </w:pPr>
            <w:r w:rsidRPr="006221D1">
              <w:t>The detection of a pest during inspection or testing of an imported consignment.</w:t>
            </w:r>
          </w:p>
        </w:tc>
        <w:tc>
          <w:tcPr>
            <w:tcW w:w="746" w:type="pct"/>
            <w:tcBorders>
              <w:top w:val="single" w:sz="4" w:space="0" w:color="8064A2" w:themeColor="accent4"/>
              <w:bottom w:val="single" w:sz="4" w:space="0" w:color="8064A2" w:themeColor="accent4"/>
            </w:tcBorders>
          </w:tcPr>
          <w:p w14:paraId="3ECFB9CF" w14:textId="77777777" w:rsidR="00424018" w:rsidRPr="006221D1" w:rsidRDefault="00424018" w:rsidP="005516FB">
            <w:pPr>
              <w:pStyle w:val="TableText"/>
            </w:pPr>
            <w:r>
              <w:t xml:space="preserve">ISPM No. 5, </w:t>
            </w:r>
          </w:p>
        </w:tc>
      </w:tr>
      <w:tr w:rsidR="00424018" w14:paraId="5400D3DF" w14:textId="77777777" w:rsidTr="001A34B4">
        <w:trPr>
          <w:cantSplit/>
        </w:trPr>
        <w:tc>
          <w:tcPr>
            <w:tcW w:w="960" w:type="pct"/>
            <w:tcBorders>
              <w:top w:val="single" w:sz="4" w:space="0" w:color="8064A2" w:themeColor="accent4"/>
            </w:tcBorders>
          </w:tcPr>
          <w:p w14:paraId="324F71F9" w14:textId="77777777" w:rsidR="00424018" w:rsidRPr="00430FED" w:rsidRDefault="00424018" w:rsidP="005516FB">
            <w:pPr>
              <w:pStyle w:val="TableText"/>
            </w:pPr>
            <w:r w:rsidRPr="006221D1">
              <w:t>Invasive pest</w:t>
            </w:r>
          </w:p>
        </w:tc>
        <w:tc>
          <w:tcPr>
            <w:tcW w:w="3294" w:type="pct"/>
            <w:tcBorders>
              <w:top w:val="single" w:sz="4" w:space="0" w:color="8064A2" w:themeColor="accent4"/>
            </w:tcBorders>
          </w:tcPr>
          <w:p w14:paraId="2CD43CEB" w14:textId="77777777" w:rsidR="00424018" w:rsidRDefault="00424018" w:rsidP="005516FB">
            <w:pPr>
              <w:pStyle w:val="TableText"/>
            </w:pPr>
            <w:r>
              <w:t xml:space="preserve">Defined in the </w:t>
            </w:r>
            <w:r w:rsidRPr="006F7A52">
              <w:rPr>
                <w:i/>
                <w:iCs/>
              </w:rPr>
              <w:t>Biosecurity Act 2015</w:t>
            </w:r>
            <w:r>
              <w:t xml:space="preserve"> as a pest that:</w:t>
            </w:r>
          </w:p>
          <w:p w14:paraId="6531C694" w14:textId="77777777" w:rsidR="00424018" w:rsidRDefault="00424018" w:rsidP="00424018">
            <w:pPr>
              <w:pStyle w:val="TableTextnumberedlist2"/>
            </w:pPr>
            <w:r>
              <w:t>is an alien species (within the meaning of the Biodiversity Convention); but</w:t>
            </w:r>
          </w:p>
          <w:p w14:paraId="419C1958" w14:textId="77777777" w:rsidR="00424018" w:rsidRDefault="00424018" w:rsidP="00424018">
            <w:pPr>
              <w:pStyle w:val="TableTextnumberedlist2"/>
            </w:pPr>
            <w:r>
              <w:t>is not capable of:</w:t>
            </w:r>
          </w:p>
          <w:p w14:paraId="1C852F4B" w14:textId="77777777" w:rsidR="00424018" w:rsidRDefault="00424018" w:rsidP="00424018">
            <w:pPr>
              <w:pStyle w:val="TableTextnumberedlist3"/>
            </w:pPr>
            <w:r>
              <w:t>infesting humans, animals or plants; or</w:t>
            </w:r>
          </w:p>
          <w:p w14:paraId="3C74206B" w14:textId="77777777" w:rsidR="00424018" w:rsidRDefault="00424018" w:rsidP="00424018">
            <w:pPr>
              <w:pStyle w:val="TableTextnumberedlist3"/>
            </w:pPr>
            <w:r>
              <w:t>acting as a vector for a disease; or</w:t>
            </w:r>
          </w:p>
          <w:p w14:paraId="4E0C9059" w14:textId="77777777" w:rsidR="00424018" w:rsidRPr="00430FED" w:rsidRDefault="00424018" w:rsidP="00424018">
            <w:pPr>
              <w:pStyle w:val="TableTextnumberedlist3"/>
            </w:pPr>
            <w:r>
              <w:t>causing disease in any other way.</w:t>
            </w:r>
          </w:p>
        </w:tc>
        <w:tc>
          <w:tcPr>
            <w:tcW w:w="746" w:type="pct"/>
            <w:tcBorders>
              <w:top w:val="single" w:sz="4" w:space="0" w:color="8064A2" w:themeColor="accent4"/>
            </w:tcBorders>
          </w:tcPr>
          <w:p w14:paraId="530A7A40" w14:textId="77777777" w:rsidR="00424018" w:rsidRDefault="00424018" w:rsidP="005516FB">
            <w:pPr>
              <w:pStyle w:val="TableText"/>
            </w:pPr>
            <w:r>
              <w:rPr>
                <w:i/>
                <w:iCs/>
              </w:rPr>
              <w:t xml:space="preserve">Biosecurity Act 2015 </w:t>
            </w:r>
            <w:r w:rsidRPr="003817F2">
              <w:t>(Cth) s. 9</w:t>
            </w:r>
          </w:p>
        </w:tc>
      </w:tr>
      <w:tr w:rsidR="00424018" w:rsidRPr="00E15CFF" w14:paraId="668E4821" w14:textId="77777777" w:rsidTr="001A34B4">
        <w:trPr>
          <w:cantSplit/>
        </w:trPr>
        <w:tc>
          <w:tcPr>
            <w:tcW w:w="960" w:type="pct"/>
            <w:tcBorders>
              <w:top w:val="single" w:sz="4" w:space="0" w:color="8064A2" w:themeColor="accent4"/>
              <w:bottom w:val="single" w:sz="4" w:space="0" w:color="8064A2" w:themeColor="accent4"/>
            </w:tcBorders>
          </w:tcPr>
          <w:p w14:paraId="3ECCFE0F" w14:textId="77777777" w:rsidR="00424018" w:rsidRPr="00430FED" w:rsidRDefault="00424018" w:rsidP="005516FB">
            <w:pPr>
              <w:pStyle w:val="TableText"/>
            </w:pPr>
            <w:r w:rsidRPr="00E15CFF">
              <w:lastRenderedPageBreak/>
              <w:t>Native</w:t>
            </w:r>
          </w:p>
        </w:tc>
        <w:tc>
          <w:tcPr>
            <w:tcW w:w="3294" w:type="pct"/>
            <w:tcBorders>
              <w:top w:val="single" w:sz="4" w:space="0" w:color="8064A2" w:themeColor="accent4"/>
              <w:bottom w:val="single" w:sz="4" w:space="0" w:color="8064A2" w:themeColor="accent4"/>
            </w:tcBorders>
          </w:tcPr>
          <w:p w14:paraId="593B5C71" w14:textId="77777777" w:rsidR="00424018" w:rsidRPr="00430FED" w:rsidRDefault="00424018" w:rsidP="005516FB">
            <w:pPr>
              <w:pStyle w:val="TableText"/>
            </w:pPr>
            <w:r w:rsidRPr="00E15CFF">
              <w:t>A species, subspecies, or lower taxon, occurring within its natural range (past or present) and dispersal potential (i.e., within the range it occupies naturally or could occupy without direct or indirect introduction or care by humans).</w:t>
            </w:r>
          </w:p>
        </w:tc>
        <w:tc>
          <w:tcPr>
            <w:tcW w:w="746" w:type="pct"/>
            <w:tcBorders>
              <w:top w:val="single" w:sz="4" w:space="0" w:color="8064A2" w:themeColor="accent4"/>
              <w:bottom w:val="single" w:sz="4" w:space="0" w:color="8064A2" w:themeColor="accent4"/>
            </w:tcBorders>
          </w:tcPr>
          <w:p w14:paraId="55563078" w14:textId="77777777" w:rsidR="00424018" w:rsidRPr="00E15CFF" w:rsidRDefault="00424018" w:rsidP="005516FB">
            <w:pPr>
              <w:pStyle w:val="TableText"/>
            </w:pPr>
            <w:r>
              <w:t xml:space="preserve">Invasive Species Compendium (ISC) – Definitions used in the ISC </w:t>
            </w:r>
          </w:p>
        </w:tc>
      </w:tr>
      <w:tr w:rsidR="00424018" w:rsidRPr="00E15CFF" w14:paraId="546BD079" w14:textId="77777777" w:rsidTr="001A34B4">
        <w:trPr>
          <w:cantSplit/>
        </w:trPr>
        <w:tc>
          <w:tcPr>
            <w:tcW w:w="960" w:type="pct"/>
            <w:tcBorders>
              <w:top w:val="single" w:sz="4" w:space="0" w:color="8064A2" w:themeColor="accent4"/>
              <w:bottom w:val="single" w:sz="4" w:space="0" w:color="8064A2" w:themeColor="accent4"/>
            </w:tcBorders>
          </w:tcPr>
          <w:p w14:paraId="7B720056" w14:textId="77777777" w:rsidR="00424018" w:rsidRPr="00430FED" w:rsidRDefault="00424018" w:rsidP="005516FB">
            <w:pPr>
              <w:pStyle w:val="TableText"/>
            </w:pPr>
            <w:r w:rsidRPr="00E15CFF">
              <w:t>Pathway</w:t>
            </w:r>
          </w:p>
        </w:tc>
        <w:tc>
          <w:tcPr>
            <w:tcW w:w="3294" w:type="pct"/>
            <w:tcBorders>
              <w:top w:val="single" w:sz="4" w:space="0" w:color="8064A2" w:themeColor="accent4"/>
              <w:bottom w:val="single" w:sz="4" w:space="0" w:color="8064A2" w:themeColor="accent4"/>
            </w:tcBorders>
          </w:tcPr>
          <w:p w14:paraId="5F83E817" w14:textId="77777777" w:rsidR="00424018" w:rsidRPr="00430FED" w:rsidRDefault="00424018" w:rsidP="005516FB">
            <w:pPr>
              <w:pStyle w:val="TableText"/>
            </w:pPr>
            <w:r w:rsidRPr="00E15CFF">
              <w:t>Any means that allows the entry or spread of a potential hazard.</w:t>
            </w:r>
          </w:p>
        </w:tc>
        <w:tc>
          <w:tcPr>
            <w:tcW w:w="746" w:type="pct"/>
            <w:tcBorders>
              <w:top w:val="single" w:sz="4" w:space="0" w:color="8064A2" w:themeColor="accent4"/>
              <w:bottom w:val="single" w:sz="4" w:space="0" w:color="8064A2" w:themeColor="accent4"/>
            </w:tcBorders>
          </w:tcPr>
          <w:p w14:paraId="626B9624" w14:textId="77777777" w:rsidR="00424018" w:rsidRPr="00E15CFF" w:rsidRDefault="00424018" w:rsidP="005516FB">
            <w:pPr>
              <w:pStyle w:val="TableText"/>
            </w:pPr>
            <w:r>
              <w:t xml:space="preserve">ISPM No. 5, </w:t>
            </w:r>
          </w:p>
        </w:tc>
      </w:tr>
      <w:tr w:rsidR="00424018" w:rsidRPr="00E15CFF" w14:paraId="4227AADD" w14:textId="77777777" w:rsidTr="001A34B4">
        <w:trPr>
          <w:cantSplit/>
        </w:trPr>
        <w:tc>
          <w:tcPr>
            <w:tcW w:w="960" w:type="pct"/>
            <w:tcBorders>
              <w:top w:val="single" w:sz="4" w:space="0" w:color="8064A2" w:themeColor="accent4"/>
              <w:bottom w:val="single" w:sz="4" w:space="0" w:color="8064A2" w:themeColor="accent4"/>
            </w:tcBorders>
          </w:tcPr>
          <w:p w14:paraId="4729934A" w14:textId="5BDA5B12" w:rsidR="00424018" w:rsidRPr="00430FED" w:rsidRDefault="00424018" w:rsidP="005516FB">
            <w:pPr>
              <w:pStyle w:val="TableText"/>
            </w:pPr>
            <w:r w:rsidRPr="00E15CFF">
              <w:t>Pest Risk Analysis</w:t>
            </w:r>
          </w:p>
        </w:tc>
        <w:tc>
          <w:tcPr>
            <w:tcW w:w="3294" w:type="pct"/>
            <w:tcBorders>
              <w:top w:val="single" w:sz="4" w:space="0" w:color="8064A2" w:themeColor="accent4"/>
              <w:bottom w:val="single" w:sz="4" w:space="0" w:color="8064A2" w:themeColor="accent4"/>
            </w:tcBorders>
          </w:tcPr>
          <w:p w14:paraId="210455DA" w14:textId="18F721DA" w:rsidR="00424018" w:rsidRPr="00430FED" w:rsidRDefault="00424018" w:rsidP="005516FB">
            <w:pPr>
              <w:pStyle w:val="TableText"/>
            </w:pPr>
            <w:r w:rsidRPr="00E15CFF">
              <w:t>The process of evaluating biological or other scientific and economic evidence to determine whether an organism is a pest, whether it should be regulated, and the strength of any phytosanitary measures to be taken against it.</w:t>
            </w:r>
          </w:p>
        </w:tc>
        <w:tc>
          <w:tcPr>
            <w:tcW w:w="746" w:type="pct"/>
            <w:tcBorders>
              <w:top w:val="single" w:sz="4" w:space="0" w:color="8064A2" w:themeColor="accent4"/>
              <w:bottom w:val="single" w:sz="4" w:space="0" w:color="8064A2" w:themeColor="accent4"/>
            </w:tcBorders>
          </w:tcPr>
          <w:p w14:paraId="3E5E491D" w14:textId="35BEA320" w:rsidR="00424018" w:rsidRPr="00E15CFF" w:rsidRDefault="00424018" w:rsidP="005516FB">
            <w:pPr>
              <w:pStyle w:val="TableText"/>
            </w:pPr>
            <w:r>
              <w:t xml:space="preserve">ISPM No. 5, </w:t>
            </w:r>
          </w:p>
        </w:tc>
      </w:tr>
      <w:tr w:rsidR="00424018" w:rsidRPr="00A455B3" w14:paraId="669C2573" w14:textId="77777777" w:rsidTr="001A34B4">
        <w:trPr>
          <w:cantSplit/>
        </w:trPr>
        <w:tc>
          <w:tcPr>
            <w:tcW w:w="960" w:type="pct"/>
            <w:tcBorders>
              <w:top w:val="single" w:sz="4" w:space="0" w:color="8064A2" w:themeColor="accent4"/>
              <w:bottom w:val="single" w:sz="4" w:space="0" w:color="8064A2" w:themeColor="accent4"/>
            </w:tcBorders>
          </w:tcPr>
          <w:p w14:paraId="06D2A526" w14:textId="77777777" w:rsidR="00424018" w:rsidRPr="00430FED" w:rsidRDefault="00424018" w:rsidP="005516FB">
            <w:pPr>
              <w:pStyle w:val="TableText"/>
            </w:pPr>
            <w:r w:rsidRPr="00A455B3">
              <w:t>Post</w:t>
            </w:r>
            <w:r>
              <w:t xml:space="preserve"> </w:t>
            </w:r>
            <w:r w:rsidRPr="00A455B3">
              <w:t>border</w:t>
            </w:r>
            <w:r>
              <w:t xml:space="preserve"> detection</w:t>
            </w:r>
          </w:p>
        </w:tc>
        <w:tc>
          <w:tcPr>
            <w:tcW w:w="3294" w:type="pct"/>
            <w:tcBorders>
              <w:top w:val="single" w:sz="4" w:space="0" w:color="8064A2" w:themeColor="accent4"/>
              <w:bottom w:val="single" w:sz="4" w:space="0" w:color="8064A2" w:themeColor="accent4"/>
            </w:tcBorders>
          </w:tcPr>
          <w:p w14:paraId="5A165382" w14:textId="77777777" w:rsidR="00424018" w:rsidRPr="00E066F9" w:rsidRDefault="00424018" w:rsidP="005516FB">
            <w:pPr>
              <w:pStyle w:val="TableText"/>
              <w:rPr>
                <w:szCs w:val="18"/>
              </w:rPr>
            </w:pPr>
            <w:r w:rsidRPr="00B70B20">
              <w:rPr>
                <w:rFonts w:cs="Tahoma"/>
                <w:szCs w:val="18"/>
              </w:rPr>
              <w:t xml:space="preserve">A post border detection occurs when an exotic </w:t>
            </w:r>
            <w:proofErr w:type="spellStart"/>
            <w:r w:rsidRPr="00B70B20">
              <w:rPr>
                <w:rFonts w:cs="Tahoma"/>
                <w:szCs w:val="18"/>
              </w:rPr>
              <w:t>pest</w:t>
            </w:r>
            <w:proofErr w:type="spellEnd"/>
            <w:r w:rsidRPr="00B70B20">
              <w:rPr>
                <w:rFonts w:cs="Tahoma"/>
                <w:szCs w:val="18"/>
              </w:rPr>
              <w:t xml:space="preserve"> or disease moves beyond the original imported good or conveyance with which it was imported to the surrounding environment. (A post border detection is also referred to as a suspect incident in the Department of Agriculture, </w:t>
            </w:r>
            <w:r>
              <w:rPr>
                <w:rFonts w:cs="Tahoma"/>
                <w:szCs w:val="18"/>
              </w:rPr>
              <w:t>Fisheries</w:t>
            </w:r>
            <w:r w:rsidRPr="00B70B20">
              <w:rPr>
                <w:rFonts w:cs="Tahoma"/>
                <w:szCs w:val="18"/>
              </w:rPr>
              <w:t xml:space="preserve"> and </w:t>
            </w:r>
            <w:r>
              <w:rPr>
                <w:rFonts w:cs="Tahoma"/>
                <w:szCs w:val="18"/>
              </w:rPr>
              <w:t>Forestry</w:t>
            </w:r>
            <w:r w:rsidRPr="00B70B20">
              <w:rPr>
                <w:rFonts w:cs="Tahoma"/>
                <w:szCs w:val="18"/>
              </w:rPr>
              <w:t>’s Instructional Material, post border detection is used here to ensure consistency with terminology used in the national emergency response agreements).</w:t>
            </w:r>
          </w:p>
        </w:tc>
        <w:tc>
          <w:tcPr>
            <w:tcW w:w="746" w:type="pct"/>
            <w:tcBorders>
              <w:top w:val="single" w:sz="4" w:space="0" w:color="8064A2" w:themeColor="accent4"/>
              <w:bottom w:val="single" w:sz="4" w:space="0" w:color="8064A2" w:themeColor="accent4"/>
            </w:tcBorders>
          </w:tcPr>
          <w:p w14:paraId="258E7E9D" w14:textId="77777777" w:rsidR="00424018" w:rsidRPr="00A455B3" w:rsidRDefault="00424018" w:rsidP="005516FB">
            <w:pPr>
              <w:pStyle w:val="TableText"/>
            </w:pPr>
            <w:r>
              <w:t>Draft Near-border biosecurity incident response framework</w:t>
            </w:r>
          </w:p>
        </w:tc>
      </w:tr>
      <w:tr w:rsidR="00424018" w:rsidRPr="00A455B3" w14:paraId="07842F91" w14:textId="77777777" w:rsidTr="001A34B4">
        <w:trPr>
          <w:cantSplit/>
        </w:trPr>
        <w:tc>
          <w:tcPr>
            <w:tcW w:w="960" w:type="pct"/>
            <w:tcBorders>
              <w:top w:val="single" w:sz="4" w:space="0" w:color="8064A2" w:themeColor="accent4"/>
              <w:bottom w:val="single" w:sz="4" w:space="0" w:color="8064A2" w:themeColor="accent4"/>
            </w:tcBorders>
          </w:tcPr>
          <w:p w14:paraId="0F559382" w14:textId="77777777" w:rsidR="00424018" w:rsidRPr="00430FED" w:rsidRDefault="00424018" w:rsidP="005516FB">
            <w:pPr>
              <w:pStyle w:val="TableText"/>
            </w:pPr>
            <w:r w:rsidRPr="00A455B3">
              <w:t>Prevention</w:t>
            </w:r>
          </w:p>
        </w:tc>
        <w:tc>
          <w:tcPr>
            <w:tcW w:w="3294" w:type="pct"/>
            <w:tcBorders>
              <w:top w:val="single" w:sz="4" w:space="0" w:color="8064A2" w:themeColor="accent4"/>
              <w:bottom w:val="single" w:sz="4" w:space="0" w:color="8064A2" w:themeColor="accent4"/>
            </w:tcBorders>
          </w:tcPr>
          <w:p w14:paraId="610896D3" w14:textId="04DD1C7E" w:rsidR="00424018" w:rsidRPr="00430FED" w:rsidRDefault="00424018" w:rsidP="005516FB">
            <w:pPr>
              <w:pStyle w:val="TableText"/>
            </w:pPr>
            <w:r>
              <w:t>In relation to pests and diseases, includes regulatory and physical measures to ensure that incidents are prevented, or their impacts mitigated, and includes pre-border, border</w:t>
            </w:r>
            <w:r w:rsidR="00FF4033">
              <w:t>,</w:t>
            </w:r>
            <w:r>
              <w:t xml:space="preserve"> and post-border activities.</w:t>
            </w:r>
          </w:p>
        </w:tc>
        <w:tc>
          <w:tcPr>
            <w:tcW w:w="746" w:type="pct"/>
            <w:tcBorders>
              <w:top w:val="single" w:sz="4" w:space="0" w:color="8064A2" w:themeColor="accent4"/>
              <w:bottom w:val="single" w:sz="4" w:space="0" w:color="8064A2" w:themeColor="accent4"/>
            </w:tcBorders>
          </w:tcPr>
          <w:p w14:paraId="218F0A20" w14:textId="77777777" w:rsidR="00424018" w:rsidRPr="00A455B3" w:rsidRDefault="00424018" w:rsidP="005516FB">
            <w:pPr>
              <w:pStyle w:val="TableText"/>
            </w:pPr>
            <w:r>
              <w:t>National Environmental Biosecurity Response Agreement (NEBRA) 2.0 2021, cl. 2.2</w:t>
            </w:r>
          </w:p>
        </w:tc>
      </w:tr>
      <w:tr w:rsidR="00424018" w:rsidRPr="00A455B3" w14:paraId="0C0CE8E3" w14:textId="77777777" w:rsidTr="001A34B4">
        <w:trPr>
          <w:cantSplit/>
        </w:trPr>
        <w:tc>
          <w:tcPr>
            <w:tcW w:w="960" w:type="pct"/>
            <w:tcBorders>
              <w:top w:val="single" w:sz="4" w:space="0" w:color="8064A2" w:themeColor="accent4"/>
              <w:bottom w:val="single" w:sz="4" w:space="0" w:color="8064A2" w:themeColor="accent4"/>
            </w:tcBorders>
          </w:tcPr>
          <w:p w14:paraId="75217B28" w14:textId="77777777" w:rsidR="00424018" w:rsidRPr="00430FED" w:rsidRDefault="00424018" w:rsidP="005516FB">
            <w:pPr>
              <w:pStyle w:val="TableText"/>
            </w:pPr>
            <w:r w:rsidRPr="00A455B3">
              <w:t>Response</w:t>
            </w:r>
          </w:p>
        </w:tc>
        <w:tc>
          <w:tcPr>
            <w:tcW w:w="3294" w:type="pct"/>
            <w:tcBorders>
              <w:top w:val="single" w:sz="4" w:space="0" w:color="8064A2" w:themeColor="accent4"/>
              <w:bottom w:val="single" w:sz="4" w:space="0" w:color="8064A2" w:themeColor="accent4"/>
            </w:tcBorders>
          </w:tcPr>
          <w:p w14:paraId="207E9130" w14:textId="663AB5B1" w:rsidR="00424018" w:rsidRPr="00430FED" w:rsidRDefault="00424018" w:rsidP="005516FB">
            <w:pPr>
              <w:pStyle w:val="TableText"/>
            </w:pPr>
            <w:r w:rsidRPr="00A455B3">
              <w:t>The management actions undertaken when an invasive species/</w:t>
            </w:r>
            <w:r w:rsidR="00F34895" w:rsidRPr="00A455B3">
              <w:t xml:space="preserve">Emergency Plant Pest </w:t>
            </w:r>
            <w:r w:rsidRPr="00A455B3">
              <w:t>is detected. The response may be formalised through a national agreement or response plan.</w:t>
            </w:r>
          </w:p>
        </w:tc>
        <w:tc>
          <w:tcPr>
            <w:tcW w:w="746" w:type="pct"/>
            <w:tcBorders>
              <w:top w:val="single" w:sz="4" w:space="0" w:color="8064A2" w:themeColor="accent4"/>
              <w:bottom w:val="single" w:sz="4" w:space="0" w:color="8064A2" w:themeColor="accent4"/>
            </w:tcBorders>
          </w:tcPr>
          <w:p w14:paraId="3294A865" w14:textId="77777777" w:rsidR="00424018" w:rsidRPr="00A455B3" w:rsidRDefault="00424018" w:rsidP="005516FB">
            <w:pPr>
              <w:pStyle w:val="TableText"/>
            </w:pPr>
            <w:r>
              <w:t>National Khapra Beetle Action Plan 2021-2031, National Xylella Action Plan 2019-2029</w:t>
            </w:r>
          </w:p>
        </w:tc>
      </w:tr>
      <w:tr w:rsidR="00424018" w:rsidRPr="00A455B3" w14:paraId="3AF14AA5" w14:textId="77777777" w:rsidTr="001A34B4">
        <w:trPr>
          <w:cantSplit/>
        </w:trPr>
        <w:tc>
          <w:tcPr>
            <w:tcW w:w="960" w:type="pct"/>
            <w:tcBorders>
              <w:top w:val="single" w:sz="4" w:space="0" w:color="8064A2" w:themeColor="accent4"/>
              <w:bottom w:val="single" w:sz="4" w:space="0" w:color="8064A2" w:themeColor="accent4"/>
            </w:tcBorders>
          </w:tcPr>
          <w:p w14:paraId="664EF6CC" w14:textId="77777777" w:rsidR="00424018" w:rsidRPr="00430FED" w:rsidRDefault="00424018" w:rsidP="005516FB">
            <w:pPr>
              <w:pStyle w:val="TableText"/>
            </w:pPr>
            <w:r w:rsidRPr="00A455B3">
              <w:t>Surveillance</w:t>
            </w:r>
          </w:p>
        </w:tc>
        <w:tc>
          <w:tcPr>
            <w:tcW w:w="3294" w:type="pct"/>
            <w:tcBorders>
              <w:top w:val="single" w:sz="4" w:space="0" w:color="8064A2" w:themeColor="accent4"/>
              <w:bottom w:val="single" w:sz="4" w:space="0" w:color="8064A2" w:themeColor="accent4"/>
            </w:tcBorders>
          </w:tcPr>
          <w:p w14:paraId="7E5EE1FF" w14:textId="12815A63" w:rsidR="00424018" w:rsidRPr="00430FED" w:rsidRDefault="00424018" w:rsidP="005516FB">
            <w:pPr>
              <w:pStyle w:val="TableText"/>
            </w:pPr>
            <w:r>
              <w:t>An official process which collects and records data on pest occurrence or absence by survey, monitoring</w:t>
            </w:r>
            <w:r w:rsidR="00FF4033">
              <w:t>,</w:t>
            </w:r>
            <w:r>
              <w:t xml:space="preserve"> or other procedures</w:t>
            </w:r>
            <w:r w:rsidRPr="00A455B3">
              <w:t>. Surveillance includes active and passive approaches. See also ‘delimitation’ and ‘delimiting survey’.</w:t>
            </w:r>
          </w:p>
        </w:tc>
        <w:tc>
          <w:tcPr>
            <w:tcW w:w="746" w:type="pct"/>
            <w:tcBorders>
              <w:top w:val="single" w:sz="4" w:space="0" w:color="8064A2" w:themeColor="accent4"/>
              <w:bottom w:val="single" w:sz="4" w:space="0" w:color="8064A2" w:themeColor="accent4"/>
            </w:tcBorders>
          </w:tcPr>
          <w:p w14:paraId="1910F770" w14:textId="77777777" w:rsidR="00424018" w:rsidRPr="00A455B3" w:rsidRDefault="00424018" w:rsidP="005516FB">
            <w:pPr>
              <w:pStyle w:val="TableText"/>
            </w:pPr>
            <w:r>
              <w:t xml:space="preserve">ISPM No. 5, </w:t>
            </w:r>
          </w:p>
        </w:tc>
      </w:tr>
      <w:tr w:rsidR="00424018" w:rsidRPr="00A455B3" w14:paraId="720EF9EC" w14:textId="77777777" w:rsidTr="001A34B4">
        <w:trPr>
          <w:cantSplit/>
        </w:trPr>
        <w:tc>
          <w:tcPr>
            <w:tcW w:w="960" w:type="pct"/>
            <w:tcBorders>
              <w:top w:val="single" w:sz="4" w:space="0" w:color="8064A2" w:themeColor="accent4"/>
              <w:bottom w:val="single" w:sz="4" w:space="0" w:color="8064A2" w:themeColor="accent4"/>
            </w:tcBorders>
          </w:tcPr>
          <w:p w14:paraId="55C9764E" w14:textId="77777777" w:rsidR="00424018" w:rsidRPr="00430FED" w:rsidRDefault="00424018" w:rsidP="005516FB">
            <w:pPr>
              <w:pStyle w:val="TableText"/>
            </w:pPr>
            <w:r w:rsidRPr="00A455B3">
              <w:t>Treatment</w:t>
            </w:r>
          </w:p>
        </w:tc>
        <w:tc>
          <w:tcPr>
            <w:tcW w:w="3294" w:type="pct"/>
            <w:tcBorders>
              <w:top w:val="single" w:sz="4" w:space="0" w:color="8064A2" w:themeColor="accent4"/>
              <w:bottom w:val="single" w:sz="4" w:space="0" w:color="8064A2" w:themeColor="accent4"/>
            </w:tcBorders>
          </w:tcPr>
          <w:p w14:paraId="2CCC6A6D" w14:textId="03D6CC58" w:rsidR="00424018" w:rsidRPr="00430FED" w:rsidRDefault="00424018" w:rsidP="005516FB">
            <w:pPr>
              <w:pStyle w:val="TableText"/>
            </w:pPr>
            <w:r w:rsidRPr="00A455B3">
              <w:t>Official procedure for the killing, inactivation</w:t>
            </w:r>
            <w:r w:rsidR="00FF4033">
              <w:t>,</w:t>
            </w:r>
            <w:r w:rsidRPr="00A455B3">
              <w:t xml:space="preserve"> or removal of pests, or for rendering pests infertile or for devitalisation.</w:t>
            </w:r>
          </w:p>
        </w:tc>
        <w:tc>
          <w:tcPr>
            <w:tcW w:w="746" w:type="pct"/>
            <w:tcBorders>
              <w:top w:val="single" w:sz="4" w:space="0" w:color="8064A2" w:themeColor="accent4"/>
              <w:bottom w:val="single" w:sz="4" w:space="0" w:color="8064A2" w:themeColor="accent4"/>
            </w:tcBorders>
          </w:tcPr>
          <w:p w14:paraId="391B9424" w14:textId="77777777" w:rsidR="00424018" w:rsidRPr="00A455B3" w:rsidRDefault="00424018" w:rsidP="005516FB">
            <w:pPr>
              <w:pStyle w:val="TableText"/>
            </w:pPr>
            <w:r>
              <w:t xml:space="preserve">ISPM No. 5, </w:t>
            </w:r>
          </w:p>
        </w:tc>
      </w:tr>
    </w:tbl>
    <w:p w14:paraId="3D0C2E9E" w14:textId="10E9A0E4" w:rsidR="00CD3759" w:rsidRDefault="00CD3759" w:rsidP="00C24038">
      <w:pPr>
        <w:rPr>
          <w:b/>
          <w:bCs/>
          <w:lang w:eastAsia="ja-JP"/>
        </w:rPr>
      </w:pPr>
    </w:p>
    <w:p w14:paraId="6DCE15FB" w14:textId="77777777" w:rsidR="00CD3759" w:rsidRDefault="00CD3759">
      <w:pPr>
        <w:spacing w:after="0" w:line="240" w:lineRule="auto"/>
        <w:rPr>
          <w:b/>
          <w:bCs/>
          <w:lang w:eastAsia="ja-JP"/>
        </w:rPr>
      </w:pPr>
      <w:r>
        <w:rPr>
          <w:b/>
          <w:bCs/>
          <w:lang w:eastAsia="ja-JP"/>
        </w:rPr>
        <w:br w:type="page"/>
      </w:r>
    </w:p>
    <w:p w14:paraId="1931D7C1" w14:textId="0037EFA8" w:rsidR="00D2603B" w:rsidRPr="001A34B4" w:rsidRDefault="00D2603B" w:rsidP="00D2603B">
      <w:pPr>
        <w:pStyle w:val="Heading2"/>
        <w:rPr>
          <w:color w:val="B2A1C7" w:themeColor="accent4" w:themeTint="99"/>
        </w:rPr>
      </w:pPr>
      <w:bookmarkStart w:id="141" w:name="_Appendix_1:_Information"/>
      <w:bookmarkStart w:id="142" w:name="_Toc188968174"/>
      <w:bookmarkEnd w:id="141"/>
      <w:r w:rsidRPr="001A34B4">
        <w:rPr>
          <w:color w:val="B2A1C7" w:themeColor="accent4" w:themeTint="99"/>
        </w:rPr>
        <w:lastRenderedPageBreak/>
        <w:t>9. Appendices</w:t>
      </w:r>
      <w:bookmarkEnd w:id="142"/>
    </w:p>
    <w:p w14:paraId="1A4CD73B" w14:textId="14C268BE" w:rsidR="00424018" w:rsidRPr="001A34B4" w:rsidRDefault="00CD3759" w:rsidP="00D2603B">
      <w:pPr>
        <w:pStyle w:val="Heading3"/>
        <w:rPr>
          <w:color w:val="B2A1C7" w:themeColor="accent4" w:themeTint="99"/>
          <w:lang w:eastAsia="ja-JP"/>
        </w:rPr>
      </w:pPr>
      <w:bookmarkStart w:id="143" w:name="_Toc188968175"/>
      <w:r w:rsidRPr="001A34B4">
        <w:rPr>
          <w:color w:val="B2A1C7" w:themeColor="accent4" w:themeTint="99"/>
          <w:lang w:eastAsia="ja-JP"/>
        </w:rPr>
        <w:t xml:space="preserve">Appendix 1: Information about </w:t>
      </w:r>
      <w:r w:rsidR="00051FD3" w:rsidRPr="001A34B4">
        <w:rPr>
          <w:color w:val="B2A1C7" w:themeColor="accent4" w:themeTint="99"/>
          <w:lang w:eastAsia="ja-JP"/>
        </w:rPr>
        <w:t>priority</w:t>
      </w:r>
      <w:r w:rsidRPr="001A34B4">
        <w:rPr>
          <w:color w:val="B2A1C7" w:themeColor="accent4" w:themeTint="99"/>
          <w:lang w:eastAsia="ja-JP"/>
        </w:rPr>
        <w:t xml:space="preserve"> tree</w:t>
      </w:r>
      <w:r w:rsidR="001A34B4" w:rsidRPr="001A34B4">
        <w:rPr>
          <w:color w:val="B2A1C7" w:themeColor="accent4" w:themeTint="99"/>
          <w:lang w:eastAsia="ja-JP"/>
        </w:rPr>
        <w:t xml:space="preserve"> and timber</w:t>
      </w:r>
      <w:r w:rsidRPr="001A34B4">
        <w:rPr>
          <w:color w:val="B2A1C7" w:themeColor="accent4" w:themeTint="99"/>
          <w:lang w:eastAsia="ja-JP"/>
        </w:rPr>
        <w:t xml:space="preserve"> pests</w:t>
      </w:r>
      <w:bookmarkEnd w:id="143"/>
    </w:p>
    <w:p w14:paraId="1ED37221" w14:textId="008328FB" w:rsidR="00CD3759" w:rsidRDefault="00CD3759" w:rsidP="009311A3">
      <w:pPr>
        <w:pStyle w:val="ListParagraph"/>
        <w:numPr>
          <w:ilvl w:val="0"/>
          <w:numId w:val="33"/>
        </w:numPr>
      </w:pPr>
      <w:r>
        <w:t>Additional information on tree</w:t>
      </w:r>
      <w:r w:rsidR="001A34B4">
        <w:t xml:space="preserve"> and timber</w:t>
      </w:r>
      <w:r>
        <w:t xml:space="preserve"> NPPPs are provided belo</w:t>
      </w:r>
      <w:r w:rsidR="009311A3">
        <w:t>w.</w:t>
      </w:r>
    </w:p>
    <w:p w14:paraId="30CE2E56" w14:textId="1288C787" w:rsidR="00CD3759" w:rsidRDefault="00CD3759" w:rsidP="005B600D">
      <w:pPr>
        <w:spacing w:line="276" w:lineRule="auto"/>
      </w:pPr>
      <w:r w:rsidRPr="005B600D">
        <w:rPr>
          <w:b/>
          <w:bCs/>
        </w:rPr>
        <w:t>Airborne Phytophthora (</w:t>
      </w:r>
      <w:r w:rsidRPr="005B600D">
        <w:rPr>
          <w:b/>
          <w:bCs/>
          <w:i/>
          <w:iCs/>
        </w:rPr>
        <w:t>Phytophthora kernoviae</w:t>
      </w:r>
      <w:r w:rsidRPr="005B600D">
        <w:rPr>
          <w:b/>
          <w:bCs/>
        </w:rPr>
        <w:t xml:space="preserve"> and </w:t>
      </w:r>
      <w:r w:rsidRPr="005B600D">
        <w:rPr>
          <w:b/>
          <w:bCs/>
          <w:i/>
          <w:iCs/>
        </w:rPr>
        <w:t>P. ramorum</w:t>
      </w:r>
      <w:r w:rsidRPr="005B600D">
        <w:rPr>
          <w:b/>
          <w:bCs/>
        </w:rPr>
        <w:t>) (NPPP 14, EEP)</w:t>
      </w:r>
      <w:r w:rsidRPr="00BF59A6">
        <w:t xml:space="preserve"> Airborne Phytophthora are currently absent from Australia but if species like sudden oak death (</w:t>
      </w:r>
      <w:r w:rsidRPr="005B600D">
        <w:rPr>
          <w:i/>
          <w:iCs/>
        </w:rPr>
        <w:t>P. ramorum</w:t>
      </w:r>
      <w:r w:rsidRPr="00BF59A6">
        <w:t xml:space="preserve">, </w:t>
      </w:r>
      <w:r>
        <w:fldChar w:fldCharType="begin"/>
      </w:r>
      <w:r>
        <w:instrText xml:space="preserve"> REF _Ref145413985 \h </w:instrText>
      </w:r>
      <w:r w:rsidR="00BD4E1E">
        <w:instrText xml:space="preserve"> \* MERGEFORMAT </w:instrText>
      </w:r>
      <w:r>
        <w:fldChar w:fldCharType="separate"/>
      </w:r>
      <w:r w:rsidR="00841AB4">
        <w:t xml:space="preserve">Figure </w:t>
      </w:r>
      <w:r w:rsidR="00841AB4">
        <w:rPr>
          <w:noProof/>
        </w:rPr>
        <w:t>1</w:t>
      </w:r>
      <w:r>
        <w:fldChar w:fldCharType="end"/>
      </w:r>
      <w:r w:rsidRPr="00BF59A6">
        <w:t xml:space="preserve">) or </w:t>
      </w:r>
      <w:r w:rsidRPr="005B600D">
        <w:rPr>
          <w:i/>
          <w:iCs/>
        </w:rPr>
        <w:t>P. kernoviae</w:t>
      </w:r>
      <w:r w:rsidRPr="00BF59A6">
        <w:t xml:space="preserve"> were to enter and establish in Australia</w:t>
      </w:r>
      <w:r>
        <w:t>,</w:t>
      </w:r>
      <w:r w:rsidRPr="00BF59A6">
        <w:t xml:space="preserve"> a range of tree species would be impacted. Important hosts of these species include oaks, rhododendron, beech, eucalypts as well as fruiting trees such as avocado, chestnuts, hazelnut, macadamia, and blueberries. Both pathogens cause necrosis and plant dieback or death. This pathogen group is Australia’s 14</w:t>
      </w:r>
      <w:r w:rsidRPr="005B600D">
        <w:rPr>
          <w:vertAlign w:val="superscript"/>
        </w:rPr>
        <w:t>th</w:t>
      </w:r>
      <w:r>
        <w:t xml:space="preserve"> </w:t>
      </w:r>
      <w:r w:rsidRPr="00BF59A6">
        <w:t>most significant NPPP and a higher risk EEP.</w:t>
      </w:r>
    </w:p>
    <w:p w14:paraId="70D4649E" w14:textId="77777777" w:rsidR="00CD3759" w:rsidRPr="00FB7BC2" w:rsidRDefault="00CD3759" w:rsidP="00CD3759">
      <w:pPr>
        <w:ind w:left="360"/>
        <w:jc w:val="center"/>
      </w:pPr>
      <w:r>
        <w:rPr>
          <w:noProof/>
        </w:rPr>
        <w:drawing>
          <wp:inline distT="0" distB="0" distL="0" distR="0" wp14:anchorId="670A906F" wp14:editId="39103B46">
            <wp:extent cx="3191773" cy="2127378"/>
            <wp:effectExtent l="0" t="0" r="8890" b="6350"/>
            <wp:docPr id="1" name="Picture 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eaf&#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20119" cy="2146271"/>
                    </a:xfrm>
                    <a:prstGeom prst="rect">
                      <a:avLst/>
                    </a:prstGeom>
                    <a:noFill/>
                    <a:ln>
                      <a:noFill/>
                    </a:ln>
                  </pic:spPr>
                </pic:pic>
              </a:graphicData>
            </a:graphic>
          </wp:inline>
        </w:drawing>
      </w:r>
    </w:p>
    <w:p w14:paraId="1F24F743" w14:textId="1E3BE1BC" w:rsidR="00CD3759" w:rsidRPr="001A34B4" w:rsidRDefault="00CD3759" w:rsidP="00CD3759">
      <w:pPr>
        <w:pStyle w:val="Caption"/>
        <w:rPr>
          <w:color w:val="B2A1C7" w:themeColor="accent4" w:themeTint="99"/>
        </w:rPr>
      </w:pPr>
      <w:bookmarkStart w:id="144" w:name="_Ref145413985"/>
      <w:bookmarkStart w:id="145" w:name="_Toc180142831"/>
      <w:r w:rsidRPr="001A34B4">
        <w:rPr>
          <w:color w:val="B2A1C7" w:themeColor="accent4" w:themeTint="99"/>
        </w:rPr>
        <w:t xml:space="preserve">Figure </w:t>
      </w:r>
      <w:r w:rsidRPr="001A34B4">
        <w:rPr>
          <w:color w:val="B2A1C7" w:themeColor="accent4" w:themeTint="99"/>
        </w:rPr>
        <w:fldChar w:fldCharType="begin"/>
      </w:r>
      <w:r w:rsidRPr="001A34B4">
        <w:rPr>
          <w:color w:val="B2A1C7" w:themeColor="accent4" w:themeTint="99"/>
        </w:rPr>
        <w:instrText>SEQ Figure \* ARABIC</w:instrText>
      </w:r>
      <w:r w:rsidRPr="001A34B4">
        <w:rPr>
          <w:color w:val="B2A1C7" w:themeColor="accent4" w:themeTint="99"/>
        </w:rPr>
        <w:fldChar w:fldCharType="separate"/>
      </w:r>
      <w:r w:rsidR="00841AB4" w:rsidRPr="001A34B4">
        <w:rPr>
          <w:noProof/>
          <w:color w:val="B2A1C7" w:themeColor="accent4" w:themeTint="99"/>
        </w:rPr>
        <w:t>1</w:t>
      </w:r>
      <w:r w:rsidRPr="001A34B4">
        <w:rPr>
          <w:color w:val="B2A1C7" w:themeColor="accent4" w:themeTint="99"/>
        </w:rPr>
        <w:fldChar w:fldCharType="end"/>
      </w:r>
      <w:bookmarkEnd w:id="144"/>
      <w:r w:rsidR="00B40871" w:rsidRPr="001A34B4">
        <w:rPr>
          <w:color w:val="B2A1C7" w:themeColor="accent4" w:themeTint="99"/>
        </w:rPr>
        <w:t>:</w:t>
      </w:r>
      <w:r w:rsidRPr="001A34B4">
        <w:rPr>
          <w:color w:val="B2A1C7" w:themeColor="accent4" w:themeTint="99"/>
        </w:rPr>
        <w:t xml:space="preserve"> Sudden oak death symptoms.</w:t>
      </w:r>
      <w:bookmarkEnd w:id="145"/>
    </w:p>
    <w:p w14:paraId="77D2F2F9" w14:textId="3A6AB924" w:rsidR="00366495" w:rsidRPr="001A7158" w:rsidRDefault="00366495" w:rsidP="0059286B">
      <w:pPr>
        <w:rPr>
          <w:szCs w:val="20"/>
        </w:rPr>
      </w:pPr>
      <w:r w:rsidRPr="0059286B">
        <w:rPr>
          <w:sz w:val="16"/>
          <w:szCs w:val="20"/>
        </w:rPr>
        <w:t>Source: Joseph O'Brien, USDA Forest Service, Bugwood.org</w:t>
      </w:r>
    </w:p>
    <w:p w14:paraId="682E9489" w14:textId="02A98B66" w:rsidR="00CD3759" w:rsidRDefault="00CD3759" w:rsidP="005B600D">
      <w:pPr>
        <w:spacing w:line="276" w:lineRule="auto"/>
      </w:pPr>
      <w:r w:rsidRPr="005B600D">
        <w:rPr>
          <w:b/>
          <w:bCs/>
        </w:rPr>
        <w:t>Dutch elm disease (</w:t>
      </w:r>
      <w:r w:rsidRPr="005B600D">
        <w:rPr>
          <w:b/>
          <w:bCs/>
          <w:i/>
          <w:iCs/>
        </w:rPr>
        <w:t>Ophiostoma novo-ulmi</w:t>
      </w:r>
      <w:r w:rsidRPr="005B600D">
        <w:rPr>
          <w:b/>
          <w:bCs/>
        </w:rPr>
        <w:t>) (NPPP 41, EEP)</w:t>
      </w:r>
      <w:r w:rsidRPr="00FA1778">
        <w:t xml:space="preserve"> Dutch elm disease is a fungal </w:t>
      </w:r>
      <w:r>
        <w:t>disease</w:t>
      </w:r>
      <w:r w:rsidRPr="00FA1778">
        <w:t xml:space="preserve"> that has caused the death of huge numbers of elm in North America, Europe and parts of Asia. </w:t>
      </w:r>
      <w:r>
        <w:t>The fungal</w:t>
      </w:r>
      <w:r w:rsidRPr="00FA1778">
        <w:t xml:space="preserve"> pathogen is spread between trees by elm bark beetles (such as the established European elm bark beetle (</w:t>
      </w:r>
      <w:proofErr w:type="spellStart"/>
      <w:r w:rsidRPr="005B600D">
        <w:rPr>
          <w:i/>
          <w:iCs/>
        </w:rPr>
        <w:t>Scolytus</w:t>
      </w:r>
      <w:proofErr w:type="spellEnd"/>
      <w:r w:rsidRPr="005B600D">
        <w:rPr>
          <w:i/>
          <w:iCs/>
        </w:rPr>
        <w:t xml:space="preserve"> multi-striatus</w:t>
      </w:r>
      <w:r w:rsidRPr="00FA1778">
        <w:t>)) and causes wilting, die back of branches and tree death (</w:t>
      </w:r>
      <w:r>
        <w:fldChar w:fldCharType="begin"/>
      </w:r>
      <w:r>
        <w:instrText xml:space="preserve"> REF _Ref145413960 \h </w:instrText>
      </w:r>
      <w:r w:rsidR="00BD4E1E">
        <w:instrText xml:space="preserve"> \* MERGEFORMAT </w:instrText>
      </w:r>
      <w:r>
        <w:fldChar w:fldCharType="separate"/>
      </w:r>
      <w:r w:rsidR="00841AB4">
        <w:t xml:space="preserve">Figure </w:t>
      </w:r>
      <w:r w:rsidR="00841AB4">
        <w:rPr>
          <w:noProof/>
        </w:rPr>
        <w:t>2</w:t>
      </w:r>
      <w:r>
        <w:fldChar w:fldCharType="end"/>
      </w:r>
      <w:r w:rsidRPr="00FA1778">
        <w:t>). This pathogen is Australia’s 41st most significant NPPP and an EEP.</w:t>
      </w:r>
    </w:p>
    <w:p w14:paraId="5E054BBF" w14:textId="77777777" w:rsidR="00CD3759" w:rsidRDefault="00CD3759" w:rsidP="00CD3759">
      <w:pPr>
        <w:pStyle w:val="ListParagraph"/>
        <w:jc w:val="center"/>
      </w:pPr>
      <w:r>
        <w:rPr>
          <w:noProof/>
        </w:rPr>
        <w:drawing>
          <wp:inline distT="0" distB="0" distL="0" distR="0" wp14:anchorId="7D1EE723" wp14:editId="3CF25E16">
            <wp:extent cx="3200136" cy="2133437"/>
            <wp:effectExtent l="0" t="0" r="635" b="635"/>
            <wp:docPr id="1791288912" name="Picture 179128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rcRect t="1234"/>
                    <a:stretch>
                      <a:fillRect/>
                    </a:stretch>
                  </pic:blipFill>
                  <pic:spPr>
                    <a:xfrm>
                      <a:off x="0" y="0"/>
                      <a:ext cx="3213450" cy="2142313"/>
                    </a:xfrm>
                    <a:prstGeom prst="rect">
                      <a:avLst/>
                    </a:prstGeom>
                  </pic:spPr>
                </pic:pic>
              </a:graphicData>
            </a:graphic>
          </wp:inline>
        </w:drawing>
      </w:r>
    </w:p>
    <w:p w14:paraId="0C37C185" w14:textId="76873AAD" w:rsidR="00CD3759" w:rsidRPr="001A34B4" w:rsidRDefault="00CD3759" w:rsidP="00CD3759">
      <w:pPr>
        <w:pStyle w:val="Caption"/>
        <w:rPr>
          <w:color w:val="B2A1C7" w:themeColor="accent4" w:themeTint="99"/>
        </w:rPr>
      </w:pPr>
      <w:bookmarkStart w:id="146" w:name="_Ref145413960"/>
      <w:bookmarkStart w:id="147" w:name="_Toc180142832"/>
      <w:r w:rsidRPr="001A34B4">
        <w:rPr>
          <w:color w:val="B2A1C7" w:themeColor="accent4" w:themeTint="99"/>
        </w:rPr>
        <w:t xml:space="preserve">Figure </w:t>
      </w:r>
      <w:r w:rsidRPr="001A34B4">
        <w:rPr>
          <w:color w:val="B2A1C7" w:themeColor="accent4" w:themeTint="99"/>
        </w:rPr>
        <w:fldChar w:fldCharType="begin"/>
      </w:r>
      <w:r w:rsidRPr="001A34B4">
        <w:rPr>
          <w:color w:val="B2A1C7" w:themeColor="accent4" w:themeTint="99"/>
        </w:rPr>
        <w:instrText>SEQ Figure \* ARABIC</w:instrText>
      </w:r>
      <w:r w:rsidRPr="001A34B4">
        <w:rPr>
          <w:color w:val="B2A1C7" w:themeColor="accent4" w:themeTint="99"/>
        </w:rPr>
        <w:fldChar w:fldCharType="separate"/>
      </w:r>
      <w:r w:rsidR="00841AB4" w:rsidRPr="001A34B4">
        <w:rPr>
          <w:noProof/>
          <w:color w:val="B2A1C7" w:themeColor="accent4" w:themeTint="99"/>
        </w:rPr>
        <w:t>2</w:t>
      </w:r>
      <w:r w:rsidRPr="001A34B4">
        <w:rPr>
          <w:color w:val="B2A1C7" w:themeColor="accent4" w:themeTint="99"/>
        </w:rPr>
        <w:fldChar w:fldCharType="end"/>
      </w:r>
      <w:bookmarkEnd w:id="146"/>
      <w:r w:rsidR="00B40871" w:rsidRPr="001A34B4">
        <w:rPr>
          <w:color w:val="B2A1C7" w:themeColor="accent4" w:themeTint="99"/>
        </w:rPr>
        <w:t>:</w:t>
      </w:r>
      <w:r w:rsidRPr="001A34B4">
        <w:rPr>
          <w:color w:val="B2A1C7" w:themeColor="accent4" w:themeTint="99"/>
        </w:rPr>
        <w:t xml:space="preserve"> Elm tree killed by Dutch elm disease.</w:t>
      </w:r>
      <w:bookmarkEnd w:id="147"/>
    </w:p>
    <w:p w14:paraId="0B5A2DE0" w14:textId="33D3E88A" w:rsidR="005B600D" w:rsidRDefault="00366495" w:rsidP="00366495">
      <w:pPr>
        <w:rPr>
          <w:sz w:val="16"/>
          <w:szCs w:val="20"/>
        </w:rPr>
      </w:pPr>
      <w:r w:rsidRPr="0059286B">
        <w:rPr>
          <w:sz w:val="16"/>
          <w:szCs w:val="20"/>
        </w:rPr>
        <w:t>Source: Jana Albers, forestryimages.org</w:t>
      </w:r>
    </w:p>
    <w:p w14:paraId="638CC58E" w14:textId="77777777" w:rsidR="005B600D" w:rsidRDefault="005B600D">
      <w:pPr>
        <w:spacing w:after="0" w:line="240" w:lineRule="auto"/>
        <w:rPr>
          <w:sz w:val="16"/>
          <w:szCs w:val="20"/>
        </w:rPr>
      </w:pPr>
      <w:r>
        <w:rPr>
          <w:sz w:val="16"/>
          <w:szCs w:val="20"/>
        </w:rPr>
        <w:br w:type="page"/>
      </w:r>
    </w:p>
    <w:p w14:paraId="639A5C4D" w14:textId="77777777" w:rsidR="00366495" w:rsidRDefault="00366495" w:rsidP="00366495">
      <w:pPr>
        <w:rPr>
          <w:sz w:val="16"/>
          <w:szCs w:val="20"/>
        </w:rPr>
      </w:pPr>
    </w:p>
    <w:p w14:paraId="5207CAB4" w14:textId="58797560" w:rsidR="00CD3759" w:rsidRDefault="00CD3759" w:rsidP="005B600D">
      <w:r w:rsidRPr="005B600D">
        <w:rPr>
          <w:b/>
          <w:bCs/>
        </w:rPr>
        <w:t>Exotic drywood termites (</w:t>
      </w:r>
      <w:r w:rsidRPr="005B600D">
        <w:rPr>
          <w:b/>
          <w:bCs/>
          <w:i/>
          <w:iCs/>
        </w:rPr>
        <w:t>Cryptotermes brevis</w:t>
      </w:r>
      <w:r w:rsidRPr="005B600D">
        <w:rPr>
          <w:b/>
          <w:bCs/>
        </w:rPr>
        <w:t xml:space="preserve">, </w:t>
      </w:r>
      <w:r w:rsidRPr="005B600D">
        <w:rPr>
          <w:b/>
          <w:bCs/>
          <w:i/>
          <w:iCs/>
        </w:rPr>
        <w:t>C. dudleyi</w:t>
      </w:r>
      <w:r w:rsidRPr="005B600D">
        <w:rPr>
          <w:b/>
          <w:bCs/>
        </w:rPr>
        <w:t xml:space="preserve"> and </w:t>
      </w:r>
      <w:r w:rsidRPr="005B600D">
        <w:rPr>
          <w:b/>
          <w:bCs/>
          <w:i/>
          <w:iCs/>
        </w:rPr>
        <w:t xml:space="preserve">Incisitermes </w:t>
      </w:r>
      <w:r w:rsidRPr="005B600D">
        <w:rPr>
          <w:b/>
          <w:bCs/>
        </w:rPr>
        <w:t>minor) (NPPP 25, EEP)</w:t>
      </w:r>
      <w:r w:rsidRPr="003D0207">
        <w:t xml:space="preserve"> Exotic drywood termites feed on seasoned timber and can cause extensive damage to timber structures. Currently, the West Indian drywood termite (</w:t>
      </w:r>
      <w:r w:rsidRPr="005B600D">
        <w:rPr>
          <w:i/>
          <w:iCs/>
        </w:rPr>
        <w:t>C. brevis</w:t>
      </w:r>
      <w:r w:rsidRPr="003D0207">
        <w:t xml:space="preserve">) is present in some areas of Australia, while </w:t>
      </w:r>
      <w:r w:rsidRPr="005B600D">
        <w:rPr>
          <w:i/>
          <w:iCs/>
        </w:rPr>
        <w:t>C. dudleyi</w:t>
      </w:r>
      <w:r w:rsidRPr="003D0207">
        <w:t xml:space="preserve"> (</w:t>
      </w:r>
      <w:r>
        <w:fldChar w:fldCharType="begin"/>
      </w:r>
      <w:r>
        <w:instrText xml:space="preserve"> REF _Ref145414170 \h </w:instrText>
      </w:r>
      <w:r>
        <w:fldChar w:fldCharType="separate"/>
      </w:r>
      <w:r w:rsidR="00841AB4">
        <w:t xml:space="preserve">Figure </w:t>
      </w:r>
      <w:r w:rsidR="00841AB4">
        <w:rPr>
          <w:noProof/>
        </w:rPr>
        <w:t>3</w:t>
      </w:r>
      <w:r>
        <w:fldChar w:fldCharType="end"/>
      </w:r>
      <w:r w:rsidRPr="003D0207">
        <w:t xml:space="preserve">) and </w:t>
      </w:r>
      <w:r w:rsidRPr="005B600D">
        <w:rPr>
          <w:i/>
          <w:iCs/>
        </w:rPr>
        <w:t>Incisitermes</w:t>
      </w:r>
      <w:r w:rsidRPr="003D0207">
        <w:t xml:space="preserve"> minor are exotic and not </w:t>
      </w:r>
      <w:r>
        <w:t>known</w:t>
      </w:r>
      <w:r w:rsidRPr="003D0207">
        <w:t xml:space="preserve"> to occur in Australia. This invertebrate group is Australia’s 25</w:t>
      </w:r>
      <w:r w:rsidRPr="005B600D">
        <w:rPr>
          <w:vertAlign w:val="superscript"/>
        </w:rPr>
        <w:t>th</w:t>
      </w:r>
      <w:r>
        <w:t xml:space="preserve"> </w:t>
      </w:r>
      <w:r w:rsidRPr="003D0207">
        <w:t xml:space="preserve">most significant NPPP. </w:t>
      </w:r>
      <w:r w:rsidRPr="005B600D">
        <w:rPr>
          <w:i/>
          <w:iCs/>
        </w:rPr>
        <w:t>Incisitermes</w:t>
      </w:r>
      <w:r w:rsidRPr="003D0207">
        <w:t xml:space="preserve"> </w:t>
      </w:r>
      <w:r w:rsidRPr="005B600D">
        <w:rPr>
          <w:i/>
          <w:iCs/>
        </w:rPr>
        <w:t>minor</w:t>
      </w:r>
      <w:r w:rsidRPr="003D0207">
        <w:t xml:space="preserve"> is an EEP.</w:t>
      </w:r>
    </w:p>
    <w:p w14:paraId="0FF84EDC" w14:textId="77777777" w:rsidR="00CD3759" w:rsidRPr="003D0207" w:rsidRDefault="00CD3759" w:rsidP="00CD3759">
      <w:pPr>
        <w:jc w:val="center"/>
      </w:pPr>
      <w:r w:rsidRPr="003D0207">
        <w:rPr>
          <w:noProof/>
        </w:rPr>
        <w:drawing>
          <wp:inline distT="0" distB="0" distL="0" distR="0" wp14:anchorId="0AB3A6A4" wp14:editId="290C87CB">
            <wp:extent cx="2726114" cy="2076450"/>
            <wp:effectExtent l="0" t="0" r="0" b="0"/>
            <wp:docPr id="4" name="Picture 4" descr="A close up of a bu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bug&#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5920" cy="2091536"/>
                    </a:xfrm>
                    <a:prstGeom prst="rect">
                      <a:avLst/>
                    </a:prstGeom>
                    <a:noFill/>
                    <a:ln>
                      <a:noFill/>
                    </a:ln>
                  </pic:spPr>
                </pic:pic>
              </a:graphicData>
            </a:graphic>
          </wp:inline>
        </w:drawing>
      </w:r>
    </w:p>
    <w:p w14:paraId="43F5FDE0" w14:textId="766349A5" w:rsidR="00CD3759" w:rsidRPr="001A34B4" w:rsidRDefault="00CD3759" w:rsidP="00CD3759">
      <w:pPr>
        <w:pStyle w:val="Caption"/>
        <w:rPr>
          <w:color w:val="B2A1C7" w:themeColor="accent4" w:themeTint="99"/>
        </w:rPr>
      </w:pPr>
      <w:bookmarkStart w:id="148" w:name="_Ref145414170"/>
      <w:bookmarkStart w:id="149" w:name="_Toc180142833"/>
      <w:r w:rsidRPr="001A34B4">
        <w:rPr>
          <w:color w:val="B2A1C7" w:themeColor="accent4" w:themeTint="99"/>
        </w:rPr>
        <w:t xml:space="preserve">Figure </w:t>
      </w:r>
      <w:r w:rsidRPr="001A34B4">
        <w:rPr>
          <w:color w:val="B2A1C7" w:themeColor="accent4" w:themeTint="99"/>
        </w:rPr>
        <w:fldChar w:fldCharType="begin"/>
      </w:r>
      <w:r w:rsidRPr="001A34B4">
        <w:rPr>
          <w:color w:val="B2A1C7" w:themeColor="accent4" w:themeTint="99"/>
        </w:rPr>
        <w:instrText>SEQ Figure \* ARABIC</w:instrText>
      </w:r>
      <w:r w:rsidRPr="001A34B4">
        <w:rPr>
          <w:color w:val="B2A1C7" w:themeColor="accent4" w:themeTint="99"/>
        </w:rPr>
        <w:fldChar w:fldCharType="separate"/>
      </w:r>
      <w:r w:rsidR="00841AB4" w:rsidRPr="001A34B4">
        <w:rPr>
          <w:noProof/>
          <w:color w:val="B2A1C7" w:themeColor="accent4" w:themeTint="99"/>
        </w:rPr>
        <w:t>3</w:t>
      </w:r>
      <w:r w:rsidRPr="001A34B4">
        <w:rPr>
          <w:color w:val="B2A1C7" w:themeColor="accent4" w:themeTint="99"/>
        </w:rPr>
        <w:fldChar w:fldCharType="end"/>
      </w:r>
      <w:bookmarkEnd w:id="148"/>
      <w:r w:rsidR="003C0D93" w:rsidRPr="001A34B4">
        <w:rPr>
          <w:color w:val="B2A1C7" w:themeColor="accent4" w:themeTint="99"/>
        </w:rPr>
        <w:t>:</w:t>
      </w:r>
      <w:r w:rsidRPr="001A34B4">
        <w:rPr>
          <w:color w:val="B2A1C7" w:themeColor="accent4" w:themeTint="99"/>
        </w:rPr>
        <w:t xml:space="preserve"> Drywood termite (</w:t>
      </w:r>
      <w:r w:rsidRPr="001A34B4">
        <w:rPr>
          <w:i/>
          <w:iCs/>
          <w:color w:val="B2A1C7" w:themeColor="accent4" w:themeTint="99"/>
        </w:rPr>
        <w:t>C. dudleyi</w:t>
      </w:r>
      <w:r w:rsidRPr="001A34B4">
        <w:rPr>
          <w:color w:val="B2A1C7" w:themeColor="accent4" w:themeTint="99"/>
        </w:rPr>
        <w:t>) soldier.</w:t>
      </w:r>
      <w:bookmarkEnd w:id="149"/>
    </w:p>
    <w:p w14:paraId="6BB4EBAE" w14:textId="6510F9D1" w:rsidR="00366495" w:rsidRPr="001A7158" w:rsidRDefault="00366495" w:rsidP="0059286B">
      <w:pPr>
        <w:rPr>
          <w:szCs w:val="20"/>
        </w:rPr>
      </w:pPr>
      <w:r w:rsidRPr="0059286B">
        <w:rPr>
          <w:sz w:val="16"/>
          <w:szCs w:val="20"/>
        </w:rPr>
        <w:t>Source: Pest and Diseases Image Library, Bugwood.org</w:t>
      </w:r>
    </w:p>
    <w:p w14:paraId="4F195DCE" w14:textId="2DB0063A" w:rsidR="00CD3759" w:rsidRPr="005B600D" w:rsidRDefault="00CD3759" w:rsidP="005B600D">
      <w:pPr>
        <w:rPr>
          <w:color w:val="000000" w:themeColor="text1"/>
        </w:rPr>
      </w:pPr>
      <w:r w:rsidRPr="005B600D">
        <w:rPr>
          <w:b/>
          <w:bCs/>
        </w:rPr>
        <w:t>Exotic longhorn beetles (</w:t>
      </w:r>
      <w:r w:rsidRPr="005B600D">
        <w:rPr>
          <w:b/>
          <w:bCs/>
          <w:i/>
          <w:iCs/>
        </w:rPr>
        <w:t xml:space="preserve">Anoplophora </w:t>
      </w:r>
      <w:r w:rsidRPr="005B600D">
        <w:rPr>
          <w:b/>
          <w:bCs/>
        </w:rPr>
        <w:t>spp.) (NPPP 34)</w:t>
      </w:r>
      <w:r w:rsidRPr="003D0207">
        <w:t xml:space="preserve"> Exotic longhorn beetles (</w:t>
      </w:r>
      <w:r w:rsidRPr="005B600D">
        <w:rPr>
          <w:i/>
          <w:iCs/>
        </w:rPr>
        <w:t>Anoplophora chinensis</w:t>
      </w:r>
      <w:r w:rsidRPr="003D0207">
        <w:t xml:space="preserve">, </w:t>
      </w:r>
      <w:r w:rsidRPr="005B600D">
        <w:rPr>
          <w:i/>
          <w:iCs/>
        </w:rPr>
        <w:t xml:space="preserve">A. </w:t>
      </w:r>
      <w:proofErr w:type="spellStart"/>
      <w:r w:rsidRPr="005B600D">
        <w:rPr>
          <w:i/>
          <w:iCs/>
        </w:rPr>
        <w:t>glabripennis</w:t>
      </w:r>
      <w:proofErr w:type="spellEnd"/>
      <w:r w:rsidRPr="003D0207">
        <w:t xml:space="preserve"> and </w:t>
      </w:r>
      <w:r w:rsidRPr="005B600D">
        <w:rPr>
          <w:i/>
          <w:iCs/>
        </w:rPr>
        <w:t xml:space="preserve">A. </w:t>
      </w:r>
      <w:proofErr w:type="spellStart"/>
      <w:r w:rsidRPr="005B600D">
        <w:rPr>
          <w:i/>
          <w:iCs/>
        </w:rPr>
        <w:t>malasiaca</w:t>
      </w:r>
      <w:proofErr w:type="spellEnd"/>
      <w:r w:rsidRPr="003D0207">
        <w:t xml:space="preserve">) affect a range of trees including apple, pear, citrus, walnut, stone fruit, maple, willow, casuarina, pine, acacia and others. </w:t>
      </w:r>
      <w:r w:rsidRPr="005B600D">
        <w:rPr>
          <w:color w:val="000000" w:themeColor="text1"/>
        </w:rPr>
        <w:t>Adult insects (</w:t>
      </w:r>
      <w:r w:rsidRPr="005B600D">
        <w:rPr>
          <w:color w:val="000000" w:themeColor="text1"/>
        </w:rPr>
        <w:fldChar w:fldCharType="begin"/>
      </w:r>
      <w:r w:rsidRPr="005B600D">
        <w:rPr>
          <w:color w:val="000000" w:themeColor="text1"/>
        </w:rPr>
        <w:instrText xml:space="preserve"> REF _Ref145414163 \h </w:instrText>
      </w:r>
      <w:r w:rsidRPr="005B600D">
        <w:rPr>
          <w:color w:val="000000" w:themeColor="text1"/>
        </w:rPr>
      </w:r>
      <w:r w:rsidRPr="005B600D">
        <w:rPr>
          <w:color w:val="000000" w:themeColor="text1"/>
        </w:rPr>
        <w:fldChar w:fldCharType="separate"/>
      </w:r>
      <w:r w:rsidR="00841AB4">
        <w:t xml:space="preserve">Figure </w:t>
      </w:r>
      <w:r w:rsidR="00841AB4">
        <w:rPr>
          <w:noProof/>
        </w:rPr>
        <w:t>4</w:t>
      </w:r>
      <w:r w:rsidRPr="005B600D">
        <w:rPr>
          <w:color w:val="000000" w:themeColor="text1"/>
        </w:rPr>
        <w:fldChar w:fldCharType="end"/>
      </w:r>
      <w:r w:rsidRPr="005B600D">
        <w:rPr>
          <w:color w:val="000000" w:themeColor="text1"/>
        </w:rPr>
        <w:t>) feed on leaves and bark while larvae are wood borers. Heavy infestations can cause tree death. This invertebrate group is Australia’s 34th most significant NPPP.</w:t>
      </w:r>
    </w:p>
    <w:p w14:paraId="1B30831A" w14:textId="77777777" w:rsidR="00CD3759" w:rsidRPr="00C342C4" w:rsidRDefault="00CD3759" w:rsidP="00CD3759">
      <w:pPr>
        <w:ind w:left="360"/>
        <w:jc w:val="center"/>
        <w:rPr>
          <w:color w:val="FF0000"/>
        </w:rPr>
      </w:pPr>
      <w:r>
        <w:rPr>
          <w:noProof/>
        </w:rPr>
        <w:drawing>
          <wp:inline distT="0" distB="0" distL="0" distR="0" wp14:anchorId="60C242A6" wp14:editId="1783B439">
            <wp:extent cx="3162067" cy="2371725"/>
            <wp:effectExtent l="0" t="0" r="635" b="0"/>
            <wp:docPr id="5" name="Picture 5" descr="A picture containing floor, insect, spi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loor, insect, spid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7475" cy="2383282"/>
                    </a:xfrm>
                    <a:prstGeom prst="rect">
                      <a:avLst/>
                    </a:prstGeom>
                    <a:noFill/>
                    <a:ln>
                      <a:noFill/>
                    </a:ln>
                  </pic:spPr>
                </pic:pic>
              </a:graphicData>
            </a:graphic>
          </wp:inline>
        </w:drawing>
      </w:r>
    </w:p>
    <w:p w14:paraId="2F223910" w14:textId="095DE2A5" w:rsidR="00CD3759" w:rsidRPr="001A34B4" w:rsidRDefault="00CD3759" w:rsidP="00CD3759">
      <w:pPr>
        <w:pStyle w:val="Caption"/>
        <w:rPr>
          <w:color w:val="B2A1C7" w:themeColor="accent4" w:themeTint="99"/>
        </w:rPr>
      </w:pPr>
      <w:bookmarkStart w:id="150" w:name="_Ref145414163"/>
      <w:bookmarkStart w:id="151" w:name="_Toc180142834"/>
      <w:r w:rsidRPr="001A34B4">
        <w:rPr>
          <w:color w:val="B2A1C7" w:themeColor="accent4" w:themeTint="99"/>
        </w:rPr>
        <w:t xml:space="preserve">Figure </w:t>
      </w:r>
      <w:r w:rsidRPr="001A34B4">
        <w:rPr>
          <w:color w:val="B2A1C7" w:themeColor="accent4" w:themeTint="99"/>
        </w:rPr>
        <w:fldChar w:fldCharType="begin"/>
      </w:r>
      <w:r w:rsidRPr="001A34B4">
        <w:rPr>
          <w:color w:val="B2A1C7" w:themeColor="accent4" w:themeTint="99"/>
        </w:rPr>
        <w:instrText>SEQ Figure \* ARABIC</w:instrText>
      </w:r>
      <w:r w:rsidRPr="001A34B4">
        <w:rPr>
          <w:color w:val="B2A1C7" w:themeColor="accent4" w:themeTint="99"/>
        </w:rPr>
        <w:fldChar w:fldCharType="separate"/>
      </w:r>
      <w:r w:rsidR="00841AB4" w:rsidRPr="001A34B4">
        <w:rPr>
          <w:noProof/>
          <w:color w:val="B2A1C7" w:themeColor="accent4" w:themeTint="99"/>
        </w:rPr>
        <w:t>4</w:t>
      </w:r>
      <w:r w:rsidRPr="001A34B4">
        <w:rPr>
          <w:color w:val="B2A1C7" w:themeColor="accent4" w:themeTint="99"/>
        </w:rPr>
        <w:fldChar w:fldCharType="end"/>
      </w:r>
      <w:bookmarkEnd w:id="150"/>
      <w:r w:rsidR="003C0D93" w:rsidRPr="001A34B4">
        <w:rPr>
          <w:color w:val="B2A1C7" w:themeColor="accent4" w:themeTint="99"/>
        </w:rPr>
        <w:t>:</w:t>
      </w:r>
      <w:r w:rsidRPr="001A34B4">
        <w:rPr>
          <w:color w:val="B2A1C7" w:themeColor="accent4" w:themeTint="99"/>
        </w:rPr>
        <w:t xml:space="preserve"> Adult citrus longhorn beetle (</w:t>
      </w:r>
      <w:r w:rsidRPr="001A34B4">
        <w:rPr>
          <w:i/>
          <w:iCs/>
          <w:color w:val="B2A1C7" w:themeColor="accent4" w:themeTint="99"/>
        </w:rPr>
        <w:t>Anoplophora chinensis</w:t>
      </w:r>
      <w:r w:rsidRPr="001A34B4">
        <w:rPr>
          <w:color w:val="B2A1C7" w:themeColor="accent4" w:themeTint="99"/>
        </w:rPr>
        <w:t>).</w:t>
      </w:r>
      <w:bookmarkEnd w:id="151"/>
      <w:r w:rsidRPr="001A34B4">
        <w:rPr>
          <w:color w:val="B2A1C7" w:themeColor="accent4" w:themeTint="99"/>
        </w:rPr>
        <w:t xml:space="preserve"> </w:t>
      </w:r>
    </w:p>
    <w:p w14:paraId="2EA99351" w14:textId="63B4E9E5" w:rsidR="00EE6889" w:rsidRDefault="00273E02" w:rsidP="00EE6889">
      <w:pPr>
        <w:rPr>
          <w:sz w:val="16"/>
          <w:szCs w:val="20"/>
        </w:rPr>
      </w:pPr>
      <w:r w:rsidRPr="0059286B">
        <w:rPr>
          <w:sz w:val="16"/>
          <w:szCs w:val="20"/>
        </w:rPr>
        <w:t>Source: Art Wagner, USDA APHIS PPQ, Bugwood.</w:t>
      </w:r>
      <w:r w:rsidRPr="00EE6889">
        <w:rPr>
          <w:sz w:val="16"/>
          <w:szCs w:val="20"/>
        </w:rPr>
        <w:t>org</w:t>
      </w:r>
    </w:p>
    <w:p w14:paraId="0DBE1500" w14:textId="77777777" w:rsidR="00EE6889" w:rsidRDefault="00EE6889">
      <w:pPr>
        <w:spacing w:after="0" w:line="240" w:lineRule="auto"/>
        <w:rPr>
          <w:sz w:val="16"/>
          <w:szCs w:val="20"/>
        </w:rPr>
      </w:pPr>
      <w:r>
        <w:rPr>
          <w:sz w:val="16"/>
          <w:szCs w:val="20"/>
        </w:rPr>
        <w:br w:type="page"/>
      </w:r>
    </w:p>
    <w:p w14:paraId="4EF3F2A1" w14:textId="4C76EE8E" w:rsidR="00CD3759" w:rsidRPr="005B600D" w:rsidRDefault="00CD3759" w:rsidP="005B600D">
      <w:pPr>
        <w:rPr>
          <w:color w:val="000000" w:themeColor="text1"/>
        </w:rPr>
      </w:pPr>
      <w:r w:rsidRPr="005B600D">
        <w:rPr>
          <w:b/>
          <w:bCs/>
          <w:color w:val="000000" w:themeColor="text1"/>
        </w:rPr>
        <w:lastRenderedPageBreak/>
        <w:t>Exotic strains of myrtle rust (</w:t>
      </w:r>
      <w:r w:rsidRPr="005B600D">
        <w:rPr>
          <w:b/>
          <w:bCs/>
          <w:i/>
          <w:iCs/>
          <w:color w:val="000000" w:themeColor="text1"/>
        </w:rPr>
        <w:t>Austropuccinia psidii</w:t>
      </w:r>
      <w:r w:rsidRPr="005B600D">
        <w:rPr>
          <w:b/>
          <w:bCs/>
          <w:color w:val="000000" w:themeColor="text1"/>
        </w:rPr>
        <w:t>) (NPPP 11, EEP)</w:t>
      </w:r>
      <w:r w:rsidRPr="005B600D">
        <w:rPr>
          <w:color w:val="000000" w:themeColor="text1"/>
        </w:rPr>
        <w:t xml:space="preserve"> Strains of myrtle rust were first found in Australia in 2010. Since then, the pathogen has spread through eastern Australia and recently into parts of northern WA. This disease affects plants in the </w:t>
      </w:r>
      <w:proofErr w:type="spellStart"/>
      <w:r w:rsidRPr="005B600D">
        <w:rPr>
          <w:i/>
          <w:iCs/>
          <w:color w:val="000000" w:themeColor="text1"/>
        </w:rPr>
        <w:t>Myrtaceae</w:t>
      </w:r>
      <w:proofErr w:type="spellEnd"/>
      <w:r w:rsidRPr="005B600D">
        <w:rPr>
          <w:color w:val="000000" w:themeColor="text1"/>
        </w:rPr>
        <w:t xml:space="preserve"> family including eucalypts and melaleuca. Infections cause the formation of yellow spore masses (</w:t>
      </w:r>
      <w:r w:rsidRPr="005B600D">
        <w:rPr>
          <w:color w:val="000000" w:themeColor="text1"/>
        </w:rPr>
        <w:fldChar w:fldCharType="begin"/>
      </w:r>
      <w:r w:rsidRPr="005B600D">
        <w:rPr>
          <w:color w:val="000000" w:themeColor="text1"/>
        </w:rPr>
        <w:instrText xml:space="preserve"> REF _Ref145414153 \h </w:instrText>
      </w:r>
      <w:r w:rsidRPr="005B600D">
        <w:rPr>
          <w:color w:val="000000" w:themeColor="text1"/>
        </w:rPr>
      </w:r>
      <w:r w:rsidRPr="005B600D">
        <w:rPr>
          <w:color w:val="000000" w:themeColor="text1"/>
        </w:rPr>
        <w:fldChar w:fldCharType="separate"/>
      </w:r>
      <w:r w:rsidR="00841AB4">
        <w:t xml:space="preserve">Figure </w:t>
      </w:r>
      <w:r w:rsidR="00841AB4">
        <w:rPr>
          <w:noProof/>
        </w:rPr>
        <w:t>5</w:t>
      </w:r>
      <w:r w:rsidRPr="005B600D">
        <w:rPr>
          <w:color w:val="000000" w:themeColor="text1"/>
        </w:rPr>
        <w:fldChar w:fldCharType="end"/>
      </w:r>
      <w:r w:rsidRPr="005B600D">
        <w:rPr>
          <w:color w:val="000000" w:themeColor="text1"/>
        </w:rPr>
        <w:t xml:space="preserve">), leaf distortion, defoliation and in some cases plant death. It is known that there are more damaging strains that occur overseas that have not yet established in Australia. Because of the risk of new strains and their potential impact on Australia’s flora, the exotic </w:t>
      </w:r>
      <w:proofErr w:type="gramStart"/>
      <w:r w:rsidRPr="005B600D">
        <w:rPr>
          <w:color w:val="000000" w:themeColor="text1"/>
        </w:rPr>
        <w:t>strains</w:t>
      </w:r>
      <w:proofErr w:type="gramEnd"/>
      <w:r w:rsidRPr="005B600D">
        <w:rPr>
          <w:color w:val="000000" w:themeColor="text1"/>
        </w:rPr>
        <w:t xml:space="preserve"> of this pathogen is Australia’s 11</w:t>
      </w:r>
      <w:r w:rsidRPr="005B600D">
        <w:rPr>
          <w:color w:val="000000" w:themeColor="text1"/>
          <w:vertAlign w:val="superscript"/>
        </w:rPr>
        <w:t>th</w:t>
      </w:r>
      <w:r w:rsidRPr="005B600D">
        <w:rPr>
          <w:color w:val="000000" w:themeColor="text1"/>
        </w:rPr>
        <w:t xml:space="preserve"> most significant NPPP and a higher risk EPPL.</w:t>
      </w:r>
    </w:p>
    <w:p w14:paraId="7FAFDFD4" w14:textId="77777777" w:rsidR="00CD3759" w:rsidRPr="00C342C4" w:rsidRDefault="00CD3759" w:rsidP="00CD3759">
      <w:pPr>
        <w:jc w:val="center"/>
        <w:rPr>
          <w:color w:val="FF0000"/>
        </w:rPr>
      </w:pPr>
      <w:r>
        <w:rPr>
          <w:noProof/>
        </w:rPr>
        <w:drawing>
          <wp:inline distT="0" distB="0" distL="0" distR="0" wp14:anchorId="32A5A0FC" wp14:editId="171DB8D1">
            <wp:extent cx="3286125" cy="2182984"/>
            <wp:effectExtent l="0" t="0" r="0" b="8255"/>
            <wp:docPr id="6" name="Picture 6" descr="A close-up of a leaf with yellow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leaf with yellow dots&#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15648" cy="2202596"/>
                    </a:xfrm>
                    <a:prstGeom prst="rect">
                      <a:avLst/>
                    </a:prstGeom>
                    <a:noFill/>
                    <a:ln>
                      <a:noFill/>
                    </a:ln>
                  </pic:spPr>
                </pic:pic>
              </a:graphicData>
            </a:graphic>
          </wp:inline>
        </w:drawing>
      </w:r>
    </w:p>
    <w:p w14:paraId="192AC3F3" w14:textId="2C4FE4E8" w:rsidR="00CD3759" w:rsidRPr="000E30CA" w:rsidRDefault="00CD3759" w:rsidP="00CD3759">
      <w:pPr>
        <w:pStyle w:val="Caption"/>
        <w:rPr>
          <w:color w:val="B2A1C7" w:themeColor="accent4" w:themeTint="99"/>
        </w:rPr>
      </w:pPr>
      <w:bookmarkStart w:id="152" w:name="_Ref145414153"/>
      <w:bookmarkStart w:id="153" w:name="_Toc180142835"/>
      <w:r w:rsidRPr="000E30CA">
        <w:rPr>
          <w:color w:val="B2A1C7" w:themeColor="accent4" w:themeTint="99"/>
        </w:rPr>
        <w:t xml:space="preserve">Figure </w:t>
      </w:r>
      <w:r w:rsidRPr="000E30CA">
        <w:rPr>
          <w:color w:val="B2A1C7" w:themeColor="accent4" w:themeTint="99"/>
        </w:rPr>
        <w:fldChar w:fldCharType="begin"/>
      </w:r>
      <w:r w:rsidRPr="000E30CA">
        <w:rPr>
          <w:color w:val="B2A1C7" w:themeColor="accent4" w:themeTint="99"/>
        </w:rPr>
        <w:instrText>SEQ Figure \* ARABIC</w:instrText>
      </w:r>
      <w:r w:rsidRPr="000E30CA">
        <w:rPr>
          <w:color w:val="B2A1C7" w:themeColor="accent4" w:themeTint="99"/>
        </w:rPr>
        <w:fldChar w:fldCharType="separate"/>
      </w:r>
      <w:r w:rsidR="00841AB4" w:rsidRPr="000E30CA">
        <w:rPr>
          <w:noProof/>
          <w:color w:val="B2A1C7" w:themeColor="accent4" w:themeTint="99"/>
        </w:rPr>
        <w:t>5</w:t>
      </w:r>
      <w:r w:rsidRPr="000E30CA">
        <w:rPr>
          <w:color w:val="B2A1C7" w:themeColor="accent4" w:themeTint="99"/>
        </w:rPr>
        <w:fldChar w:fldCharType="end"/>
      </w:r>
      <w:bookmarkEnd w:id="152"/>
      <w:r w:rsidR="003C0D93" w:rsidRPr="000E30CA">
        <w:rPr>
          <w:color w:val="B2A1C7" w:themeColor="accent4" w:themeTint="99"/>
        </w:rPr>
        <w:t>:</w:t>
      </w:r>
      <w:r w:rsidRPr="000E30CA">
        <w:rPr>
          <w:color w:val="B2A1C7" w:themeColor="accent4" w:themeTint="99"/>
        </w:rPr>
        <w:t xml:space="preserve"> Myrtle rust symptoms.</w:t>
      </w:r>
      <w:bookmarkEnd w:id="153"/>
    </w:p>
    <w:p w14:paraId="3FC414D7" w14:textId="018FC808" w:rsidR="00366495" w:rsidRPr="001A7158" w:rsidRDefault="00366495" w:rsidP="0059286B">
      <w:pPr>
        <w:rPr>
          <w:szCs w:val="20"/>
        </w:rPr>
      </w:pPr>
      <w:r w:rsidRPr="0059286B">
        <w:rPr>
          <w:sz w:val="16"/>
          <w:szCs w:val="20"/>
        </w:rPr>
        <w:t>Source: Steven Conaway, Greenwich Land Trust, Bugwood.org</w:t>
      </w:r>
    </w:p>
    <w:p w14:paraId="18AC058A" w14:textId="046CB7A8" w:rsidR="00CD3759" w:rsidRDefault="00CD3759" w:rsidP="005B600D">
      <w:r w:rsidRPr="005B600D">
        <w:rPr>
          <w:b/>
          <w:bCs/>
          <w:color w:val="000000" w:themeColor="text1"/>
        </w:rPr>
        <w:t>Exotic subterranean termite (</w:t>
      </w:r>
      <w:r w:rsidRPr="005B600D">
        <w:rPr>
          <w:b/>
          <w:bCs/>
          <w:i/>
          <w:iCs/>
          <w:color w:val="000000" w:themeColor="text1"/>
        </w:rPr>
        <w:t>Coptotermes formosanus</w:t>
      </w:r>
      <w:r w:rsidRPr="005B600D">
        <w:rPr>
          <w:b/>
          <w:bCs/>
          <w:color w:val="000000" w:themeColor="text1"/>
        </w:rPr>
        <w:t xml:space="preserve"> and </w:t>
      </w:r>
      <w:r w:rsidRPr="005B600D">
        <w:rPr>
          <w:b/>
          <w:bCs/>
          <w:i/>
          <w:iCs/>
          <w:color w:val="000000" w:themeColor="text1"/>
        </w:rPr>
        <w:t>C. gestroi</w:t>
      </w:r>
      <w:r w:rsidRPr="005B600D">
        <w:rPr>
          <w:b/>
          <w:bCs/>
          <w:color w:val="000000" w:themeColor="text1"/>
        </w:rPr>
        <w:t>) (NPPP 29, EEP)</w:t>
      </w:r>
      <w:r w:rsidRPr="005B600D">
        <w:rPr>
          <w:color w:val="000000" w:themeColor="text1"/>
        </w:rPr>
        <w:t xml:space="preserve"> Subterranean termites such as </w:t>
      </w:r>
      <w:r w:rsidRPr="005B600D">
        <w:rPr>
          <w:i/>
          <w:iCs/>
          <w:color w:val="000000" w:themeColor="text1"/>
        </w:rPr>
        <w:t>Coptotermes formosanus</w:t>
      </w:r>
      <w:r w:rsidRPr="005B600D">
        <w:rPr>
          <w:color w:val="000000" w:themeColor="text1"/>
        </w:rPr>
        <w:t xml:space="preserve"> (</w:t>
      </w:r>
      <w:r w:rsidRPr="005B600D">
        <w:rPr>
          <w:color w:val="000000" w:themeColor="text1"/>
        </w:rPr>
        <w:fldChar w:fldCharType="begin"/>
      </w:r>
      <w:r w:rsidRPr="005B600D">
        <w:rPr>
          <w:color w:val="000000" w:themeColor="text1"/>
        </w:rPr>
        <w:instrText xml:space="preserve"> REF _Ref145414146 \h </w:instrText>
      </w:r>
      <w:r w:rsidRPr="005B600D">
        <w:rPr>
          <w:color w:val="000000" w:themeColor="text1"/>
        </w:rPr>
      </w:r>
      <w:r w:rsidRPr="005B600D">
        <w:rPr>
          <w:color w:val="000000" w:themeColor="text1"/>
        </w:rPr>
        <w:fldChar w:fldCharType="separate"/>
      </w:r>
      <w:r w:rsidR="00841AB4">
        <w:t xml:space="preserve">Figure </w:t>
      </w:r>
      <w:r w:rsidR="00841AB4">
        <w:rPr>
          <w:noProof/>
        </w:rPr>
        <w:t>6</w:t>
      </w:r>
      <w:r w:rsidRPr="005B600D">
        <w:rPr>
          <w:color w:val="000000" w:themeColor="text1"/>
        </w:rPr>
        <w:fldChar w:fldCharType="end"/>
      </w:r>
      <w:r w:rsidRPr="005B600D">
        <w:rPr>
          <w:color w:val="000000" w:themeColor="text1"/>
        </w:rPr>
        <w:t xml:space="preserve">) and </w:t>
      </w:r>
      <w:r w:rsidRPr="005B600D">
        <w:rPr>
          <w:i/>
          <w:iCs/>
          <w:color w:val="000000" w:themeColor="text1"/>
        </w:rPr>
        <w:t>C. gestroi</w:t>
      </w:r>
      <w:r w:rsidRPr="005B600D">
        <w:rPr>
          <w:color w:val="000000" w:themeColor="text1"/>
        </w:rPr>
        <w:t xml:space="preserve">, are some of the most destructive termites in the world. Subterranean termites can attack living trees as well as seasoned timber used in furniture and construction, making them significant pests for Australia’s forests and timber industries. This invertebrate group </w:t>
      </w:r>
      <w:r w:rsidRPr="003D0207">
        <w:t xml:space="preserve">is Australia’s 29th most significant NPPP. </w:t>
      </w:r>
      <w:r w:rsidRPr="005B600D">
        <w:rPr>
          <w:i/>
          <w:iCs/>
        </w:rPr>
        <w:t>Coptotermes formosanus</w:t>
      </w:r>
      <w:r w:rsidRPr="003D0207">
        <w:t xml:space="preserve"> is a higher risk EEP.</w:t>
      </w:r>
    </w:p>
    <w:p w14:paraId="1A5D44D2" w14:textId="77777777" w:rsidR="00CD3759" w:rsidRPr="003D0207" w:rsidRDefault="00CD3759" w:rsidP="00CD3759">
      <w:pPr>
        <w:ind w:left="360"/>
        <w:jc w:val="center"/>
      </w:pPr>
      <w:r w:rsidRPr="003D0207">
        <w:rPr>
          <w:noProof/>
        </w:rPr>
        <w:drawing>
          <wp:inline distT="0" distB="0" distL="0" distR="0" wp14:anchorId="6A47F886" wp14:editId="45683882">
            <wp:extent cx="3638513" cy="2409284"/>
            <wp:effectExtent l="0" t="0" r="635" b="0"/>
            <wp:docPr id="8" name="Picture 8"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sec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81173" cy="2437532"/>
                    </a:xfrm>
                    <a:prstGeom prst="rect">
                      <a:avLst/>
                    </a:prstGeom>
                    <a:noFill/>
                    <a:ln>
                      <a:noFill/>
                    </a:ln>
                  </pic:spPr>
                </pic:pic>
              </a:graphicData>
            </a:graphic>
          </wp:inline>
        </w:drawing>
      </w:r>
    </w:p>
    <w:p w14:paraId="0725DCEC" w14:textId="151C941B" w:rsidR="00CD3759" w:rsidRPr="000E30CA" w:rsidRDefault="00CD3759" w:rsidP="00CD3759">
      <w:pPr>
        <w:pStyle w:val="Caption"/>
        <w:rPr>
          <w:color w:val="B2A1C7" w:themeColor="accent4" w:themeTint="99"/>
        </w:rPr>
      </w:pPr>
      <w:bookmarkStart w:id="154" w:name="_Ref145414146"/>
      <w:bookmarkStart w:id="155" w:name="_Toc180142836"/>
      <w:r w:rsidRPr="000E30CA">
        <w:rPr>
          <w:color w:val="B2A1C7" w:themeColor="accent4" w:themeTint="99"/>
        </w:rPr>
        <w:t xml:space="preserve">Figure </w:t>
      </w:r>
      <w:r w:rsidRPr="000E30CA">
        <w:rPr>
          <w:color w:val="B2A1C7" w:themeColor="accent4" w:themeTint="99"/>
        </w:rPr>
        <w:fldChar w:fldCharType="begin"/>
      </w:r>
      <w:r w:rsidRPr="000E30CA">
        <w:rPr>
          <w:color w:val="B2A1C7" w:themeColor="accent4" w:themeTint="99"/>
        </w:rPr>
        <w:instrText>SEQ Figure \* ARABIC</w:instrText>
      </w:r>
      <w:r w:rsidRPr="000E30CA">
        <w:rPr>
          <w:color w:val="B2A1C7" w:themeColor="accent4" w:themeTint="99"/>
        </w:rPr>
        <w:fldChar w:fldCharType="separate"/>
      </w:r>
      <w:r w:rsidR="00841AB4" w:rsidRPr="000E30CA">
        <w:rPr>
          <w:noProof/>
          <w:color w:val="B2A1C7" w:themeColor="accent4" w:themeTint="99"/>
        </w:rPr>
        <w:t>6</w:t>
      </w:r>
      <w:r w:rsidRPr="000E30CA">
        <w:rPr>
          <w:color w:val="B2A1C7" w:themeColor="accent4" w:themeTint="99"/>
        </w:rPr>
        <w:fldChar w:fldCharType="end"/>
      </w:r>
      <w:bookmarkEnd w:id="154"/>
      <w:r w:rsidR="003C0D93" w:rsidRPr="000E30CA">
        <w:rPr>
          <w:color w:val="B2A1C7" w:themeColor="accent4" w:themeTint="99"/>
        </w:rPr>
        <w:t>:</w:t>
      </w:r>
      <w:r w:rsidRPr="000E30CA">
        <w:rPr>
          <w:color w:val="B2A1C7" w:themeColor="accent4" w:themeTint="99"/>
        </w:rPr>
        <w:t xml:space="preserve"> Formosan subterranean termite worker (top) and soldier (bottom).</w:t>
      </w:r>
      <w:bookmarkEnd w:id="155"/>
    </w:p>
    <w:p w14:paraId="76E68C77" w14:textId="5A1536E7" w:rsidR="00366495" w:rsidRDefault="00366495" w:rsidP="0059286B">
      <w:pPr>
        <w:rPr>
          <w:sz w:val="16"/>
          <w:szCs w:val="20"/>
        </w:rPr>
      </w:pPr>
      <w:r w:rsidRPr="0059286B">
        <w:rPr>
          <w:sz w:val="16"/>
          <w:szCs w:val="20"/>
        </w:rPr>
        <w:t>Source Gerald J. Lenhard, Louisiana State University, Bugwood.org</w:t>
      </w:r>
    </w:p>
    <w:p w14:paraId="43947F93" w14:textId="77777777" w:rsidR="00EE6889" w:rsidRPr="001A7158" w:rsidRDefault="00EE6889" w:rsidP="0059286B">
      <w:pPr>
        <w:rPr>
          <w:szCs w:val="20"/>
        </w:rPr>
      </w:pPr>
    </w:p>
    <w:p w14:paraId="5298F8CA" w14:textId="64C33C9C" w:rsidR="00CD3759" w:rsidRDefault="00CD3759" w:rsidP="005B600D">
      <w:pPr>
        <w:keepNext/>
        <w:keepLines/>
        <w:spacing w:after="0" w:line="276" w:lineRule="auto"/>
      </w:pPr>
      <w:r w:rsidRPr="005B600D">
        <w:rPr>
          <w:b/>
          <w:bCs/>
        </w:rPr>
        <w:lastRenderedPageBreak/>
        <w:t>Pine pitch canker (</w:t>
      </w:r>
      <w:r w:rsidRPr="005B600D">
        <w:rPr>
          <w:b/>
          <w:bCs/>
          <w:i/>
          <w:iCs/>
        </w:rPr>
        <w:t>Fusarium circinatum</w:t>
      </w:r>
      <w:r w:rsidRPr="005B600D">
        <w:rPr>
          <w:b/>
          <w:bCs/>
        </w:rPr>
        <w:t>) (NPPP 38)</w:t>
      </w:r>
      <w:r w:rsidRPr="003D0207">
        <w:t xml:space="preserve"> Pine pitch canker is a fungal disease of pines and Douglas fir. The disease causes the formation of ‘bleeding’ cankers that exude resin (</w:t>
      </w:r>
      <w:r>
        <w:fldChar w:fldCharType="begin"/>
      </w:r>
      <w:r>
        <w:instrText xml:space="preserve"> REF _Ref145414137 \h </w:instrText>
      </w:r>
      <w:r w:rsidR="00BD4E1E">
        <w:instrText xml:space="preserve"> \* MERGEFORMAT </w:instrText>
      </w:r>
      <w:r>
        <w:fldChar w:fldCharType="separate"/>
      </w:r>
      <w:r w:rsidR="00841AB4">
        <w:t xml:space="preserve">Figure </w:t>
      </w:r>
      <w:r w:rsidR="00841AB4">
        <w:rPr>
          <w:noProof/>
        </w:rPr>
        <w:t>7</w:t>
      </w:r>
      <w:r>
        <w:fldChar w:fldCharType="end"/>
      </w:r>
      <w:r w:rsidRPr="003D0207">
        <w:t>). Over time these cankers can girdle stems and cause die back and tree death. This pathogen is Australia’s 38</w:t>
      </w:r>
      <w:r w:rsidRPr="005B600D">
        <w:rPr>
          <w:vertAlign w:val="superscript"/>
        </w:rPr>
        <w:t>th</w:t>
      </w:r>
      <w:r>
        <w:t xml:space="preserve"> </w:t>
      </w:r>
      <w:r w:rsidRPr="003D0207">
        <w:t>most significant NPPP.</w:t>
      </w:r>
    </w:p>
    <w:p w14:paraId="518D39EB" w14:textId="6347DFC6" w:rsidR="00CD3759" w:rsidRPr="00FB7BC2" w:rsidRDefault="00CD3759" w:rsidP="00B27AFF">
      <w:pPr>
        <w:spacing w:after="0" w:line="240" w:lineRule="auto"/>
        <w:jc w:val="center"/>
      </w:pPr>
      <w:r>
        <w:rPr>
          <w:noProof/>
        </w:rPr>
        <w:drawing>
          <wp:inline distT="0" distB="0" distL="0" distR="0" wp14:anchorId="79212A29" wp14:editId="294AB825">
            <wp:extent cx="1934966" cy="2724150"/>
            <wp:effectExtent l="0" t="0" r="8255" b="0"/>
            <wp:docPr id="10" name="Picture 10" descr="Close-up of a tree tru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lose-up of a tree trunk&#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37268" cy="2727391"/>
                    </a:xfrm>
                    <a:prstGeom prst="rect">
                      <a:avLst/>
                    </a:prstGeom>
                  </pic:spPr>
                </pic:pic>
              </a:graphicData>
            </a:graphic>
          </wp:inline>
        </w:drawing>
      </w:r>
      <w:r w:rsidR="00B27AFF">
        <w:rPr>
          <w:noProof/>
        </w:rPr>
        <w:drawing>
          <wp:inline distT="0" distB="0" distL="0" distR="0" wp14:anchorId="3AF8E0C4" wp14:editId="0E2E8255">
            <wp:extent cx="1821815" cy="2733424"/>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6066" cy="2754806"/>
                    </a:xfrm>
                    <a:prstGeom prst="rect">
                      <a:avLst/>
                    </a:prstGeom>
                    <a:noFill/>
                    <a:ln>
                      <a:noFill/>
                    </a:ln>
                  </pic:spPr>
                </pic:pic>
              </a:graphicData>
            </a:graphic>
          </wp:inline>
        </w:drawing>
      </w:r>
    </w:p>
    <w:p w14:paraId="31F3D2B9" w14:textId="04AA5249" w:rsidR="00CD3759" w:rsidRPr="000E30CA" w:rsidRDefault="00CD3759" w:rsidP="00CD3759">
      <w:pPr>
        <w:pStyle w:val="Caption"/>
        <w:rPr>
          <w:color w:val="B2A1C7" w:themeColor="accent4" w:themeTint="99"/>
        </w:rPr>
      </w:pPr>
      <w:bookmarkStart w:id="156" w:name="_Ref145414137"/>
      <w:bookmarkStart w:id="157" w:name="_Toc180142837"/>
      <w:r w:rsidRPr="000E30CA">
        <w:rPr>
          <w:color w:val="B2A1C7" w:themeColor="accent4" w:themeTint="99"/>
        </w:rPr>
        <w:t xml:space="preserve">Figure </w:t>
      </w:r>
      <w:r w:rsidRPr="000E30CA">
        <w:rPr>
          <w:color w:val="B2A1C7" w:themeColor="accent4" w:themeTint="99"/>
        </w:rPr>
        <w:fldChar w:fldCharType="begin"/>
      </w:r>
      <w:r w:rsidRPr="000E30CA">
        <w:rPr>
          <w:color w:val="B2A1C7" w:themeColor="accent4" w:themeTint="99"/>
        </w:rPr>
        <w:instrText>SEQ Figure \* ARABIC</w:instrText>
      </w:r>
      <w:r w:rsidRPr="000E30CA">
        <w:rPr>
          <w:color w:val="B2A1C7" w:themeColor="accent4" w:themeTint="99"/>
        </w:rPr>
        <w:fldChar w:fldCharType="separate"/>
      </w:r>
      <w:r w:rsidR="00841AB4" w:rsidRPr="000E30CA">
        <w:rPr>
          <w:noProof/>
          <w:color w:val="B2A1C7" w:themeColor="accent4" w:themeTint="99"/>
        </w:rPr>
        <w:t>7</w:t>
      </w:r>
      <w:r w:rsidRPr="000E30CA">
        <w:rPr>
          <w:color w:val="B2A1C7" w:themeColor="accent4" w:themeTint="99"/>
        </w:rPr>
        <w:fldChar w:fldCharType="end"/>
      </w:r>
      <w:bookmarkEnd w:id="156"/>
      <w:r w:rsidR="003C0D93" w:rsidRPr="000E30CA">
        <w:rPr>
          <w:color w:val="B2A1C7" w:themeColor="accent4" w:themeTint="99"/>
        </w:rPr>
        <w:t>:</w:t>
      </w:r>
      <w:r w:rsidRPr="000E30CA">
        <w:rPr>
          <w:color w:val="B2A1C7" w:themeColor="accent4" w:themeTint="99"/>
        </w:rPr>
        <w:t xml:space="preserve"> Pine pitch canker symptoms.</w:t>
      </w:r>
      <w:bookmarkEnd w:id="157"/>
    </w:p>
    <w:p w14:paraId="4E8726C0" w14:textId="34EB3C5B" w:rsidR="00662980" w:rsidRDefault="00366495" w:rsidP="005B600D">
      <w:pPr>
        <w:ind w:right="-312"/>
        <w:rPr>
          <w:sz w:val="16"/>
          <w:szCs w:val="20"/>
        </w:rPr>
      </w:pPr>
      <w:r w:rsidRPr="0059286B">
        <w:rPr>
          <w:sz w:val="16"/>
          <w:szCs w:val="20"/>
        </w:rPr>
        <w:t>Source: Robyn Doyle, Forestry Tasmania</w:t>
      </w:r>
      <w:r w:rsidR="009263E0">
        <w:rPr>
          <w:sz w:val="16"/>
          <w:szCs w:val="20"/>
        </w:rPr>
        <w:t xml:space="preserve"> (left)</w:t>
      </w:r>
      <w:r w:rsidR="00CC2A92">
        <w:rPr>
          <w:sz w:val="16"/>
          <w:szCs w:val="20"/>
        </w:rPr>
        <w:t xml:space="preserve">. </w:t>
      </w:r>
      <w:r w:rsidR="00CC2A92" w:rsidRPr="00CC2A92">
        <w:rPr>
          <w:sz w:val="16"/>
          <w:szCs w:val="20"/>
        </w:rPr>
        <w:t>Donald Owen, California Department of Forestry and Fire Protection, Bugwood.org</w:t>
      </w:r>
      <w:r w:rsidR="00CC2A92">
        <w:rPr>
          <w:sz w:val="16"/>
          <w:szCs w:val="20"/>
        </w:rPr>
        <w:t xml:space="preserve"> (Right)</w:t>
      </w:r>
    </w:p>
    <w:p w14:paraId="5578FF83" w14:textId="459C6FDB" w:rsidR="00E5077C" w:rsidRDefault="00CD3759" w:rsidP="005B600D">
      <w:pPr>
        <w:spacing w:line="276" w:lineRule="auto"/>
        <w:rPr>
          <w:i/>
          <w:iCs/>
        </w:rPr>
      </w:pPr>
      <w:r w:rsidRPr="005B600D">
        <w:rPr>
          <w:b/>
          <w:bCs/>
        </w:rPr>
        <w:t>Pine wilt nematodes (</w:t>
      </w:r>
      <w:r w:rsidRPr="005B600D">
        <w:rPr>
          <w:b/>
          <w:bCs/>
          <w:i/>
          <w:iCs/>
        </w:rPr>
        <w:t>Bursaphelenchus xylophilus</w:t>
      </w:r>
      <w:r w:rsidRPr="005B600D">
        <w:rPr>
          <w:b/>
          <w:bCs/>
        </w:rPr>
        <w:t>) and exotic sawyer beetle (</w:t>
      </w:r>
      <w:r w:rsidRPr="005B600D">
        <w:rPr>
          <w:b/>
          <w:bCs/>
          <w:i/>
          <w:iCs/>
        </w:rPr>
        <w:t xml:space="preserve">Monochamus </w:t>
      </w:r>
      <w:r w:rsidRPr="005B600D">
        <w:rPr>
          <w:b/>
          <w:bCs/>
        </w:rPr>
        <w:t>spp.) vectors (NPPP 33)</w:t>
      </w:r>
      <w:r w:rsidRPr="002C06FC">
        <w:t xml:space="preserve"> Pine wilt nematodes (</w:t>
      </w:r>
      <w:r w:rsidRPr="005B600D">
        <w:rPr>
          <w:i/>
          <w:iCs/>
        </w:rPr>
        <w:t>Bursaphelenchus xylophilus</w:t>
      </w:r>
      <w:r w:rsidRPr="002C06FC">
        <w:t>) are vectored by several species of sawyer beetle (</w:t>
      </w:r>
      <w:r w:rsidRPr="005B600D">
        <w:rPr>
          <w:i/>
          <w:iCs/>
        </w:rPr>
        <w:t>Monochamus</w:t>
      </w:r>
      <w:r w:rsidRPr="002C06FC">
        <w:t xml:space="preserve"> spp.). The beetles spread the nematode while feeding. The nematodes cause wilting and plant death of </w:t>
      </w:r>
      <w:r w:rsidRPr="005B600D">
        <w:rPr>
          <w:i/>
        </w:rPr>
        <w:t>Pinus</w:t>
      </w:r>
      <w:r w:rsidRPr="002C06FC">
        <w:t xml:space="preserve"> spp. (</w:t>
      </w:r>
      <w:r>
        <w:fldChar w:fldCharType="begin"/>
      </w:r>
      <w:r>
        <w:instrText xml:space="preserve"> REF _Ref145413973 \h </w:instrText>
      </w:r>
      <w:r w:rsidR="00BD4E1E">
        <w:instrText xml:space="preserve"> \* MERGEFORMAT </w:instrText>
      </w:r>
      <w:r>
        <w:fldChar w:fldCharType="separate"/>
      </w:r>
      <w:r w:rsidR="00841AB4">
        <w:t xml:space="preserve">Figure </w:t>
      </w:r>
      <w:r w:rsidR="00841AB4">
        <w:rPr>
          <w:noProof/>
        </w:rPr>
        <w:t>8</w:t>
      </w:r>
      <w:r>
        <w:fldChar w:fldCharType="end"/>
      </w:r>
      <w:r w:rsidRPr="002C06FC">
        <w:t xml:space="preserve">). Making them significant pests of commercial plantations and urban plantings. </w:t>
      </w:r>
      <w:r w:rsidR="005F3B1A">
        <w:t xml:space="preserve">A </w:t>
      </w:r>
      <w:hyperlink r:id="rId49" w:anchor=":~:text=NDP%2051%20V1%20-%20National%20Diagnostic%20Protocol%20for%20pine%20wood" w:history="1">
        <w:r w:rsidR="005F3B1A" w:rsidRPr="00577556">
          <w:rPr>
            <w:rStyle w:val="Hyperlink"/>
          </w:rPr>
          <w:t>National Diagnostic Protocol</w:t>
        </w:r>
      </w:hyperlink>
      <w:r w:rsidR="005F3B1A">
        <w:t xml:space="preserve"> has also been recently developed for </w:t>
      </w:r>
      <w:r w:rsidR="00512D8E" w:rsidRPr="005B600D">
        <w:rPr>
          <w:i/>
          <w:iCs/>
        </w:rPr>
        <w:t xml:space="preserve">B. </w:t>
      </w:r>
      <w:proofErr w:type="spellStart"/>
      <w:r w:rsidR="00512D8E" w:rsidRPr="005B600D">
        <w:rPr>
          <w:i/>
          <w:iCs/>
        </w:rPr>
        <w:t>xulophilus</w:t>
      </w:r>
      <w:proofErr w:type="spellEnd"/>
      <w:r w:rsidR="005F3B1A" w:rsidRPr="005B600D">
        <w:rPr>
          <w:i/>
          <w:iCs/>
        </w:rPr>
        <w:t>.</w:t>
      </w:r>
    </w:p>
    <w:p w14:paraId="71E7E1B0" w14:textId="29E5D88B" w:rsidR="00CD3759" w:rsidRPr="00A9606B" w:rsidRDefault="00E5077C" w:rsidP="005B600D">
      <w:pPr>
        <w:spacing w:line="276" w:lineRule="auto"/>
      </w:pPr>
      <w:r w:rsidRPr="00685AAC">
        <w:t xml:space="preserve">The related </w:t>
      </w:r>
      <w:proofErr w:type="gramStart"/>
      <w:r w:rsidR="0012476B">
        <w:t>R</w:t>
      </w:r>
      <w:r w:rsidRPr="00685AAC">
        <w:t>ed</w:t>
      </w:r>
      <w:proofErr w:type="gramEnd"/>
      <w:r w:rsidRPr="00685AAC">
        <w:t xml:space="preserve"> rind nematode (</w:t>
      </w:r>
      <w:r w:rsidRPr="005B600D">
        <w:rPr>
          <w:i/>
          <w:iCs/>
        </w:rPr>
        <w:t>Bursaphelenchus cocophilus</w:t>
      </w:r>
      <w:r w:rsidRPr="00685AAC">
        <w:t xml:space="preserve">) is also listed as </w:t>
      </w:r>
      <w:r w:rsidR="00E47C21" w:rsidRPr="00685AAC">
        <w:t>NPPP 33 due to its potential impact on palms</w:t>
      </w:r>
      <w:r w:rsidR="00537F3F">
        <w:t xml:space="preserve"> </w:t>
      </w:r>
      <w:r w:rsidR="00D45D0F">
        <w:t>causing</w:t>
      </w:r>
      <w:r w:rsidR="00537F3F">
        <w:t xml:space="preserve"> </w:t>
      </w:r>
      <w:r w:rsidR="00D45D0F">
        <w:t>reduced growth and plant death</w:t>
      </w:r>
      <w:r w:rsidR="00E47C21" w:rsidRPr="00685AAC">
        <w:t xml:space="preserve">. It is vectored by the </w:t>
      </w:r>
      <w:r w:rsidR="007B65B3">
        <w:t xml:space="preserve">exotic </w:t>
      </w:r>
      <w:r w:rsidRPr="00685AAC">
        <w:t>South American palm weevil</w:t>
      </w:r>
      <w:r w:rsidR="00E47C21" w:rsidRPr="00685AAC">
        <w:t xml:space="preserve"> (</w:t>
      </w:r>
      <w:proofErr w:type="spellStart"/>
      <w:r w:rsidR="00E47C21" w:rsidRPr="005B600D">
        <w:rPr>
          <w:i/>
          <w:iCs/>
        </w:rPr>
        <w:t>Rhynchophorus</w:t>
      </w:r>
      <w:proofErr w:type="spellEnd"/>
      <w:r w:rsidR="00E47C21" w:rsidRPr="005B600D">
        <w:rPr>
          <w:i/>
          <w:iCs/>
        </w:rPr>
        <w:t xml:space="preserve"> palmarum</w:t>
      </w:r>
      <w:r w:rsidR="00D55E42">
        <w:rPr>
          <w:rStyle w:val="FootnoteReference"/>
          <w:i/>
          <w:iCs/>
        </w:rPr>
        <w:footnoteReference w:id="17"/>
      </w:r>
      <w:r w:rsidRPr="00685AAC">
        <w:t>)</w:t>
      </w:r>
      <w:r w:rsidR="00142C0E">
        <w:t>.</w:t>
      </w:r>
      <w:r w:rsidR="005B600D">
        <w:t xml:space="preserve"> </w:t>
      </w:r>
      <w:r w:rsidR="00CD3759" w:rsidRPr="002C06FC">
        <w:t>This nematode-beetle complex is Australia’s 33</w:t>
      </w:r>
      <w:r w:rsidR="00CD3759" w:rsidRPr="005B600D">
        <w:rPr>
          <w:vertAlign w:val="superscript"/>
        </w:rPr>
        <w:t>rd</w:t>
      </w:r>
      <w:r w:rsidR="00CD3759">
        <w:t xml:space="preserve"> </w:t>
      </w:r>
      <w:r w:rsidR="00CD3759" w:rsidRPr="002C06FC">
        <w:t>most significant NPPP.</w:t>
      </w:r>
    </w:p>
    <w:p w14:paraId="67CA1F03" w14:textId="77777777" w:rsidR="00CD3759" w:rsidRPr="00FB7BC2" w:rsidRDefault="00CD3759" w:rsidP="00CD3759">
      <w:pPr>
        <w:jc w:val="center"/>
      </w:pPr>
      <w:r>
        <w:rPr>
          <w:noProof/>
        </w:rPr>
        <w:drawing>
          <wp:inline distT="0" distB="0" distL="0" distR="0" wp14:anchorId="36E50C84" wp14:editId="765DF936">
            <wp:extent cx="3352800" cy="2235076"/>
            <wp:effectExtent l="0" t="0" r="0" b="0"/>
            <wp:docPr id="461108468" name="Picture 46110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30549" cy="2286906"/>
                    </a:xfrm>
                    <a:prstGeom prst="rect">
                      <a:avLst/>
                    </a:prstGeom>
                    <a:noFill/>
                    <a:ln>
                      <a:noFill/>
                    </a:ln>
                  </pic:spPr>
                </pic:pic>
              </a:graphicData>
            </a:graphic>
          </wp:inline>
        </w:drawing>
      </w:r>
    </w:p>
    <w:p w14:paraId="50149C84" w14:textId="5D81DF3A" w:rsidR="00CD3759" w:rsidRPr="000E30CA" w:rsidRDefault="00CD3759" w:rsidP="00CD3759">
      <w:pPr>
        <w:pStyle w:val="Caption"/>
        <w:rPr>
          <w:color w:val="B2A1C7" w:themeColor="accent4" w:themeTint="99"/>
        </w:rPr>
      </w:pPr>
      <w:bookmarkStart w:id="158" w:name="_Ref145413973"/>
      <w:bookmarkStart w:id="159" w:name="_Toc180142838"/>
      <w:r w:rsidRPr="000E30CA">
        <w:rPr>
          <w:color w:val="B2A1C7" w:themeColor="accent4" w:themeTint="99"/>
        </w:rPr>
        <w:t xml:space="preserve">Figure </w:t>
      </w:r>
      <w:r w:rsidRPr="000E30CA">
        <w:rPr>
          <w:color w:val="B2A1C7" w:themeColor="accent4" w:themeTint="99"/>
        </w:rPr>
        <w:fldChar w:fldCharType="begin"/>
      </w:r>
      <w:r w:rsidRPr="000E30CA">
        <w:rPr>
          <w:color w:val="B2A1C7" w:themeColor="accent4" w:themeTint="99"/>
        </w:rPr>
        <w:instrText>SEQ Figure \* ARABIC</w:instrText>
      </w:r>
      <w:r w:rsidRPr="000E30CA">
        <w:rPr>
          <w:color w:val="B2A1C7" w:themeColor="accent4" w:themeTint="99"/>
        </w:rPr>
        <w:fldChar w:fldCharType="separate"/>
      </w:r>
      <w:r w:rsidR="00841AB4" w:rsidRPr="000E30CA">
        <w:rPr>
          <w:noProof/>
          <w:color w:val="B2A1C7" w:themeColor="accent4" w:themeTint="99"/>
        </w:rPr>
        <w:t>8</w:t>
      </w:r>
      <w:r w:rsidRPr="000E30CA">
        <w:rPr>
          <w:color w:val="B2A1C7" w:themeColor="accent4" w:themeTint="99"/>
        </w:rPr>
        <w:fldChar w:fldCharType="end"/>
      </w:r>
      <w:bookmarkEnd w:id="158"/>
      <w:r w:rsidR="003C0D93" w:rsidRPr="000E30CA">
        <w:rPr>
          <w:color w:val="B2A1C7" w:themeColor="accent4" w:themeTint="99"/>
        </w:rPr>
        <w:t>:</w:t>
      </w:r>
      <w:r w:rsidRPr="000E30CA">
        <w:rPr>
          <w:color w:val="B2A1C7" w:themeColor="accent4" w:themeTint="99"/>
        </w:rPr>
        <w:t xml:space="preserve"> Pine wilt nematode damage to conifer forest.</w:t>
      </w:r>
      <w:bookmarkEnd w:id="159"/>
    </w:p>
    <w:p w14:paraId="45E16632" w14:textId="63132668" w:rsidR="00D56CDF" w:rsidRPr="005B600D" w:rsidRDefault="00366495" w:rsidP="005B600D">
      <w:pPr>
        <w:rPr>
          <w:sz w:val="16"/>
          <w:szCs w:val="20"/>
        </w:rPr>
      </w:pPr>
      <w:r w:rsidRPr="0059286B">
        <w:rPr>
          <w:sz w:val="16"/>
          <w:szCs w:val="20"/>
        </w:rPr>
        <w:t>Source: USDA Forest service, bugwood.org</w:t>
      </w:r>
      <w:r w:rsidR="00D56CDF">
        <w:br w:type="page"/>
      </w:r>
    </w:p>
    <w:p w14:paraId="5E04B9EF" w14:textId="77777777" w:rsidR="005B600D" w:rsidRDefault="005B600D" w:rsidP="00CD3759"/>
    <w:p w14:paraId="41C55968" w14:textId="207FB30D" w:rsidR="00CD3759" w:rsidRPr="00F918BA" w:rsidRDefault="00CD3759" w:rsidP="009311A3">
      <w:pPr>
        <w:pStyle w:val="ListParagraph"/>
        <w:numPr>
          <w:ilvl w:val="0"/>
          <w:numId w:val="33"/>
        </w:numPr>
      </w:pPr>
      <w:r>
        <w:t xml:space="preserve">During consultation on this Plan, two pests, which are not NPPPs were identified and have been included in this </w:t>
      </w:r>
      <w:r w:rsidR="00FA3E9E">
        <w:t>p</w:t>
      </w:r>
      <w:r>
        <w:t>lan as emerging pests of concern:</w:t>
      </w:r>
    </w:p>
    <w:p w14:paraId="4B03C25F" w14:textId="77777777" w:rsidR="00CD3759" w:rsidRDefault="00CD3759" w:rsidP="005B600D">
      <w:pPr>
        <w:spacing w:line="276" w:lineRule="auto"/>
      </w:pPr>
      <w:r w:rsidRPr="005B600D">
        <w:rPr>
          <w:b/>
          <w:bCs/>
        </w:rPr>
        <w:t>Ceratocystis wilt (</w:t>
      </w:r>
      <w:r w:rsidRPr="005B600D">
        <w:rPr>
          <w:b/>
          <w:bCs/>
          <w:i/>
          <w:iCs/>
        </w:rPr>
        <w:t xml:space="preserve">Ceratocystis </w:t>
      </w:r>
      <w:r w:rsidRPr="005B600D">
        <w:rPr>
          <w:b/>
          <w:bCs/>
        </w:rPr>
        <w:t xml:space="preserve">spp. including </w:t>
      </w:r>
      <w:r w:rsidRPr="005B600D">
        <w:rPr>
          <w:b/>
          <w:bCs/>
          <w:i/>
          <w:iCs/>
        </w:rPr>
        <w:t>C. manginecans</w:t>
      </w:r>
      <w:r w:rsidRPr="005B600D">
        <w:rPr>
          <w:b/>
          <w:bCs/>
        </w:rPr>
        <w:t>) (emerging pest, EEP)</w:t>
      </w:r>
      <w:r w:rsidRPr="002C06FC">
        <w:t xml:space="preserve"> </w:t>
      </w:r>
      <w:r w:rsidRPr="00791609">
        <w:t>Ceratocystis wilt</w:t>
      </w:r>
      <w:r>
        <w:t xml:space="preserve"> was identified during consultation as an emerging pest threatening Australia’s trees. Several species of </w:t>
      </w:r>
      <w:r w:rsidRPr="00791609">
        <w:t>Ceratocystis wilt</w:t>
      </w:r>
      <w:r>
        <w:t xml:space="preserve"> impact trees overseas including </w:t>
      </w:r>
      <w:r w:rsidRPr="005B600D">
        <w:rPr>
          <w:i/>
          <w:iCs/>
        </w:rPr>
        <w:t>C. manginecans</w:t>
      </w:r>
      <w:r w:rsidRPr="00BC7966">
        <w:t xml:space="preserve"> </w:t>
      </w:r>
      <w:r>
        <w:t xml:space="preserve">which impacts Acacia in southeast Asia and </w:t>
      </w:r>
      <w:r w:rsidRPr="005B600D">
        <w:rPr>
          <w:i/>
          <w:iCs/>
        </w:rPr>
        <w:t>C. </w:t>
      </w:r>
      <w:proofErr w:type="spellStart"/>
      <w:r w:rsidRPr="005B600D">
        <w:rPr>
          <w:i/>
          <w:iCs/>
        </w:rPr>
        <w:t>fagacearum</w:t>
      </w:r>
      <w:proofErr w:type="spellEnd"/>
      <w:r>
        <w:t xml:space="preserve"> which causes oak wilt</w:t>
      </w:r>
      <w:r w:rsidRPr="00E8646C">
        <w:t xml:space="preserve"> </w:t>
      </w:r>
      <w:r>
        <w:t xml:space="preserve">in North America and is also reported to impact eucalypts. Although not currently a NPPP, Ceratocystis wilt is listed as a higher risk EEP and is a potential threat to Australia’s urban, native and commercial tree species. </w:t>
      </w:r>
    </w:p>
    <w:p w14:paraId="6A449D50" w14:textId="6139A309" w:rsidR="00CD3759" w:rsidRPr="00A9606B" w:rsidRDefault="00CD3759" w:rsidP="005B600D">
      <w:pPr>
        <w:spacing w:before="120" w:after="0" w:line="276" w:lineRule="auto"/>
      </w:pPr>
      <w:r w:rsidRPr="005B600D">
        <w:rPr>
          <w:b/>
          <w:bCs/>
        </w:rPr>
        <w:t>Polyphagous shot</w:t>
      </w:r>
      <w:r w:rsidR="00E2370C" w:rsidRPr="005B600D">
        <w:rPr>
          <w:b/>
          <w:bCs/>
        </w:rPr>
        <w:t xml:space="preserve"> </w:t>
      </w:r>
      <w:r w:rsidRPr="005B600D">
        <w:rPr>
          <w:b/>
          <w:bCs/>
        </w:rPr>
        <w:t>hole borer (</w:t>
      </w:r>
      <w:r w:rsidRPr="005B600D">
        <w:rPr>
          <w:b/>
          <w:bCs/>
          <w:i/>
          <w:iCs/>
        </w:rPr>
        <w:t xml:space="preserve">Euwallacea </w:t>
      </w:r>
      <w:proofErr w:type="spellStart"/>
      <w:r w:rsidRPr="005B600D">
        <w:rPr>
          <w:b/>
          <w:bCs/>
          <w:i/>
          <w:iCs/>
        </w:rPr>
        <w:t>fornicatus</w:t>
      </w:r>
      <w:proofErr w:type="spellEnd"/>
      <w:r w:rsidRPr="005B600D">
        <w:rPr>
          <w:b/>
          <w:bCs/>
        </w:rPr>
        <w:t>) and Fusarium wilt (</w:t>
      </w:r>
      <w:r w:rsidRPr="005B600D">
        <w:rPr>
          <w:b/>
          <w:bCs/>
          <w:i/>
          <w:iCs/>
        </w:rPr>
        <w:t>Fusarium euwallaceae</w:t>
      </w:r>
      <w:r w:rsidRPr="005B600D">
        <w:rPr>
          <w:b/>
          <w:bCs/>
        </w:rPr>
        <w:t>) (Emerging pest, EEP)</w:t>
      </w:r>
      <w:r>
        <w:t xml:space="preserve"> Polyphagous shot-hole borer (</w:t>
      </w:r>
      <w:r>
        <w:fldChar w:fldCharType="begin"/>
      </w:r>
      <w:r>
        <w:instrText xml:space="preserve"> REF _Ref145413608 \h </w:instrText>
      </w:r>
      <w:r w:rsidR="00A20D65">
        <w:instrText xml:space="preserve"> \* MERGEFORMAT </w:instrText>
      </w:r>
      <w:r>
        <w:fldChar w:fldCharType="separate"/>
      </w:r>
      <w:r w:rsidR="00841AB4">
        <w:t xml:space="preserve">Figure </w:t>
      </w:r>
      <w:r w:rsidR="00841AB4">
        <w:rPr>
          <w:noProof/>
        </w:rPr>
        <w:t>9</w:t>
      </w:r>
      <w:r>
        <w:fldChar w:fldCharType="end"/>
      </w:r>
      <w:r>
        <w:t xml:space="preserve">) acts as a vector of </w:t>
      </w:r>
      <w:r w:rsidRPr="005B600D">
        <w:rPr>
          <w:i/>
          <w:iCs/>
        </w:rPr>
        <w:t>Fusarium euwallaceae</w:t>
      </w:r>
      <w:r>
        <w:t>, which causes rapid tree dieback and death</w:t>
      </w:r>
      <w:r w:rsidRPr="00BD79D1">
        <w:t>.</w:t>
      </w:r>
      <w:r>
        <w:t xml:space="preserve"> Polyphagous shot-hole borer is native to southern Asia but has since spread widely and is currently undergoing eradication in Western Australia. Although not currently a NPPP, </w:t>
      </w:r>
      <w:r w:rsidRPr="00183F9F">
        <w:t>Polyphagous shot</w:t>
      </w:r>
      <w:r w:rsidR="00E2370C">
        <w:t xml:space="preserve"> </w:t>
      </w:r>
      <w:r w:rsidRPr="00183F9F">
        <w:t>hole borer</w:t>
      </w:r>
      <w:r>
        <w:t xml:space="preserve"> and fusarium wilt are listed as EEPs and pose a threat to Australia’s urban tree species.</w:t>
      </w:r>
    </w:p>
    <w:p w14:paraId="6553E7FE" w14:textId="77777777" w:rsidR="00CD3759" w:rsidRPr="007F1C48" w:rsidRDefault="00CD3759" w:rsidP="00CD3759">
      <w:pPr>
        <w:pStyle w:val="ListParagraph"/>
        <w:spacing w:after="0" w:line="240" w:lineRule="auto"/>
        <w:ind w:left="0"/>
        <w:jc w:val="center"/>
      </w:pPr>
      <w:r>
        <w:rPr>
          <w:noProof/>
          <w:color w:val="FF0000"/>
        </w:rPr>
        <w:drawing>
          <wp:inline distT="0" distB="0" distL="0" distR="0" wp14:anchorId="7322E2FF" wp14:editId="516EAEFD">
            <wp:extent cx="4037052" cy="2314575"/>
            <wp:effectExtent l="0" t="0" r="1905" b="0"/>
            <wp:docPr id="1526735040" name="Picture 1526735040" descr="Close up of a black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35040" name="Picture 1526735040" descr="Close up of a black bug&#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64993" cy="2330595"/>
                    </a:xfrm>
                    <a:prstGeom prst="rect">
                      <a:avLst/>
                    </a:prstGeom>
                    <a:noFill/>
                  </pic:spPr>
                </pic:pic>
              </a:graphicData>
            </a:graphic>
          </wp:inline>
        </w:drawing>
      </w:r>
    </w:p>
    <w:p w14:paraId="5EF7E49F" w14:textId="211C2BBC" w:rsidR="00CD3759" w:rsidRPr="000E30CA" w:rsidRDefault="00CD3759" w:rsidP="00CD3759">
      <w:pPr>
        <w:pStyle w:val="Caption"/>
        <w:rPr>
          <w:color w:val="B2A1C7" w:themeColor="accent4" w:themeTint="99"/>
        </w:rPr>
      </w:pPr>
      <w:bookmarkStart w:id="160" w:name="_Ref145413608"/>
      <w:bookmarkStart w:id="161" w:name="_Toc180142839"/>
      <w:r w:rsidRPr="000E30CA">
        <w:rPr>
          <w:color w:val="B2A1C7" w:themeColor="accent4" w:themeTint="99"/>
        </w:rPr>
        <w:t xml:space="preserve">Figure </w:t>
      </w:r>
      <w:r w:rsidRPr="000E30CA">
        <w:rPr>
          <w:color w:val="B2A1C7" w:themeColor="accent4" w:themeTint="99"/>
        </w:rPr>
        <w:fldChar w:fldCharType="begin"/>
      </w:r>
      <w:r w:rsidRPr="000E30CA">
        <w:rPr>
          <w:color w:val="B2A1C7" w:themeColor="accent4" w:themeTint="99"/>
        </w:rPr>
        <w:instrText>SEQ Figure \* ARABIC</w:instrText>
      </w:r>
      <w:r w:rsidRPr="000E30CA">
        <w:rPr>
          <w:color w:val="B2A1C7" w:themeColor="accent4" w:themeTint="99"/>
        </w:rPr>
        <w:fldChar w:fldCharType="separate"/>
      </w:r>
      <w:r w:rsidR="00841AB4" w:rsidRPr="000E30CA">
        <w:rPr>
          <w:noProof/>
          <w:color w:val="B2A1C7" w:themeColor="accent4" w:themeTint="99"/>
        </w:rPr>
        <w:t>9</w:t>
      </w:r>
      <w:r w:rsidRPr="000E30CA">
        <w:rPr>
          <w:color w:val="B2A1C7" w:themeColor="accent4" w:themeTint="99"/>
        </w:rPr>
        <w:fldChar w:fldCharType="end"/>
      </w:r>
      <w:bookmarkEnd w:id="160"/>
      <w:r w:rsidR="003C0D93" w:rsidRPr="000E30CA">
        <w:rPr>
          <w:color w:val="B2A1C7" w:themeColor="accent4" w:themeTint="99"/>
        </w:rPr>
        <w:t>:</w:t>
      </w:r>
      <w:r w:rsidRPr="000E30CA">
        <w:rPr>
          <w:color w:val="B2A1C7" w:themeColor="accent4" w:themeTint="99"/>
        </w:rPr>
        <w:t xml:space="preserve"> </w:t>
      </w:r>
      <w:r w:rsidR="00366495" w:rsidRPr="000E30CA">
        <w:rPr>
          <w:color w:val="B2A1C7" w:themeColor="accent4" w:themeTint="99"/>
        </w:rPr>
        <w:t>Polyphagous shot-hole borer</w:t>
      </w:r>
      <w:r w:rsidR="00366495" w:rsidRPr="000E30CA">
        <w:rPr>
          <w:i/>
          <w:iCs/>
          <w:color w:val="B2A1C7" w:themeColor="accent4" w:themeTint="99"/>
        </w:rPr>
        <w:t xml:space="preserve"> </w:t>
      </w:r>
      <w:r w:rsidR="00366495" w:rsidRPr="000E30CA">
        <w:rPr>
          <w:color w:val="B2A1C7" w:themeColor="accent4" w:themeTint="99"/>
        </w:rPr>
        <w:t>(</w:t>
      </w:r>
      <w:r w:rsidR="00366495" w:rsidRPr="000E30CA">
        <w:rPr>
          <w:i/>
          <w:iCs/>
          <w:color w:val="B2A1C7" w:themeColor="accent4" w:themeTint="99"/>
        </w:rPr>
        <w:t xml:space="preserve">Euwallacea </w:t>
      </w:r>
      <w:proofErr w:type="spellStart"/>
      <w:r w:rsidR="00366495" w:rsidRPr="000E30CA">
        <w:rPr>
          <w:i/>
          <w:iCs/>
          <w:color w:val="B2A1C7" w:themeColor="accent4" w:themeTint="99"/>
        </w:rPr>
        <w:t>fornicatus</w:t>
      </w:r>
      <w:proofErr w:type="spellEnd"/>
      <w:r w:rsidR="00366495" w:rsidRPr="000E30CA">
        <w:rPr>
          <w:color w:val="B2A1C7" w:themeColor="accent4" w:themeTint="99"/>
        </w:rPr>
        <w:t>)</w:t>
      </w:r>
      <w:r w:rsidR="00E20FE8" w:rsidRPr="000E30CA">
        <w:rPr>
          <w:color w:val="B2A1C7" w:themeColor="accent4" w:themeTint="99"/>
        </w:rPr>
        <w:t>.</w:t>
      </w:r>
      <w:bookmarkEnd w:id="161"/>
    </w:p>
    <w:p w14:paraId="7EE12849" w14:textId="63A523EC" w:rsidR="00CD3759" w:rsidRPr="0059286B" w:rsidRDefault="00366495" w:rsidP="00C24038">
      <w:pPr>
        <w:rPr>
          <w:sz w:val="16"/>
          <w:szCs w:val="20"/>
          <w:lang w:eastAsia="ja-JP"/>
        </w:rPr>
      </w:pPr>
      <w:r w:rsidRPr="0059286B">
        <w:rPr>
          <w:sz w:val="16"/>
          <w:szCs w:val="20"/>
          <w:lang w:eastAsia="ja-JP"/>
        </w:rPr>
        <w:t>Source: Javier E. Mercado, Bark Beetle Genera of the U.S., USDA APHIS PPQ, Bugwood.org</w:t>
      </w:r>
      <w:r w:rsidR="00160412">
        <w:rPr>
          <w:sz w:val="16"/>
          <w:szCs w:val="20"/>
          <w:lang w:eastAsia="ja-JP"/>
        </w:rPr>
        <w:t xml:space="preserve"> </w:t>
      </w:r>
    </w:p>
    <w:sectPr w:rsidR="00CD3759" w:rsidRPr="0059286B" w:rsidSect="005B600D">
      <w:type w:val="continuous"/>
      <w:pgSz w:w="11906" w:h="16838"/>
      <w:pgMar w:top="2021" w:right="1133" w:bottom="709" w:left="1304" w:header="851" w:footer="32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CF14D" w14:textId="77777777" w:rsidR="006F5CB8" w:rsidRDefault="006F5CB8">
      <w:r>
        <w:separator/>
      </w:r>
    </w:p>
    <w:p w14:paraId="7C91E8F1" w14:textId="77777777" w:rsidR="006F5CB8" w:rsidRDefault="006F5CB8"/>
    <w:p w14:paraId="04A25AD1" w14:textId="77777777" w:rsidR="006F5CB8" w:rsidRDefault="006F5CB8"/>
  </w:endnote>
  <w:endnote w:type="continuationSeparator" w:id="0">
    <w:p w14:paraId="2A4F6A3F" w14:textId="77777777" w:rsidR="006F5CB8" w:rsidRDefault="006F5CB8">
      <w:r>
        <w:continuationSeparator/>
      </w:r>
    </w:p>
    <w:p w14:paraId="43ABACA8" w14:textId="77777777" w:rsidR="006F5CB8" w:rsidRDefault="006F5CB8"/>
    <w:p w14:paraId="2C0B8498" w14:textId="77777777" w:rsidR="006F5CB8" w:rsidRDefault="006F5CB8"/>
  </w:endnote>
  <w:endnote w:type="continuationNotice" w:id="1">
    <w:p w14:paraId="52317473" w14:textId="77777777" w:rsidR="006F5CB8" w:rsidRDefault="006F5CB8">
      <w:pPr>
        <w:pStyle w:val="Footer"/>
      </w:pPr>
    </w:p>
    <w:p w14:paraId="4E4D369E" w14:textId="77777777" w:rsidR="006F5CB8" w:rsidRDefault="006F5CB8"/>
    <w:p w14:paraId="0335393F" w14:textId="77777777" w:rsidR="006F5CB8" w:rsidRDefault="006F5C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B5569" w14:textId="23A8C2DF" w:rsidR="005612F0" w:rsidRDefault="00142B8E" w:rsidP="005612F0">
    <w:pPr>
      <w:pStyle w:val="Footer"/>
    </w:pPr>
    <w:sdt>
      <w:sdtPr>
        <w:id w:val="-1490009825"/>
        <w:docPartObj>
          <w:docPartGallery w:val="Page Numbers (Bottom of Page)"/>
          <w:docPartUnique/>
        </w:docPartObj>
      </w:sdtPr>
      <w:sdtEndPr>
        <w:rPr>
          <w:noProof/>
        </w:rPr>
      </w:sdtEndPr>
      <w:sdtContent>
        <w:r w:rsidR="005612F0">
          <w:fldChar w:fldCharType="begin"/>
        </w:r>
        <w:r w:rsidR="005612F0">
          <w:instrText xml:space="preserve"> PAGE   \* MERGEFORMAT </w:instrText>
        </w:r>
        <w:r w:rsidR="005612F0">
          <w:fldChar w:fldCharType="separate"/>
        </w:r>
        <w:r w:rsidR="005612F0">
          <w:rPr>
            <w:noProof/>
          </w:rPr>
          <w:t>2</w:t>
        </w:r>
        <w:r w:rsidR="005612F0">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4B46" w14:textId="307F5793" w:rsidR="005612F0" w:rsidRDefault="00142B8E" w:rsidP="005612F0">
    <w:pPr>
      <w:pStyle w:val="Footer"/>
    </w:pPr>
    <w:sdt>
      <w:sdtPr>
        <w:id w:val="1047727494"/>
        <w:docPartObj>
          <w:docPartGallery w:val="Page Numbers (Bottom of Page)"/>
          <w:docPartUnique/>
        </w:docPartObj>
      </w:sdtPr>
      <w:sdtEndPr>
        <w:rPr>
          <w:noProof/>
        </w:rPr>
      </w:sdtEndPr>
      <w:sdtContent>
        <w:r w:rsidR="005612F0">
          <w:fldChar w:fldCharType="begin"/>
        </w:r>
        <w:r w:rsidR="005612F0">
          <w:instrText xml:space="preserve"> PAGE   \* MERGEFORMAT </w:instrText>
        </w:r>
        <w:r w:rsidR="005612F0">
          <w:fldChar w:fldCharType="separate"/>
        </w:r>
        <w:r w:rsidR="005612F0">
          <w:rPr>
            <w:noProof/>
          </w:rPr>
          <w:t>2</w:t>
        </w:r>
        <w:r w:rsidR="005612F0">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3A1BD" w14:textId="77777777" w:rsidR="006F5CB8" w:rsidRDefault="006F5CB8" w:rsidP="000C016B">
      <w:r>
        <w:separator/>
      </w:r>
    </w:p>
  </w:footnote>
  <w:footnote w:type="continuationSeparator" w:id="0">
    <w:p w14:paraId="4A3C55A7" w14:textId="77777777" w:rsidR="006F5CB8" w:rsidRDefault="006F5CB8">
      <w:r>
        <w:continuationSeparator/>
      </w:r>
    </w:p>
    <w:p w14:paraId="07AEC542" w14:textId="77777777" w:rsidR="006F5CB8" w:rsidRDefault="006F5CB8"/>
    <w:p w14:paraId="56D2236E" w14:textId="77777777" w:rsidR="006F5CB8" w:rsidRDefault="006F5CB8"/>
  </w:footnote>
  <w:footnote w:type="continuationNotice" w:id="1">
    <w:p w14:paraId="3ED23D47" w14:textId="77777777" w:rsidR="006F5CB8" w:rsidRDefault="006F5CB8">
      <w:pPr>
        <w:pStyle w:val="Footer"/>
      </w:pPr>
    </w:p>
    <w:p w14:paraId="2285A848" w14:textId="77777777" w:rsidR="006F5CB8" w:rsidRDefault="006F5CB8"/>
    <w:p w14:paraId="7C95A3AD" w14:textId="77777777" w:rsidR="006F5CB8" w:rsidRDefault="006F5CB8"/>
  </w:footnote>
  <w:footnote w:id="2">
    <w:p w14:paraId="0DF23F1D" w14:textId="272308AC" w:rsidR="00F75E3E" w:rsidRDefault="00F75E3E">
      <w:pPr>
        <w:pStyle w:val="FootnoteText"/>
      </w:pPr>
      <w:r>
        <w:rPr>
          <w:rStyle w:val="FootnoteReference"/>
        </w:rPr>
        <w:footnoteRef/>
      </w:r>
      <w:r>
        <w:t xml:space="preserve"> </w:t>
      </w:r>
      <w:r w:rsidR="00D70B3B">
        <w:t xml:space="preserve">This document refers to the 2019 </w:t>
      </w:r>
      <w:r w:rsidRPr="00F75E3E">
        <w:t>National Priority Plant Pest</w:t>
      </w:r>
      <w:r w:rsidR="00D70B3B">
        <w:t xml:space="preserve"> list. </w:t>
      </w:r>
    </w:p>
  </w:footnote>
  <w:footnote w:id="3">
    <w:p w14:paraId="6B6EBE28" w14:textId="39041C93" w:rsidR="006A02CC" w:rsidRDefault="006A02CC">
      <w:pPr>
        <w:pStyle w:val="FootnoteText"/>
      </w:pPr>
      <w:r>
        <w:rPr>
          <w:rStyle w:val="FootnoteReference"/>
        </w:rPr>
        <w:footnoteRef/>
      </w:r>
      <w:r>
        <w:t xml:space="preserve"> </w:t>
      </w:r>
      <w:r w:rsidR="007F0CB2" w:rsidRPr="007F0CB2">
        <w:t xml:space="preserve">ABARES </w:t>
      </w:r>
      <w:r w:rsidR="009244C2">
        <w:t>(</w:t>
      </w:r>
      <w:r w:rsidR="007F0CB2" w:rsidRPr="007F0CB2">
        <w:t>2021</w:t>
      </w:r>
      <w:r w:rsidR="009244C2">
        <w:t>)</w:t>
      </w:r>
      <w:r w:rsidR="00447B72">
        <w:t xml:space="preserve"> provides the complete EEPL, a</w:t>
      </w:r>
      <w:r w:rsidR="007F0CB2">
        <w:t xml:space="preserve">vailable from: </w:t>
      </w:r>
      <w:hyperlink r:id="rId1" w:history="1">
        <w:r w:rsidR="00D11620" w:rsidRPr="00EB5AA0">
          <w:rPr>
            <w:rStyle w:val="Hyperlink"/>
          </w:rPr>
          <w:t>https://www.agriculture.gov.au/biosecurity-trade/policy/environmental/priority-list</w:t>
        </w:r>
      </w:hyperlink>
      <w:r w:rsidR="00E23139">
        <w:t>.</w:t>
      </w:r>
    </w:p>
  </w:footnote>
  <w:footnote w:id="4">
    <w:p w14:paraId="5D4D3A5D" w14:textId="3C03A62C" w:rsidR="000D635D" w:rsidRDefault="000D635D" w:rsidP="00D61518">
      <w:pPr>
        <w:pStyle w:val="FootnoteText"/>
      </w:pPr>
      <w:r>
        <w:rPr>
          <w:rStyle w:val="FootnoteReference"/>
        </w:rPr>
        <w:footnoteRef/>
      </w:r>
      <w:r>
        <w:t xml:space="preserve"> </w:t>
      </w:r>
      <w:r w:rsidR="00AC4A69">
        <w:t>Refer to the Plantation Forest Biosecurity Plan (PHA 2022) for more information.</w:t>
      </w:r>
    </w:p>
  </w:footnote>
  <w:footnote w:id="5">
    <w:p w14:paraId="0C14DFC7" w14:textId="34167C80" w:rsidR="00534316" w:rsidRPr="00B5048C" w:rsidRDefault="00534316" w:rsidP="005516FB">
      <w:pPr>
        <w:pStyle w:val="FootnoteText"/>
        <w:rPr>
          <w:rFonts w:ascii="Abadi" w:hAnsi="Abadi"/>
          <w:szCs w:val="17"/>
        </w:rPr>
      </w:pPr>
      <w:r w:rsidRPr="00B5048C">
        <w:rPr>
          <w:rStyle w:val="FootnoteReference"/>
          <w:rFonts w:ascii="Abadi" w:hAnsi="Abadi"/>
          <w:szCs w:val="17"/>
        </w:rPr>
        <w:footnoteRef/>
      </w:r>
      <w:r w:rsidRPr="00B5048C">
        <w:rPr>
          <w:rFonts w:ascii="Abadi" w:hAnsi="Abadi"/>
          <w:szCs w:val="17"/>
        </w:rPr>
        <w:t xml:space="preserve"> Refer to the National Priority Plant Pests (2019) for further information: </w:t>
      </w:r>
      <w:hyperlink r:id="rId2" w:history="1">
        <w:r w:rsidRPr="00B5048C">
          <w:rPr>
            <w:rStyle w:val="Hyperlink"/>
            <w:rFonts w:ascii="Abadi" w:hAnsi="Abadi"/>
            <w:szCs w:val="17"/>
          </w:rPr>
          <w:t>https://www.awe.gov.au/biosecurity-trade/pests-diseases-weeds/plant/national-priority-plant-pests-2019</w:t>
        </w:r>
      </w:hyperlink>
      <w:r w:rsidR="00C2496B">
        <w:rPr>
          <w:rStyle w:val="Hyperlink"/>
          <w:rFonts w:ascii="Abadi" w:hAnsi="Abadi"/>
          <w:szCs w:val="17"/>
        </w:rPr>
        <w:t>.</w:t>
      </w:r>
      <w:r w:rsidRPr="00B5048C">
        <w:rPr>
          <w:rFonts w:ascii="Abadi" w:hAnsi="Abadi"/>
          <w:szCs w:val="17"/>
        </w:rPr>
        <w:t xml:space="preserve"> </w:t>
      </w:r>
    </w:p>
  </w:footnote>
  <w:footnote w:id="6">
    <w:p w14:paraId="0F74DE56" w14:textId="37AB06A4" w:rsidR="00534316" w:rsidRPr="00B5048C" w:rsidRDefault="00534316" w:rsidP="005516FB">
      <w:pPr>
        <w:pStyle w:val="FootnoteText"/>
        <w:rPr>
          <w:rFonts w:ascii="Abadi" w:hAnsi="Abadi"/>
          <w:szCs w:val="17"/>
        </w:rPr>
      </w:pPr>
      <w:r w:rsidRPr="00B5048C">
        <w:rPr>
          <w:rStyle w:val="FootnoteReference"/>
          <w:rFonts w:ascii="Abadi" w:hAnsi="Abadi"/>
          <w:szCs w:val="17"/>
        </w:rPr>
        <w:footnoteRef/>
      </w:r>
      <w:r w:rsidRPr="00B5048C">
        <w:rPr>
          <w:rFonts w:ascii="Abadi" w:hAnsi="Abadi"/>
          <w:szCs w:val="17"/>
        </w:rPr>
        <w:t xml:space="preserve"> Refer to the Exotic Environmental Pest List for further information: </w:t>
      </w:r>
      <w:hyperlink r:id="rId3" w:anchor="terrestrial-invertebrates" w:history="1">
        <w:r w:rsidRPr="00B5048C">
          <w:rPr>
            <w:rStyle w:val="Hyperlink"/>
            <w:rFonts w:ascii="Abadi" w:hAnsi="Abadi"/>
            <w:szCs w:val="17"/>
          </w:rPr>
          <w:t>https://www.awe.gov.au/biosecurity-trade/policy/environmental/priority-list#terrestrial-invertebrates</w:t>
        </w:r>
      </w:hyperlink>
      <w:r w:rsidRPr="00B5048C">
        <w:rPr>
          <w:rFonts w:ascii="Abadi" w:hAnsi="Abadi"/>
          <w:szCs w:val="17"/>
        </w:rPr>
        <w:t>. Note: pests with a (</w:t>
      </w:r>
      <w:r w:rsidRPr="00B5048C">
        <w:rPr>
          <w:rFonts w:ascii="Abadi" w:eastAsia="Wingdings 2" w:hAnsi="Abadi" w:cs="Wingdings 2"/>
          <w:szCs w:val="17"/>
        </w:rPr>
        <w:t>*) are Higher priority Exotic Environmental Pests (EEPs) those with a (**) are Medium priority EEPs.</w:t>
      </w:r>
    </w:p>
  </w:footnote>
  <w:footnote w:id="7">
    <w:p w14:paraId="4DBC00DE" w14:textId="3EBBD6EF" w:rsidR="00534316" w:rsidRPr="00B5048C" w:rsidRDefault="00534316" w:rsidP="005516FB">
      <w:pPr>
        <w:pStyle w:val="FootnoteText"/>
        <w:rPr>
          <w:rFonts w:ascii="Abadi" w:hAnsi="Abadi"/>
          <w:szCs w:val="17"/>
        </w:rPr>
      </w:pPr>
      <w:r w:rsidRPr="00B5048C">
        <w:rPr>
          <w:rStyle w:val="FootnoteReference"/>
          <w:rFonts w:ascii="Abadi" w:hAnsi="Abadi"/>
          <w:szCs w:val="17"/>
        </w:rPr>
        <w:footnoteRef/>
      </w:r>
      <w:r w:rsidRPr="00B5048C">
        <w:rPr>
          <w:rFonts w:ascii="Abadi" w:hAnsi="Abadi"/>
          <w:szCs w:val="17"/>
        </w:rPr>
        <w:t xml:space="preserve"> Refer to the Plantation Biosecurity Plan (2022) </w:t>
      </w:r>
      <w:r w:rsidR="00611D0F">
        <w:rPr>
          <w:rFonts w:ascii="Abadi" w:hAnsi="Abadi"/>
          <w:szCs w:val="17"/>
        </w:rPr>
        <w:t xml:space="preserve">and </w:t>
      </w:r>
      <w:r w:rsidR="00611D0F">
        <w:rPr>
          <w:rFonts w:ascii="Abadi" w:hAnsi="Abadi"/>
          <w:szCs w:val="17"/>
        </w:rPr>
        <w:fldChar w:fldCharType="begin"/>
      </w:r>
      <w:r w:rsidR="00611D0F">
        <w:rPr>
          <w:rFonts w:ascii="Abadi" w:hAnsi="Abadi"/>
          <w:szCs w:val="17"/>
        </w:rPr>
        <w:instrText xml:space="preserve"> REF _Ref107571377 \h </w:instrText>
      </w:r>
      <w:r w:rsidR="00611D0F">
        <w:rPr>
          <w:rFonts w:ascii="Abadi" w:hAnsi="Abadi"/>
          <w:szCs w:val="17"/>
        </w:rPr>
      </w:r>
      <w:r w:rsidR="00611D0F">
        <w:rPr>
          <w:rFonts w:ascii="Abadi" w:hAnsi="Abadi"/>
          <w:szCs w:val="17"/>
        </w:rPr>
        <w:fldChar w:fldCharType="separate"/>
      </w:r>
      <w:r w:rsidR="00841AB4">
        <w:t xml:space="preserve">Table </w:t>
      </w:r>
      <w:r w:rsidR="00841AB4">
        <w:rPr>
          <w:noProof/>
        </w:rPr>
        <w:t>3</w:t>
      </w:r>
      <w:r w:rsidR="00611D0F">
        <w:rPr>
          <w:rFonts w:ascii="Abadi" w:hAnsi="Abadi"/>
          <w:szCs w:val="17"/>
        </w:rPr>
        <w:fldChar w:fldCharType="end"/>
      </w:r>
      <w:r w:rsidR="00611D0F">
        <w:rPr>
          <w:rFonts w:ascii="Abadi" w:hAnsi="Abadi"/>
          <w:szCs w:val="17"/>
        </w:rPr>
        <w:t xml:space="preserve"> </w:t>
      </w:r>
      <w:r w:rsidRPr="00B5048C">
        <w:rPr>
          <w:rFonts w:ascii="Abadi" w:hAnsi="Abadi"/>
          <w:szCs w:val="17"/>
        </w:rPr>
        <w:t xml:space="preserve">for more information. </w:t>
      </w:r>
      <w:r w:rsidR="00586A55">
        <w:rPr>
          <w:rFonts w:ascii="Abadi" w:hAnsi="Abadi"/>
          <w:szCs w:val="17"/>
        </w:rPr>
        <w:t>Note: pests with a (</w:t>
      </w:r>
      <w:r w:rsidR="00611D0F">
        <w:rPr>
          <w:rFonts w:ascii="Abadi" w:hAnsi="Abadi"/>
          <w:szCs w:val="17"/>
        </w:rPr>
        <w:t>§</w:t>
      </w:r>
      <w:r w:rsidR="00586A55">
        <w:rPr>
          <w:rFonts w:ascii="Abadi" w:hAnsi="Abadi"/>
          <w:szCs w:val="17"/>
        </w:rPr>
        <w:t xml:space="preserve">) have been identified as HPPs by </w:t>
      </w:r>
      <w:r w:rsidR="008832E4">
        <w:rPr>
          <w:rFonts w:ascii="Abadi" w:hAnsi="Abadi"/>
          <w:szCs w:val="17"/>
        </w:rPr>
        <w:t xml:space="preserve">multiple plant industries. Pests with </w:t>
      </w:r>
      <w:r w:rsidR="00895CD4">
        <w:rPr>
          <w:rFonts w:ascii="Abadi" w:hAnsi="Abadi"/>
          <w:szCs w:val="17"/>
        </w:rPr>
        <w:t xml:space="preserve">a </w:t>
      </w:r>
      <w:r w:rsidR="00895CD4" w:rsidRPr="00072C5E">
        <w:rPr>
          <w:rFonts w:ascii="Abadi" w:hAnsi="Abadi"/>
          <w:szCs w:val="17"/>
        </w:rPr>
        <w:t>(</w:t>
      </w:r>
      <w:r w:rsidR="00895CD4" w:rsidRPr="004222E1">
        <w:rPr>
          <w:rFonts w:ascii="Segoe UI" w:eastAsia="Wingdings 2" w:hAnsi="Segoe UI" w:cs="Segoe UI"/>
        </w:rPr>
        <w:t xml:space="preserve">§§) are </w:t>
      </w:r>
      <w:r w:rsidR="00895CD4" w:rsidRPr="00072C5E">
        <w:rPr>
          <w:rFonts w:ascii="Abadi" w:hAnsi="Abadi"/>
          <w:szCs w:val="17"/>
        </w:rPr>
        <w:t>not HPPs of the forestry industry but have been identified as HPPs by other plant industries</w:t>
      </w:r>
      <w:r w:rsidR="00072C5E" w:rsidRPr="00072C5E">
        <w:rPr>
          <w:rFonts w:ascii="Abadi" w:hAnsi="Abadi"/>
          <w:szCs w:val="17"/>
        </w:rPr>
        <w:t>. For full details refer to</w:t>
      </w:r>
      <w:r w:rsidR="00072C5E">
        <w:rPr>
          <w:rFonts w:ascii="Abadi" w:hAnsi="Abadi"/>
          <w:szCs w:val="17"/>
        </w:rPr>
        <w:t xml:space="preserve"> </w:t>
      </w:r>
      <w:r w:rsidR="00072C5E">
        <w:rPr>
          <w:rFonts w:ascii="Abadi" w:hAnsi="Abadi"/>
          <w:szCs w:val="17"/>
        </w:rPr>
        <w:fldChar w:fldCharType="begin"/>
      </w:r>
      <w:r w:rsidR="00072C5E">
        <w:rPr>
          <w:rFonts w:ascii="Abadi" w:hAnsi="Abadi"/>
          <w:szCs w:val="17"/>
        </w:rPr>
        <w:instrText xml:space="preserve"> REF _Ref107571377 \h </w:instrText>
      </w:r>
      <w:r w:rsidR="00072C5E">
        <w:rPr>
          <w:rFonts w:ascii="Abadi" w:hAnsi="Abadi"/>
          <w:szCs w:val="17"/>
        </w:rPr>
      </w:r>
      <w:r w:rsidR="00072C5E">
        <w:rPr>
          <w:rFonts w:ascii="Abadi" w:hAnsi="Abadi"/>
          <w:szCs w:val="17"/>
        </w:rPr>
        <w:fldChar w:fldCharType="separate"/>
      </w:r>
      <w:r w:rsidR="00841AB4">
        <w:t xml:space="preserve">Table </w:t>
      </w:r>
      <w:r w:rsidR="00841AB4">
        <w:rPr>
          <w:noProof/>
        </w:rPr>
        <w:t>3</w:t>
      </w:r>
      <w:r w:rsidR="00072C5E">
        <w:rPr>
          <w:rFonts w:ascii="Abadi" w:hAnsi="Abadi"/>
          <w:szCs w:val="17"/>
        </w:rPr>
        <w:fldChar w:fldCharType="end"/>
      </w:r>
      <w:r w:rsidR="00072C5E">
        <w:rPr>
          <w:rFonts w:ascii="Abadi" w:hAnsi="Abadi"/>
          <w:szCs w:val="17"/>
        </w:rPr>
        <w:t>.</w:t>
      </w:r>
      <w:r w:rsidR="00611D0F">
        <w:rPr>
          <w:rFonts w:ascii="Abadi" w:hAnsi="Abadi"/>
          <w:szCs w:val="17"/>
        </w:rPr>
        <w:t xml:space="preserve"> </w:t>
      </w:r>
    </w:p>
  </w:footnote>
  <w:footnote w:id="8">
    <w:p w14:paraId="11CFBF66" w14:textId="6B1BBF05" w:rsidR="008839B2" w:rsidRPr="00B5048C" w:rsidRDefault="008839B2">
      <w:pPr>
        <w:pStyle w:val="FootnoteText"/>
        <w:rPr>
          <w:rFonts w:ascii="Abadi" w:hAnsi="Abadi"/>
          <w:szCs w:val="17"/>
        </w:rPr>
      </w:pPr>
      <w:r w:rsidRPr="00B5048C">
        <w:rPr>
          <w:rStyle w:val="FootnoteReference"/>
          <w:rFonts w:ascii="Abadi" w:hAnsi="Abadi"/>
          <w:szCs w:val="17"/>
        </w:rPr>
        <w:footnoteRef/>
      </w:r>
      <w:r w:rsidRPr="00B5048C">
        <w:rPr>
          <w:rFonts w:ascii="Abadi" w:hAnsi="Abadi"/>
          <w:szCs w:val="17"/>
        </w:rPr>
        <w:t xml:space="preserve"> Identified as an emerging pest</w:t>
      </w:r>
      <w:r w:rsidR="00B5048C" w:rsidRPr="00B5048C">
        <w:rPr>
          <w:rFonts w:ascii="Abadi" w:hAnsi="Abadi"/>
          <w:szCs w:val="17"/>
        </w:rPr>
        <w:t xml:space="preserve"> during the consultation phase of the creation of this document</w:t>
      </w:r>
      <w:r w:rsidRPr="00B5048C">
        <w:rPr>
          <w:rFonts w:ascii="Abadi" w:hAnsi="Abadi"/>
          <w:szCs w:val="17"/>
        </w:rPr>
        <w:t>.</w:t>
      </w:r>
    </w:p>
  </w:footnote>
  <w:footnote w:id="9">
    <w:p w14:paraId="079ECC56" w14:textId="7091B91A" w:rsidR="00E81930" w:rsidRDefault="00E81930">
      <w:pPr>
        <w:pStyle w:val="FootnoteText"/>
      </w:pPr>
      <w:r w:rsidRPr="00B5048C">
        <w:rPr>
          <w:rStyle w:val="FootnoteReference"/>
          <w:rFonts w:ascii="Abadi" w:hAnsi="Abadi"/>
          <w:szCs w:val="17"/>
        </w:rPr>
        <w:footnoteRef/>
      </w:r>
      <w:r w:rsidRPr="00B5048C">
        <w:rPr>
          <w:rFonts w:ascii="Abadi" w:hAnsi="Abadi"/>
          <w:szCs w:val="17"/>
        </w:rPr>
        <w:t xml:space="preserve"> Identified as an emerging pest</w:t>
      </w:r>
      <w:r w:rsidR="00B5048C" w:rsidRPr="00B5048C">
        <w:rPr>
          <w:rFonts w:ascii="Abadi" w:hAnsi="Abadi"/>
          <w:szCs w:val="17"/>
        </w:rPr>
        <w:t xml:space="preserve"> during the consultation phase of the creation of this document.</w:t>
      </w:r>
      <w:r w:rsidRPr="00B5048C">
        <w:rPr>
          <w:rFonts w:ascii="Abadi" w:hAnsi="Abadi"/>
          <w:szCs w:val="17"/>
        </w:rPr>
        <w:t xml:space="preserve"> Note </w:t>
      </w:r>
      <w:r w:rsidRPr="00B5048C">
        <w:rPr>
          <w:rFonts w:ascii="Abadi" w:hAnsi="Abadi"/>
          <w:i/>
          <w:iCs/>
          <w:szCs w:val="17"/>
        </w:rPr>
        <w:t>E.</w:t>
      </w:r>
      <w:r w:rsidR="00B5048C" w:rsidRPr="00B5048C">
        <w:rPr>
          <w:rFonts w:ascii="Abadi" w:hAnsi="Abadi"/>
          <w:i/>
          <w:iCs/>
          <w:szCs w:val="17"/>
        </w:rPr>
        <w:t> </w:t>
      </w:r>
      <w:r w:rsidRPr="00B5048C">
        <w:rPr>
          <w:rFonts w:ascii="Abadi" w:hAnsi="Abadi"/>
          <w:i/>
          <w:iCs/>
          <w:szCs w:val="17"/>
        </w:rPr>
        <w:t>fornicatus</w:t>
      </w:r>
      <w:r w:rsidRPr="00B5048C">
        <w:rPr>
          <w:rFonts w:ascii="Abadi" w:hAnsi="Abadi"/>
          <w:szCs w:val="17"/>
        </w:rPr>
        <w:t xml:space="preserve"> is under eradication in WA.</w:t>
      </w:r>
    </w:p>
  </w:footnote>
  <w:footnote w:id="10">
    <w:p w14:paraId="18838553" w14:textId="437D5D42" w:rsidR="00E17C67" w:rsidRPr="00E17C67" w:rsidRDefault="00E17C67">
      <w:pPr>
        <w:pStyle w:val="FootnoteText"/>
      </w:pPr>
      <w:r>
        <w:rPr>
          <w:rStyle w:val="FootnoteReference"/>
        </w:rPr>
        <w:footnoteRef/>
      </w:r>
      <w:r>
        <w:t xml:space="preserve"> </w:t>
      </w:r>
      <w:r w:rsidR="00E04291">
        <w:t>In July 2024</w:t>
      </w:r>
      <w:r w:rsidR="00DD237D">
        <w:t xml:space="preserve">, NSW </w:t>
      </w:r>
      <w:r w:rsidR="00991EE9">
        <w:t>changed its departmental name to</w:t>
      </w:r>
      <w:r w:rsidR="00DD237D">
        <w:t xml:space="preserve"> </w:t>
      </w:r>
      <w:r w:rsidR="00DD237D" w:rsidRPr="00DD237D">
        <w:t>Department of Primary Industries and Regional Development</w:t>
      </w:r>
      <w:r w:rsidR="00991EE9">
        <w:t>.</w:t>
      </w:r>
    </w:p>
  </w:footnote>
  <w:footnote w:id="11">
    <w:p w14:paraId="27DC1F6F" w14:textId="40A230F4" w:rsidR="00991EE9" w:rsidRPr="00991EE9" w:rsidRDefault="00991EE9">
      <w:pPr>
        <w:pStyle w:val="FootnoteText"/>
      </w:pPr>
      <w:r>
        <w:rPr>
          <w:rStyle w:val="FootnoteReference"/>
        </w:rPr>
        <w:footnoteRef/>
      </w:r>
      <w:r>
        <w:t xml:space="preserve"> </w:t>
      </w:r>
      <w:r w:rsidR="00B66438">
        <w:t>In August 2024</w:t>
      </w:r>
      <w:r>
        <w:t xml:space="preserve">, NT changed it departmental name to </w:t>
      </w:r>
      <w:r w:rsidR="00AD48A9" w:rsidRPr="00AD48A9">
        <w:t>Department of Agriculture and Fisheries</w:t>
      </w:r>
      <w:r w:rsidR="00AD48A9">
        <w:t>.</w:t>
      </w:r>
    </w:p>
  </w:footnote>
  <w:footnote w:id="12">
    <w:p w14:paraId="6930398B" w14:textId="52EAE2E8" w:rsidR="001A2A21" w:rsidRDefault="001A2A21" w:rsidP="001A2A21">
      <w:pPr>
        <w:pStyle w:val="FootnoteText"/>
      </w:pPr>
      <w:r>
        <w:rPr>
          <w:rStyle w:val="FootnoteReference"/>
        </w:rPr>
        <w:footnoteRef/>
      </w:r>
      <w:r>
        <w:t xml:space="preserve"> List current as of </w:t>
      </w:r>
      <w:r w:rsidR="00F61179">
        <w:t xml:space="preserve">April </w:t>
      </w:r>
      <w:r w:rsidR="004F2C94">
        <w:t>2024.</w:t>
      </w:r>
    </w:p>
  </w:footnote>
  <w:footnote w:id="13">
    <w:p w14:paraId="2F214026" w14:textId="79307CEA" w:rsidR="001A2A21" w:rsidRDefault="001A2A21" w:rsidP="001A2A21">
      <w:pPr>
        <w:pStyle w:val="FootnoteText"/>
      </w:pPr>
      <w:r>
        <w:rPr>
          <w:rStyle w:val="FootnoteReference"/>
        </w:rPr>
        <w:footnoteRef/>
      </w:r>
      <w:r>
        <w:t xml:space="preserve"> The EPPRD classifies Emergency Plant Pests into four categories. See Schedule 3 of the EPPRD, ‘Categories of Emergency Plant Pests’ and </w:t>
      </w:r>
      <w:hyperlink r:id="rId4" w:history="1">
        <w:r>
          <w:rPr>
            <w:rStyle w:val="Hyperlink"/>
          </w:rPr>
          <w:t>Pest categorisation — Plant Health Australia</w:t>
        </w:r>
      </w:hyperlink>
      <w:r>
        <w:t xml:space="preserve"> for further information.</w:t>
      </w:r>
    </w:p>
  </w:footnote>
  <w:footnote w:id="14">
    <w:p w14:paraId="6A7BCB9F" w14:textId="2011395C" w:rsidR="005A52B8" w:rsidRDefault="005A52B8">
      <w:pPr>
        <w:pStyle w:val="FootnoteText"/>
      </w:pPr>
      <w:r>
        <w:rPr>
          <w:rStyle w:val="FootnoteReference"/>
        </w:rPr>
        <w:footnoteRef/>
      </w:r>
      <w:r>
        <w:t xml:space="preserve"> </w:t>
      </w:r>
      <w:r w:rsidR="005506A3">
        <w:t xml:space="preserve">Note, </w:t>
      </w:r>
      <w:r w:rsidR="003348E7">
        <w:t xml:space="preserve">as some variants of this pathogen occur in Australia </w:t>
      </w:r>
      <w:r w:rsidR="005506A3">
        <w:t xml:space="preserve">only exotic variants </w:t>
      </w:r>
      <w:r w:rsidR="000E7CD3">
        <w:t xml:space="preserve">would </w:t>
      </w:r>
      <w:r w:rsidR="003348E7">
        <w:t>potentially be responded to under the EPPRD</w:t>
      </w:r>
      <w:r w:rsidR="00A977B0">
        <w:t>.</w:t>
      </w:r>
    </w:p>
  </w:footnote>
  <w:footnote w:id="15">
    <w:p w14:paraId="2EFCB5EA" w14:textId="77777777" w:rsidR="00B13236" w:rsidRDefault="00B13236">
      <w:pPr>
        <w:pStyle w:val="FootnoteText"/>
      </w:pPr>
      <w:r>
        <w:rPr>
          <w:rStyle w:val="FootnoteReference"/>
        </w:rPr>
        <w:footnoteRef/>
      </w:r>
      <w:r>
        <w:t xml:space="preserve"> Listed in Schedule 13 of the EPPRD as’ </w:t>
      </w:r>
      <w:r w:rsidRPr="008E4E19">
        <w:rPr>
          <w:i/>
          <w:iCs/>
        </w:rPr>
        <w:t xml:space="preserve">Euwallacea fornicatus </w:t>
      </w:r>
      <w:r w:rsidRPr="00DB7D8E">
        <w:t>with its symbiotic</w:t>
      </w:r>
      <w:r>
        <w:rPr>
          <w:i/>
          <w:iCs/>
        </w:rPr>
        <w:t xml:space="preserve"> </w:t>
      </w:r>
      <w:r w:rsidRPr="006F0F23">
        <w:rPr>
          <w:i/>
          <w:iCs/>
        </w:rPr>
        <w:t xml:space="preserve">Fusarium </w:t>
      </w:r>
      <w:r w:rsidRPr="00DB7D8E">
        <w:t>species’.</w:t>
      </w:r>
    </w:p>
  </w:footnote>
  <w:footnote w:id="16">
    <w:p w14:paraId="2FDBAF98" w14:textId="77777777" w:rsidR="00B13236" w:rsidRDefault="00B13236">
      <w:pPr>
        <w:pStyle w:val="FootnoteText"/>
      </w:pPr>
      <w:r>
        <w:rPr>
          <w:rStyle w:val="FootnoteReference"/>
        </w:rPr>
        <w:footnoteRef/>
      </w:r>
      <w:r>
        <w:t xml:space="preserve"> Listed in Schedule 13 of the EPPRD as ‘</w:t>
      </w:r>
      <w:r w:rsidRPr="00734191">
        <w:rPr>
          <w:i/>
          <w:iCs/>
        </w:rPr>
        <w:t>Ceratocystis ulmi’</w:t>
      </w:r>
      <w:r>
        <w:t>.</w:t>
      </w:r>
    </w:p>
  </w:footnote>
  <w:footnote w:id="17">
    <w:p w14:paraId="0291E285" w14:textId="53C473B6" w:rsidR="00D55E42" w:rsidRPr="00450354" w:rsidRDefault="00D55E42">
      <w:pPr>
        <w:pStyle w:val="FootnoteText"/>
        <w:rPr>
          <w:lang w:val="en-US"/>
        </w:rPr>
      </w:pPr>
      <w:r>
        <w:rPr>
          <w:rStyle w:val="FootnoteReference"/>
        </w:rPr>
        <w:footnoteRef/>
      </w:r>
      <w:r>
        <w:t xml:space="preserve"> </w:t>
      </w:r>
      <w:r>
        <w:rPr>
          <w:lang w:val="en-US"/>
        </w:rPr>
        <w:t xml:space="preserve">Note </w:t>
      </w:r>
      <w:r w:rsidR="00257B01">
        <w:rPr>
          <w:lang w:val="en-US"/>
        </w:rPr>
        <w:t xml:space="preserve">the </w:t>
      </w:r>
      <w:r w:rsidR="00257B01" w:rsidRPr="00257B01">
        <w:rPr>
          <w:lang w:val="en-US"/>
        </w:rPr>
        <w:t xml:space="preserve">South American palm weevil </w:t>
      </w:r>
      <w:r>
        <w:rPr>
          <w:lang w:val="en-US"/>
        </w:rPr>
        <w:t>is not listed as an NPPP</w:t>
      </w:r>
      <w:r w:rsidR="001B4114">
        <w:rPr>
          <w:lang w:val="en-US"/>
        </w:rPr>
        <w:t xml:space="preserve"> or HPP of any plant industry.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B9A84" w14:textId="4AE1DEAF" w:rsidR="005612F0" w:rsidRPr="004A3C72" w:rsidRDefault="005612F0" w:rsidP="005612F0">
    <w:pPr>
      <w:pStyle w:val="Header"/>
      <w:spacing w:after="0"/>
      <w:rPr>
        <w:szCs w:val="56"/>
      </w:rPr>
    </w:pPr>
    <w:r>
      <w:rPr>
        <w:noProof/>
      </w:rPr>
      <mc:AlternateContent>
        <mc:Choice Requires="wps">
          <w:drawing>
            <wp:anchor distT="0" distB="0" distL="114300" distR="114300" simplePos="0" relativeHeight="251658241" behindDoc="1" locked="0" layoutInCell="1" allowOverlap="1" wp14:anchorId="29735DC5" wp14:editId="076A9014">
              <wp:simplePos x="0" y="0"/>
              <wp:positionH relativeFrom="page">
                <wp:align>center</wp:align>
              </wp:positionH>
              <wp:positionV relativeFrom="page">
                <wp:align>top</wp:align>
              </wp:positionV>
              <wp:extent cx="7542000" cy="1188000"/>
              <wp:effectExtent l="0" t="0" r="1905" b="0"/>
              <wp:wrapNone/>
              <wp:docPr id="2063" name="Rectangle 20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2000" cy="118800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11FD3B" w14:textId="77777777" w:rsidR="005612F0" w:rsidRPr="00B31D15" w:rsidRDefault="005612F0" w:rsidP="008152AB">
                          <w:pPr>
                            <w:rPr>
                              <w14:textFill>
                                <w14:gradFill>
                                  <w14:gsLst>
                                    <w14:gs w14:pos="0">
                                      <w14:schemeClr w14:val="accent1">
                                        <w14:lumMod w14:val="40000"/>
                                        <w14:lumOff w14:val="60000"/>
                                      </w14:schemeClr>
                                    </w14:gs>
                                    <w14:gs w14:pos="4000">
                                      <w14:schemeClr w14:val="accent1">
                                        <w14:lumMod w14:val="95000"/>
                                        <w14:lumOff w14:val="5000"/>
                                      </w14:schemeClr>
                                    </w14:gs>
                                    <w14:gs w14:pos="46000">
                                      <w14:schemeClr w14:val="accent1">
                                        <w14:lumMod w14:val="6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35DC5" id="Rectangle 2063" o:spid="_x0000_s1026" alt="&quot;&quot;" style="position:absolute;margin-left:0;margin-top:0;width:593.85pt;height:93.55pt;z-index:-25165823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" fillcolor="#ccc0d9 [1303]" stroked="f" strokeweight="2pt">
              <v:textbox>
                <w:txbxContent>
                  <w:p w14:paraId="7111FD3B" w14:textId="77777777" w:rsidR="005612F0" w:rsidRPr="00B31D15" w:rsidRDefault="005612F0" w:rsidP="008152AB">
                    <w:pPr>
                      <w:rPr>
                        <w14:textFill>
                          <w14:gradFill>
                            <w14:gsLst>
                              <w14:gs w14:pos="0">
                                <w14:schemeClr w14:val="accent1">
                                  <w14:lumMod w14:val="40000"/>
                                  <w14:lumOff w14:val="60000"/>
                                </w14:schemeClr>
                              </w14:gs>
                              <w14:gs w14:pos="4000">
                                <w14:schemeClr w14:val="accent1">
                                  <w14:lumMod w14:val="95000"/>
                                  <w14:lumOff w14:val="5000"/>
                                </w14:schemeClr>
                              </w14:gs>
                              <w14:gs w14:pos="46000">
                                <w14:schemeClr w14:val="accent1">
                                  <w14:lumMod w14:val="60000"/>
                                </w14:schemeClr>
                              </w14:gs>
                            </w14:gsLst>
                            <w14:lin w14:ang="5400000" w14:scaled="0"/>
                          </w14:gradFill>
                        </w14:textFill>
                      </w:rPr>
                    </w:pPr>
                  </w:p>
                </w:txbxContent>
              </v:textbox>
              <w10:wrap anchorx="page" anchory="page"/>
            </v:rect>
          </w:pict>
        </mc:Fallback>
      </mc:AlternateContent>
    </w:r>
    <w:r w:rsidR="00B073F2" w:rsidRPr="00B073F2">
      <w:rPr>
        <w:szCs w:val="56"/>
      </w:rPr>
      <w:t>National Action Plan for Pests of Trees</w:t>
    </w:r>
    <w:r w:rsidR="004A3C72">
      <w:rPr>
        <w:szCs w:val="56"/>
      </w:rPr>
      <w:t xml:space="preserve"> and Timber</w:t>
    </w:r>
    <w:r w:rsidR="00B073F2" w:rsidRPr="00B073F2">
      <w:rPr>
        <w:szCs w:val="56"/>
      </w:rPr>
      <w:t xml:space="preserve"> 2024 – 20</w:t>
    </w:r>
    <w:r w:rsidR="00B073F2">
      <w:rPr>
        <w:szCs w:val="56"/>
      </w:rPr>
      <w:t>3</w:t>
    </w:r>
    <w:r w:rsidR="00B073F2" w:rsidRPr="00B073F2">
      <w:rPr>
        <w:szCs w:val="56"/>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F8DC2" w14:textId="5628C3C1" w:rsidR="005612F0" w:rsidRDefault="00BE054F" w:rsidP="003631E0">
    <w:pPr>
      <w:pStyle w:val="Header"/>
      <w:tabs>
        <w:tab w:val="clear" w:pos="4820"/>
      </w:tabs>
      <w:spacing w:before="360"/>
      <w:jc w:val="right"/>
    </w:pPr>
    <w:r>
      <w:rPr>
        <w:noProof/>
      </w:rPr>
      <mc:AlternateContent>
        <mc:Choice Requires="wps">
          <w:drawing>
            <wp:anchor distT="0" distB="0" distL="114300" distR="114300" simplePos="0" relativeHeight="251658240" behindDoc="1" locked="0" layoutInCell="1" allowOverlap="1" wp14:anchorId="7D0E2696" wp14:editId="211E2FC7">
              <wp:simplePos x="0" y="0"/>
              <wp:positionH relativeFrom="page">
                <wp:posOffset>9525</wp:posOffset>
              </wp:positionH>
              <wp:positionV relativeFrom="page">
                <wp:posOffset>0</wp:posOffset>
              </wp:positionV>
              <wp:extent cx="7541895" cy="1187450"/>
              <wp:effectExtent l="0" t="0" r="1905" b="0"/>
              <wp:wrapNone/>
              <wp:docPr id="2062" name="Rectangle 20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1895" cy="118745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EDFAC" w14:textId="77777777" w:rsidR="005612F0" w:rsidRPr="00B31D15" w:rsidRDefault="005612F0" w:rsidP="003631E0">
                          <w:pPr>
                            <w:spacing w:after="0"/>
                            <w:rPr>
                              <w14:textFill>
                                <w14:gradFill>
                                  <w14:gsLst>
                                    <w14:gs w14:pos="0">
                                      <w14:schemeClr w14:val="accent1">
                                        <w14:lumMod w14:val="40000"/>
                                        <w14:lumOff w14:val="60000"/>
                                      </w14:schemeClr>
                                    </w14:gs>
                                    <w14:gs w14:pos="4000">
                                      <w14:schemeClr w14:val="accent1">
                                        <w14:lumMod w14:val="95000"/>
                                        <w14:lumOff w14:val="5000"/>
                                      </w14:schemeClr>
                                    </w14:gs>
                                    <w14:gs w14:pos="46000">
                                      <w14:schemeClr w14:val="accent1">
                                        <w14:lumMod w14:val="6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E2696" id="Rectangle 2062" o:spid="_x0000_s1027" alt="&quot;&quot;" style="position:absolute;left:0;text-align:left;margin-left:.75pt;margin-top:0;width:593.85pt;height:9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" fillcolor="#ccc0d9 [1303]" stroked="f" strokeweight="2pt">
              <v:textbox>
                <w:txbxContent>
                  <w:p w14:paraId="404EDFAC" w14:textId="77777777" w:rsidR="005612F0" w:rsidRPr="00B31D15" w:rsidRDefault="005612F0" w:rsidP="003631E0">
                    <w:pPr>
                      <w:spacing w:after="0"/>
                      <w:rPr>
                        <w14:textFill>
                          <w14:gradFill>
                            <w14:gsLst>
                              <w14:gs w14:pos="0">
                                <w14:schemeClr w14:val="accent1">
                                  <w14:lumMod w14:val="40000"/>
                                  <w14:lumOff w14:val="60000"/>
                                </w14:schemeClr>
                              </w14:gs>
                              <w14:gs w14:pos="4000">
                                <w14:schemeClr w14:val="accent1">
                                  <w14:lumMod w14:val="95000"/>
                                  <w14:lumOff w14:val="5000"/>
                                </w14:schemeClr>
                              </w14:gs>
                              <w14:gs w14:pos="46000">
                                <w14:schemeClr w14:val="accent1">
                                  <w14:lumMod w14:val="60000"/>
                                </w14:schemeClr>
                              </w14:gs>
                            </w14:gsLst>
                            <w14:lin w14:ang="5400000" w14:scaled="0"/>
                          </w14:gradFill>
                        </w14:textFill>
                      </w:rPr>
                    </w:pPr>
                  </w:p>
                </w:txbxContent>
              </v:textbox>
              <w10:wrap anchorx="page" anchory="page"/>
            </v:rect>
          </w:pict>
        </mc:Fallback>
      </mc:AlternateContent>
    </w:r>
    <w:r w:rsidR="005612F0" w:rsidRPr="008152AB">
      <w:t xml:space="preserve">National </w:t>
    </w:r>
    <w:r w:rsidR="00622C89" w:rsidRPr="00BB42DA">
      <w:rPr>
        <w:szCs w:val="56"/>
      </w:rPr>
      <w:t xml:space="preserve">Action Plan </w:t>
    </w:r>
    <w:r w:rsidR="00424018">
      <w:rPr>
        <w:szCs w:val="56"/>
      </w:rPr>
      <w:t xml:space="preserve">for </w:t>
    </w:r>
    <w:r w:rsidR="00B073F2">
      <w:rPr>
        <w:szCs w:val="56"/>
      </w:rPr>
      <w:t>Pests of Trees</w:t>
    </w:r>
    <w:r w:rsidR="004A3C72">
      <w:rPr>
        <w:szCs w:val="56"/>
      </w:rPr>
      <w:t xml:space="preserve"> and Timber</w:t>
    </w:r>
    <w:r w:rsidR="00B073F2">
      <w:rPr>
        <w:szCs w:val="56"/>
      </w:rPr>
      <w:t xml:space="preserve"> 2024</w:t>
    </w:r>
    <w:r w:rsidR="00622C89">
      <w:rPr>
        <w:szCs w:val="56"/>
      </w:rPr>
      <w:t xml:space="preserve"> – </w:t>
    </w:r>
    <w:r w:rsidR="00B073F2">
      <w:rPr>
        <w:szCs w:val="56"/>
      </w:rPr>
      <w:t>2034</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CBC872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BA4760"/>
    <w:multiLevelType w:val="hybridMultilevel"/>
    <w:tmpl w:val="EE804F04"/>
    <w:lvl w:ilvl="0" w:tplc="87B49BD0">
      <w:start w:val="1"/>
      <w:numFmt w:val="decimal"/>
      <w:pStyle w:val="BoxTextNumber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8E3C39"/>
    <w:multiLevelType w:val="hybridMultilevel"/>
    <w:tmpl w:val="3EBAD0A6"/>
    <w:lvl w:ilvl="0" w:tplc="26F6112A">
      <w:start w:val="1"/>
      <w:numFmt w:val="bullet"/>
      <w:lvlText w:val=""/>
      <w:lvlJc w:val="left"/>
      <w:pPr>
        <w:ind w:left="1440" w:hanging="360"/>
      </w:pPr>
      <w:rPr>
        <w:rFonts w:ascii="Symbol" w:hAnsi="Symbol"/>
      </w:rPr>
    </w:lvl>
    <w:lvl w:ilvl="1" w:tplc="C45EF67C">
      <w:start w:val="1"/>
      <w:numFmt w:val="bullet"/>
      <w:lvlText w:val=""/>
      <w:lvlJc w:val="left"/>
      <w:pPr>
        <w:ind w:left="1440" w:hanging="360"/>
      </w:pPr>
      <w:rPr>
        <w:rFonts w:ascii="Symbol" w:hAnsi="Symbol"/>
      </w:rPr>
    </w:lvl>
    <w:lvl w:ilvl="2" w:tplc="A1EA1546">
      <w:start w:val="1"/>
      <w:numFmt w:val="bullet"/>
      <w:lvlText w:val=""/>
      <w:lvlJc w:val="left"/>
      <w:pPr>
        <w:ind w:left="1440" w:hanging="360"/>
      </w:pPr>
      <w:rPr>
        <w:rFonts w:ascii="Symbol" w:hAnsi="Symbol"/>
      </w:rPr>
    </w:lvl>
    <w:lvl w:ilvl="3" w:tplc="95DED768">
      <w:start w:val="1"/>
      <w:numFmt w:val="bullet"/>
      <w:lvlText w:val=""/>
      <w:lvlJc w:val="left"/>
      <w:pPr>
        <w:ind w:left="1440" w:hanging="360"/>
      </w:pPr>
      <w:rPr>
        <w:rFonts w:ascii="Symbol" w:hAnsi="Symbol"/>
      </w:rPr>
    </w:lvl>
    <w:lvl w:ilvl="4" w:tplc="520C2C80">
      <w:start w:val="1"/>
      <w:numFmt w:val="bullet"/>
      <w:lvlText w:val=""/>
      <w:lvlJc w:val="left"/>
      <w:pPr>
        <w:ind w:left="1440" w:hanging="360"/>
      </w:pPr>
      <w:rPr>
        <w:rFonts w:ascii="Symbol" w:hAnsi="Symbol"/>
      </w:rPr>
    </w:lvl>
    <w:lvl w:ilvl="5" w:tplc="7B6C5578">
      <w:start w:val="1"/>
      <w:numFmt w:val="bullet"/>
      <w:lvlText w:val=""/>
      <w:lvlJc w:val="left"/>
      <w:pPr>
        <w:ind w:left="1440" w:hanging="360"/>
      </w:pPr>
      <w:rPr>
        <w:rFonts w:ascii="Symbol" w:hAnsi="Symbol"/>
      </w:rPr>
    </w:lvl>
    <w:lvl w:ilvl="6" w:tplc="5A18B16E">
      <w:start w:val="1"/>
      <w:numFmt w:val="bullet"/>
      <w:lvlText w:val=""/>
      <w:lvlJc w:val="left"/>
      <w:pPr>
        <w:ind w:left="1440" w:hanging="360"/>
      </w:pPr>
      <w:rPr>
        <w:rFonts w:ascii="Symbol" w:hAnsi="Symbol"/>
      </w:rPr>
    </w:lvl>
    <w:lvl w:ilvl="7" w:tplc="73E801F0">
      <w:start w:val="1"/>
      <w:numFmt w:val="bullet"/>
      <w:lvlText w:val=""/>
      <w:lvlJc w:val="left"/>
      <w:pPr>
        <w:ind w:left="1440" w:hanging="360"/>
      </w:pPr>
      <w:rPr>
        <w:rFonts w:ascii="Symbol" w:hAnsi="Symbol"/>
      </w:rPr>
    </w:lvl>
    <w:lvl w:ilvl="8" w:tplc="C7A21B14">
      <w:start w:val="1"/>
      <w:numFmt w:val="bullet"/>
      <w:lvlText w:val=""/>
      <w:lvlJc w:val="left"/>
      <w:pPr>
        <w:ind w:left="1440" w:hanging="360"/>
      </w:pPr>
      <w:rPr>
        <w:rFonts w:ascii="Symbol" w:hAnsi="Symbol"/>
      </w:rPr>
    </w:lvl>
  </w:abstractNum>
  <w:abstractNum w:abstractNumId="3" w15:restartNumberingAfterBreak="0">
    <w:nsid w:val="0B642050"/>
    <w:multiLevelType w:val="hybridMultilevel"/>
    <w:tmpl w:val="9B50D3AA"/>
    <w:lvl w:ilvl="0" w:tplc="D69A7D80">
      <w:start w:val="1"/>
      <w:numFmt w:val="bullet"/>
      <w:lvlText w:val=""/>
      <w:lvlJc w:val="left"/>
      <w:pPr>
        <w:ind w:left="1440" w:hanging="360"/>
      </w:pPr>
      <w:rPr>
        <w:rFonts w:ascii="Symbol" w:hAnsi="Symbol"/>
      </w:rPr>
    </w:lvl>
    <w:lvl w:ilvl="1" w:tplc="04EE9816">
      <w:start w:val="1"/>
      <w:numFmt w:val="bullet"/>
      <w:lvlText w:val=""/>
      <w:lvlJc w:val="left"/>
      <w:pPr>
        <w:ind w:left="1440" w:hanging="360"/>
      </w:pPr>
      <w:rPr>
        <w:rFonts w:ascii="Symbol" w:hAnsi="Symbol"/>
      </w:rPr>
    </w:lvl>
    <w:lvl w:ilvl="2" w:tplc="E7BCBB5E">
      <w:start w:val="1"/>
      <w:numFmt w:val="bullet"/>
      <w:lvlText w:val=""/>
      <w:lvlJc w:val="left"/>
      <w:pPr>
        <w:ind w:left="1440" w:hanging="360"/>
      </w:pPr>
      <w:rPr>
        <w:rFonts w:ascii="Symbol" w:hAnsi="Symbol"/>
      </w:rPr>
    </w:lvl>
    <w:lvl w:ilvl="3" w:tplc="BEC0785E">
      <w:start w:val="1"/>
      <w:numFmt w:val="bullet"/>
      <w:lvlText w:val=""/>
      <w:lvlJc w:val="left"/>
      <w:pPr>
        <w:ind w:left="1440" w:hanging="360"/>
      </w:pPr>
      <w:rPr>
        <w:rFonts w:ascii="Symbol" w:hAnsi="Symbol"/>
      </w:rPr>
    </w:lvl>
    <w:lvl w:ilvl="4" w:tplc="0A1E8032">
      <w:start w:val="1"/>
      <w:numFmt w:val="bullet"/>
      <w:lvlText w:val=""/>
      <w:lvlJc w:val="left"/>
      <w:pPr>
        <w:ind w:left="1440" w:hanging="360"/>
      </w:pPr>
      <w:rPr>
        <w:rFonts w:ascii="Symbol" w:hAnsi="Symbol"/>
      </w:rPr>
    </w:lvl>
    <w:lvl w:ilvl="5" w:tplc="83CED43A">
      <w:start w:val="1"/>
      <w:numFmt w:val="bullet"/>
      <w:lvlText w:val=""/>
      <w:lvlJc w:val="left"/>
      <w:pPr>
        <w:ind w:left="1440" w:hanging="360"/>
      </w:pPr>
      <w:rPr>
        <w:rFonts w:ascii="Symbol" w:hAnsi="Symbol"/>
      </w:rPr>
    </w:lvl>
    <w:lvl w:ilvl="6" w:tplc="52981076">
      <w:start w:val="1"/>
      <w:numFmt w:val="bullet"/>
      <w:lvlText w:val=""/>
      <w:lvlJc w:val="left"/>
      <w:pPr>
        <w:ind w:left="1440" w:hanging="360"/>
      </w:pPr>
      <w:rPr>
        <w:rFonts w:ascii="Symbol" w:hAnsi="Symbol"/>
      </w:rPr>
    </w:lvl>
    <w:lvl w:ilvl="7" w:tplc="0108ED06">
      <w:start w:val="1"/>
      <w:numFmt w:val="bullet"/>
      <w:lvlText w:val=""/>
      <w:lvlJc w:val="left"/>
      <w:pPr>
        <w:ind w:left="1440" w:hanging="360"/>
      </w:pPr>
      <w:rPr>
        <w:rFonts w:ascii="Symbol" w:hAnsi="Symbol"/>
      </w:rPr>
    </w:lvl>
    <w:lvl w:ilvl="8" w:tplc="7DC0D6EC">
      <w:start w:val="1"/>
      <w:numFmt w:val="bullet"/>
      <w:lvlText w:val=""/>
      <w:lvlJc w:val="left"/>
      <w:pPr>
        <w:ind w:left="1440" w:hanging="360"/>
      </w:pPr>
      <w:rPr>
        <w:rFonts w:ascii="Symbol" w:hAnsi="Symbol"/>
      </w:rPr>
    </w:lvl>
  </w:abstractNum>
  <w:abstractNum w:abstractNumId="4"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8425DCC"/>
    <w:multiLevelType w:val="hybridMultilevel"/>
    <w:tmpl w:val="65F84A90"/>
    <w:lvl w:ilvl="0" w:tplc="C734A454">
      <w:start w:val="1"/>
      <w:numFmt w:val="bullet"/>
      <w:lvlText w:val=""/>
      <w:lvlJc w:val="left"/>
      <w:pPr>
        <w:ind w:left="1440" w:hanging="360"/>
      </w:pPr>
      <w:rPr>
        <w:rFonts w:ascii="Symbol" w:hAnsi="Symbol"/>
      </w:rPr>
    </w:lvl>
    <w:lvl w:ilvl="1" w:tplc="CEE82ABC">
      <w:start w:val="1"/>
      <w:numFmt w:val="bullet"/>
      <w:lvlText w:val=""/>
      <w:lvlJc w:val="left"/>
      <w:pPr>
        <w:ind w:left="1440" w:hanging="360"/>
      </w:pPr>
      <w:rPr>
        <w:rFonts w:ascii="Symbol" w:hAnsi="Symbol"/>
      </w:rPr>
    </w:lvl>
    <w:lvl w:ilvl="2" w:tplc="DA7074C8">
      <w:start w:val="1"/>
      <w:numFmt w:val="bullet"/>
      <w:lvlText w:val=""/>
      <w:lvlJc w:val="left"/>
      <w:pPr>
        <w:ind w:left="1440" w:hanging="360"/>
      </w:pPr>
      <w:rPr>
        <w:rFonts w:ascii="Symbol" w:hAnsi="Symbol"/>
      </w:rPr>
    </w:lvl>
    <w:lvl w:ilvl="3" w:tplc="A8F6520A">
      <w:start w:val="1"/>
      <w:numFmt w:val="bullet"/>
      <w:lvlText w:val=""/>
      <w:lvlJc w:val="left"/>
      <w:pPr>
        <w:ind w:left="1440" w:hanging="360"/>
      </w:pPr>
      <w:rPr>
        <w:rFonts w:ascii="Symbol" w:hAnsi="Symbol"/>
      </w:rPr>
    </w:lvl>
    <w:lvl w:ilvl="4" w:tplc="DFD80A88">
      <w:start w:val="1"/>
      <w:numFmt w:val="bullet"/>
      <w:lvlText w:val=""/>
      <w:lvlJc w:val="left"/>
      <w:pPr>
        <w:ind w:left="1440" w:hanging="360"/>
      </w:pPr>
      <w:rPr>
        <w:rFonts w:ascii="Symbol" w:hAnsi="Symbol"/>
      </w:rPr>
    </w:lvl>
    <w:lvl w:ilvl="5" w:tplc="3FD4F702">
      <w:start w:val="1"/>
      <w:numFmt w:val="bullet"/>
      <w:lvlText w:val=""/>
      <w:lvlJc w:val="left"/>
      <w:pPr>
        <w:ind w:left="1440" w:hanging="360"/>
      </w:pPr>
      <w:rPr>
        <w:rFonts w:ascii="Symbol" w:hAnsi="Symbol"/>
      </w:rPr>
    </w:lvl>
    <w:lvl w:ilvl="6" w:tplc="C1FA295A">
      <w:start w:val="1"/>
      <w:numFmt w:val="bullet"/>
      <w:lvlText w:val=""/>
      <w:lvlJc w:val="left"/>
      <w:pPr>
        <w:ind w:left="1440" w:hanging="360"/>
      </w:pPr>
      <w:rPr>
        <w:rFonts w:ascii="Symbol" w:hAnsi="Symbol"/>
      </w:rPr>
    </w:lvl>
    <w:lvl w:ilvl="7" w:tplc="E4F05544">
      <w:start w:val="1"/>
      <w:numFmt w:val="bullet"/>
      <w:lvlText w:val=""/>
      <w:lvlJc w:val="left"/>
      <w:pPr>
        <w:ind w:left="1440" w:hanging="360"/>
      </w:pPr>
      <w:rPr>
        <w:rFonts w:ascii="Symbol" w:hAnsi="Symbol"/>
      </w:rPr>
    </w:lvl>
    <w:lvl w:ilvl="8" w:tplc="9DCC1A7A">
      <w:start w:val="1"/>
      <w:numFmt w:val="bullet"/>
      <w:lvlText w:val=""/>
      <w:lvlJc w:val="left"/>
      <w:pPr>
        <w:ind w:left="1440" w:hanging="360"/>
      </w:pPr>
      <w:rPr>
        <w:rFonts w:ascii="Symbol" w:hAnsi="Symbol"/>
      </w:rPr>
    </w:lvl>
  </w:abstractNum>
  <w:abstractNum w:abstractNumId="6" w15:restartNumberingAfterBreak="0">
    <w:nsid w:val="196B606F"/>
    <w:multiLevelType w:val="hybridMultilevel"/>
    <w:tmpl w:val="A0263DA4"/>
    <w:lvl w:ilvl="0" w:tplc="1A8E2D7E">
      <w:start w:val="1"/>
      <w:numFmt w:val="bullet"/>
      <w:pStyle w:val="TableBullet1"/>
      <w:lvlText w:val=""/>
      <w:lvlJc w:val="left"/>
      <w:pPr>
        <w:ind w:left="36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7"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4A21498"/>
    <w:multiLevelType w:val="hybridMultilevel"/>
    <w:tmpl w:val="887C8900"/>
    <w:lvl w:ilvl="0" w:tplc="3436874C">
      <w:start w:val="1"/>
      <w:numFmt w:val="bullet"/>
      <w:lvlText w:val=""/>
      <w:lvlJc w:val="left"/>
      <w:pPr>
        <w:ind w:left="1440" w:hanging="360"/>
      </w:pPr>
      <w:rPr>
        <w:rFonts w:ascii="Symbol" w:hAnsi="Symbol"/>
      </w:rPr>
    </w:lvl>
    <w:lvl w:ilvl="1" w:tplc="F440F932">
      <w:start w:val="1"/>
      <w:numFmt w:val="bullet"/>
      <w:lvlText w:val=""/>
      <w:lvlJc w:val="left"/>
      <w:pPr>
        <w:ind w:left="1440" w:hanging="360"/>
      </w:pPr>
      <w:rPr>
        <w:rFonts w:ascii="Symbol" w:hAnsi="Symbol"/>
      </w:rPr>
    </w:lvl>
    <w:lvl w:ilvl="2" w:tplc="8ECEF586">
      <w:start w:val="1"/>
      <w:numFmt w:val="bullet"/>
      <w:lvlText w:val=""/>
      <w:lvlJc w:val="left"/>
      <w:pPr>
        <w:ind w:left="1440" w:hanging="360"/>
      </w:pPr>
      <w:rPr>
        <w:rFonts w:ascii="Symbol" w:hAnsi="Symbol"/>
      </w:rPr>
    </w:lvl>
    <w:lvl w:ilvl="3" w:tplc="DF62591A">
      <w:start w:val="1"/>
      <w:numFmt w:val="bullet"/>
      <w:lvlText w:val=""/>
      <w:lvlJc w:val="left"/>
      <w:pPr>
        <w:ind w:left="1440" w:hanging="360"/>
      </w:pPr>
      <w:rPr>
        <w:rFonts w:ascii="Symbol" w:hAnsi="Symbol"/>
      </w:rPr>
    </w:lvl>
    <w:lvl w:ilvl="4" w:tplc="A8880F72">
      <w:start w:val="1"/>
      <w:numFmt w:val="bullet"/>
      <w:lvlText w:val=""/>
      <w:lvlJc w:val="left"/>
      <w:pPr>
        <w:ind w:left="1440" w:hanging="360"/>
      </w:pPr>
      <w:rPr>
        <w:rFonts w:ascii="Symbol" w:hAnsi="Symbol"/>
      </w:rPr>
    </w:lvl>
    <w:lvl w:ilvl="5" w:tplc="C720BE82">
      <w:start w:val="1"/>
      <w:numFmt w:val="bullet"/>
      <w:lvlText w:val=""/>
      <w:lvlJc w:val="left"/>
      <w:pPr>
        <w:ind w:left="1440" w:hanging="360"/>
      </w:pPr>
      <w:rPr>
        <w:rFonts w:ascii="Symbol" w:hAnsi="Symbol"/>
      </w:rPr>
    </w:lvl>
    <w:lvl w:ilvl="6" w:tplc="17B61E18">
      <w:start w:val="1"/>
      <w:numFmt w:val="bullet"/>
      <w:lvlText w:val=""/>
      <w:lvlJc w:val="left"/>
      <w:pPr>
        <w:ind w:left="1440" w:hanging="360"/>
      </w:pPr>
      <w:rPr>
        <w:rFonts w:ascii="Symbol" w:hAnsi="Symbol"/>
      </w:rPr>
    </w:lvl>
    <w:lvl w:ilvl="7" w:tplc="D498648E">
      <w:start w:val="1"/>
      <w:numFmt w:val="bullet"/>
      <w:lvlText w:val=""/>
      <w:lvlJc w:val="left"/>
      <w:pPr>
        <w:ind w:left="1440" w:hanging="360"/>
      </w:pPr>
      <w:rPr>
        <w:rFonts w:ascii="Symbol" w:hAnsi="Symbol"/>
      </w:rPr>
    </w:lvl>
    <w:lvl w:ilvl="8" w:tplc="F89E7012">
      <w:start w:val="1"/>
      <w:numFmt w:val="bullet"/>
      <w:lvlText w:val=""/>
      <w:lvlJc w:val="left"/>
      <w:pPr>
        <w:ind w:left="1440" w:hanging="360"/>
      </w:pPr>
      <w:rPr>
        <w:rFonts w:ascii="Symbol" w:hAnsi="Symbol"/>
      </w:rPr>
    </w:lvl>
  </w:abstractNum>
  <w:abstractNum w:abstractNumId="9" w15:restartNumberingAfterBreak="0">
    <w:nsid w:val="43AC69F5"/>
    <w:multiLevelType w:val="singleLevel"/>
    <w:tmpl w:val="4EC67BF2"/>
    <w:lvl w:ilvl="0">
      <w:start w:val="1"/>
      <w:numFmt w:val="decimal"/>
      <w:pStyle w:val="ListNumber3"/>
      <w:lvlText w:val="%1."/>
      <w:lvlJc w:val="left"/>
      <w:pPr>
        <w:ind w:left="360" w:hanging="360"/>
      </w:pPr>
      <w:rPr>
        <w:rFonts w:hint="default"/>
        <w:color w:val="auto"/>
      </w:rPr>
    </w:lvl>
  </w:abstractNum>
  <w:abstractNum w:abstractNumId="10" w15:restartNumberingAfterBreak="0">
    <w:nsid w:val="455C24C5"/>
    <w:multiLevelType w:val="hybridMultilevel"/>
    <w:tmpl w:val="96C238B0"/>
    <w:lvl w:ilvl="0" w:tplc="17F0C454">
      <w:start w:val="1"/>
      <w:numFmt w:val="bullet"/>
      <w:lvlText w:val=""/>
      <w:lvlJc w:val="left"/>
      <w:pPr>
        <w:ind w:left="1440" w:hanging="360"/>
      </w:pPr>
      <w:rPr>
        <w:rFonts w:ascii="Symbol" w:hAnsi="Symbol"/>
      </w:rPr>
    </w:lvl>
    <w:lvl w:ilvl="1" w:tplc="6A0CBB78">
      <w:start w:val="1"/>
      <w:numFmt w:val="bullet"/>
      <w:lvlText w:val=""/>
      <w:lvlJc w:val="left"/>
      <w:pPr>
        <w:ind w:left="1440" w:hanging="360"/>
      </w:pPr>
      <w:rPr>
        <w:rFonts w:ascii="Symbol" w:hAnsi="Symbol"/>
      </w:rPr>
    </w:lvl>
    <w:lvl w:ilvl="2" w:tplc="8F7035F6">
      <w:start w:val="1"/>
      <w:numFmt w:val="bullet"/>
      <w:lvlText w:val=""/>
      <w:lvlJc w:val="left"/>
      <w:pPr>
        <w:ind w:left="1440" w:hanging="360"/>
      </w:pPr>
      <w:rPr>
        <w:rFonts w:ascii="Symbol" w:hAnsi="Symbol"/>
      </w:rPr>
    </w:lvl>
    <w:lvl w:ilvl="3" w:tplc="65665270">
      <w:start w:val="1"/>
      <w:numFmt w:val="bullet"/>
      <w:lvlText w:val=""/>
      <w:lvlJc w:val="left"/>
      <w:pPr>
        <w:ind w:left="1440" w:hanging="360"/>
      </w:pPr>
      <w:rPr>
        <w:rFonts w:ascii="Symbol" w:hAnsi="Symbol"/>
      </w:rPr>
    </w:lvl>
    <w:lvl w:ilvl="4" w:tplc="EDFA1AFC">
      <w:start w:val="1"/>
      <w:numFmt w:val="bullet"/>
      <w:lvlText w:val=""/>
      <w:lvlJc w:val="left"/>
      <w:pPr>
        <w:ind w:left="1440" w:hanging="360"/>
      </w:pPr>
      <w:rPr>
        <w:rFonts w:ascii="Symbol" w:hAnsi="Symbol"/>
      </w:rPr>
    </w:lvl>
    <w:lvl w:ilvl="5" w:tplc="98A6852A">
      <w:start w:val="1"/>
      <w:numFmt w:val="bullet"/>
      <w:lvlText w:val=""/>
      <w:lvlJc w:val="left"/>
      <w:pPr>
        <w:ind w:left="1440" w:hanging="360"/>
      </w:pPr>
      <w:rPr>
        <w:rFonts w:ascii="Symbol" w:hAnsi="Symbol"/>
      </w:rPr>
    </w:lvl>
    <w:lvl w:ilvl="6" w:tplc="174049DE">
      <w:start w:val="1"/>
      <w:numFmt w:val="bullet"/>
      <w:lvlText w:val=""/>
      <w:lvlJc w:val="left"/>
      <w:pPr>
        <w:ind w:left="1440" w:hanging="360"/>
      </w:pPr>
      <w:rPr>
        <w:rFonts w:ascii="Symbol" w:hAnsi="Symbol"/>
      </w:rPr>
    </w:lvl>
    <w:lvl w:ilvl="7" w:tplc="4EEE7E6C">
      <w:start w:val="1"/>
      <w:numFmt w:val="bullet"/>
      <w:lvlText w:val=""/>
      <w:lvlJc w:val="left"/>
      <w:pPr>
        <w:ind w:left="1440" w:hanging="360"/>
      </w:pPr>
      <w:rPr>
        <w:rFonts w:ascii="Symbol" w:hAnsi="Symbol"/>
      </w:rPr>
    </w:lvl>
    <w:lvl w:ilvl="8" w:tplc="67769756">
      <w:start w:val="1"/>
      <w:numFmt w:val="bullet"/>
      <w:lvlText w:val=""/>
      <w:lvlJc w:val="left"/>
      <w:pPr>
        <w:ind w:left="1440" w:hanging="360"/>
      </w:pPr>
      <w:rPr>
        <w:rFonts w:ascii="Symbol" w:hAnsi="Symbol"/>
      </w:rPr>
    </w:lvl>
  </w:abstractNum>
  <w:abstractNum w:abstractNumId="11" w15:restartNumberingAfterBreak="0">
    <w:nsid w:val="45E0631F"/>
    <w:multiLevelType w:val="hybridMultilevel"/>
    <w:tmpl w:val="D80E44B8"/>
    <w:lvl w:ilvl="0" w:tplc="9858D414">
      <w:start w:val="1"/>
      <w:numFmt w:val="bullet"/>
      <w:lvlText w:val=""/>
      <w:lvlJc w:val="left"/>
      <w:pPr>
        <w:ind w:left="1440" w:hanging="360"/>
      </w:pPr>
      <w:rPr>
        <w:rFonts w:ascii="Symbol" w:hAnsi="Symbol"/>
      </w:rPr>
    </w:lvl>
    <w:lvl w:ilvl="1" w:tplc="7938B57A">
      <w:start w:val="1"/>
      <w:numFmt w:val="bullet"/>
      <w:lvlText w:val=""/>
      <w:lvlJc w:val="left"/>
      <w:pPr>
        <w:ind w:left="1440" w:hanging="360"/>
      </w:pPr>
      <w:rPr>
        <w:rFonts w:ascii="Symbol" w:hAnsi="Symbol"/>
      </w:rPr>
    </w:lvl>
    <w:lvl w:ilvl="2" w:tplc="AE78A87C">
      <w:start w:val="1"/>
      <w:numFmt w:val="bullet"/>
      <w:lvlText w:val=""/>
      <w:lvlJc w:val="left"/>
      <w:pPr>
        <w:ind w:left="1440" w:hanging="360"/>
      </w:pPr>
      <w:rPr>
        <w:rFonts w:ascii="Symbol" w:hAnsi="Symbol"/>
      </w:rPr>
    </w:lvl>
    <w:lvl w:ilvl="3" w:tplc="14F6AA2E">
      <w:start w:val="1"/>
      <w:numFmt w:val="bullet"/>
      <w:lvlText w:val=""/>
      <w:lvlJc w:val="left"/>
      <w:pPr>
        <w:ind w:left="1440" w:hanging="360"/>
      </w:pPr>
      <w:rPr>
        <w:rFonts w:ascii="Symbol" w:hAnsi="Symbol"/>
      </w:rPr>
    </w:lvl>
    <w:lvl w:ilvl="4" w:tplc="13DE929C">
      <w:start w:val="1"/>
      <w:numFmt w:val="bullet"/>
      <w:lvlText w:val=""/>
      <w:lvlJc w:val="left"/>
      <w:pPr>
        <w:ind w:left="1440" w:hanging="360"/>
      </w:pPr>
      <w:rPr>
        <w:rFonts w:ascii="Symbol" w:hAnsi="Symbol"/>
      </w:rPr>
    </w:lvl>
    <w:lvl w:ilvl="5" w:tplc="E7B4A214">
      <w:start w:val="1"/>
      <w:numFmt w:val="bullet"/>
      <w:lvlText w:val=""/>
      <w:lvlJc w:val="left"/>
      <w:pPr>
        <w:ind w:left="1440" w:hanging="360"/>
      </w:pPr>
      <w:rPr>
        <w:rFonts w:ascii="Symbol" w:hAnsi="Symbol"/>
      </w:rPr>
    </w:lvl>
    <w:lvl w:ilvl="6" w:tplc="82883148">
      <w:start w:val="1"/>
      <w:numFmt w:val="bullet"/>
      <w:lvlText w:val=""/>
      <w:lvlJc w:val="left"/>
      <w:pPr>
        <w:ind w:left="1440" w:hanging="360"/>
      </w:pPr>
      <w:rPr>
        <w:rFonts w:ascii="Symbol" w:hAnsi="Symbol"/>
      </w:rPr>
    </w:lvl>
    <w:lvl w:ilvl="7" w:tplc="F852FB0A">
      <w:start w:val="1"/>
      <w:numFmt w:val="bullet"/>
      <w:lvlText w:val=""/>
      <w:lvlJc w:val="left"/>
      <w:pPr>
        <w:ind w:left="1440" w:hanging="360"/>
      </w:pPr>
      <w:rPr>
        <w:rFonts w:ascii="Symbol" w:hAnsi="Symbol"/>
      </w:rPr>
    </w:lvl>
    <w:lvl w:ilvl="8" w:tplc="53AEB43E">
      <w:start w:val="1"/>
      <w:numFmt w:val="bullet"/>
      <w:lvlText w:val=""/>
      <w:lvlJc w:val="left"/>
      <w:pPr>
        <w:ind w:left="1440" w:hanging="360"/>
      </w:pPr>
      <w:rPr>
        <w:rFonts w:ascii="Symbol" w:hAnsi="Symbol"/>
      </w:rPr>
    </w:lvl>
  </w:abstractNum>
  <w:abstractNum w:abstractNumId="12" w15:restartNumberingAfterBreak="0">
    <w:nsid w:val="47AD0421"/>
    <w:multiLevelType w:val="hybridMultilevel"/>
    <w:tmpl w:val="1D583E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DE2E4A"/>
    <w:multiLevelType w:val="hybridMultilevel"/>
    <w:tmpl w:val="50BE0A54"/>
    <w:lvl w:ilvl="0" w:tplc="FE14063E">
      <w:start w:val="1"/>
      <w:numFmt w:val="bullet"/>
      <w:pStyle w:val="BoxTextBullet"/>
      <w:lvlText w:val=""/>
      <w:lvlJc w:val="left"/>
      <w:pPr>
        <w:ind w:left="720" w:hanging="360"/>
      </w:pPr>
      <w:rPr>
        <w:rFonts w:ascii="Symbol" w:hAnsi="Symbol" w:hint="default"/>
      </w:rPr>
    </w:lvl>
    <w:lvl w:ilvl="1" w:tplc="BDD66BDA" w:tentative="1">
      <w:start w:val="1"/>
      <w:numFmt w:val="bullet"/>
      <w:lvlText w:val="o"/>
      <w:lvlJc w:val="left"/>
      <w:pPr>
        <w:ind w:left="1440" w:hanging="360"/>
      </w:pPr>
      <w:rPr>
        <w:rFonts w:ascii="Courier New" w:hAnsi="Courier New" w:cs="Courier New" w:hint="default"/>
      </w:rPr>
    </w:lvl>
    <w:lvl w:ilvl="2" w:tplc="0030951E" w:tentative="1">
      <w:start w:val="1"/>
      <w:numFmt w:val="bullet"/>
      <w:lvlText w:val=""/>
      <w:lvlJc w:val="left"/>
      <w:pPr>
        <w:ind w:left="2160" w:hanging="360"/>
      </w:pPr>
      <w:rPr>
        <w:rFonts w:ascii="Wingdings" w:hAnsi="Wingdings" w:hint="default"/>
      </w:rPr>
    </w:lvl>
    <w:lvl w:ilvl="3" w:tplc="37A40E4E" w:tentative="1">
      <w:start w:val="1"/>
      <w:numFmt w:val="bullet"/>
      <w:lvlText w:val=""/>
      <w:lvlJc w:val="left"/>
      <w:pPr>
        <w:ind w:left="2880" w:hanging="360"/>
      </w:pPr>
      <w:rPr>
        <w:rFonts w:ascii="Symbol" w:hAnsi="Symbol" w:hint="default"/>
      </w:rPr>
    </w:lvl>
    <w:lvl w:ilvl="4" w:tplc="0798B4F6" w:tentative="1">
      <w:start w:val="1"/>
      <w:numFmt w:val="bullet"/>
      <w:lvlText w:val="o"/>
      <w:lvlJc w:val="left"/>
      <w:pPr>
        <w:ind w:left="3600" w:hanging="360"/>
      </w:pPr>
      <w:rPr>
        <w:rFonts w:ascii="Courier New" w:hAnsi="Courier New" w:cs="Courier New" w:hint="default"/>
      </w:rPr>
    </w:lvl>
    <w:lvl w:ilvl="5" w:tplc="EB7A4A0A" w:tentative="1">
      <w:start w:val="1"/>
      <w:numFmt w:val="bullet"/>
      <w:lvlText w:val=""/>
      <w:lvlJc w:val="left"/>
      <w:pPr>
        <w:ind w:left="4320" w:hanging="360"/>
      </w:pPr>
      <w:rPr>
        <w:rFonts w:ascii="Wingdings" w:hAnsi="Wingdings" w:hint="default"/>
      </w:rPr>
    </w:lvl>
    <w:lvl w:ilvl="6" w:tplc="F6DAAF56" w:tentative="1">
      <w:start w:val="1"/>
      <w:numFmt w:val="bullet"/>
      <w:lvlText w:val=""/>
      <w:lvlJc w:val="left"/>
      <w:pPr>
        <w:ind w:left="5040" w:hanging="360"/>
      </w:pPr>
      <w:rPr>
        <w:rFonts w:ascii="Symbol" w:hAnsi="Symbol" w:hint="default"/>
      </w:rPr>
    </w:lvl>
    <w:lvl w:ilvl="7" w:tplc="00B0D6A4" w:tentative="1">
      <w:start w:val="1"/>
      <w:numFmt w:val="bullet"/>
      <w:lvlText w:val="o"/>
      <w:lvlJc w:val="left"/>
      <w:pPr>
        <w:ind w:left="5760" w:hanging="360"/>
      </w:pPr>
      <w:rPr>
        <w:rFonts w:ascii="Courier New" w:hAnsi="Courier New" w:cs="Courier New" w:hint="default"/>
      </w:rPr>
    </w:lvl>
    <w:lvl w:ilvl="8" w:tplc="12DA8648" w:tentative="1">
      <w:start w:val="1"/>
      <w:numFmt w:val="bullet"/>
      <w:lvlText w:val=""/>
      <w:lvlJc w:val="left"/>
      <w:pPr>
        <w:ind w:left="6480" w:hanging="360"/>
      </w:pPr>
      <w:rPr>
        <w:rFonts w:ascii="Wingdings" w:hAnsi="Wingdings" w:hint="default"/>
      </w:rPr>
    </w:lvl>
  </w:abstractNum>
  <w:abstractNum w:abstractNumId="1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C62D1F"/>
    <w:multiLevelType w:val="hybridMultilevel"/>
    <w:tmpl w:val="75E8A1D4"/>
    <w:lvl w:ilvl="0" w:tplc="E95E4320">
      <w:start w:val="1"/>
      <w:numFmt w:val="bullet"/>
      <w:lvlText w:val=""/>
      <w:lvlJc w:val="left"/>
      <w:pPr>
        <w:ind w:left="1440" w:hanging="360"/>
      </w:pPr>
      <w:rPr>
        <w:rFonts w:ascii="Symbol" w:hAnsi="Symbol"/>
      </w:rPr>
    </w:lvl>
    <w:lvl w:ilvl="1" w:tplc="7E8AE06A">
      <w:start w:val="1"/>
      <w:numFmt w:val="bullet"/>
      <w:lvlText w:val=""/>
      <w:lvlJc w:val="left"/>
      <w:pPr>
        <w:ind w:left="1440" w:hanging="360"/>
      </w:pPr>
      <w:rPr>
        <w:rFonts w:ascii="Symbol" w:hAnsi="Symbol"/>
      </w:rPr>
    </w:lvl>
    <w:lvl w:ilvl="2" w:tplc="CB34148E">
      <w:start w:val="1"/>
      <w:numFmt w:val="bullet"/>
      <w:lvlText w:val=""/>
      <w:lvlJc w:val="left"/>
      <w:pPr>
        <w:ind w:left="1440" w:hanging="360"/>
      </w:pPr>
      <w:rPr>
        <w:rFonts w:ascii="Symbol" w:hAnsi="Symbol"/>
      </w:rPr>
    </w:lvl>
    <w:lvl w:ilvl="3" w:tplc="FA52E4D6">
      <w:start w:val="1"/>
      <w:numFmt w:val="bullet"/>
      <w:lvlText w:val=""/>
      <w:lvlJc w:val="left"/>
      <w:pPr>
        <w:ind w:left="1440" w:hanging="360"/>
      </w:pPr>
      <w:rPr>
        <w:rFonts w:ascii="Symbol" w:hAnsi="Symbol"/>
      </w:rPr>
    </w:lvl>
    <w:lvl w:ilvl="4" w:tplc="641E683A">
      <w:start w:val="1"/>
      <w:numFmt w:val="bullet"/>
      <w:lvlText w:val=""/>
      <w:lvlJc w:val="left"/>
      <w:pPr>
        <w:ind w:left="1440" w:hanging="360"/>
      </w:pPr>
      <w:rPr>
        <w:rFonts w:ascii="Symbol" w:hAnsi="Symbol"/>
      </w:rPr>
    </w:lvl>
    <w:lvl w:ilvl="5" w:tplc="1200F84E">
      <w:start w:val="1"/>
      <w:numFmt w:val="bullet"/>
      <w:lvlText w:val=""/>
      <w:lvlJc w:val="left"/>
      <w:pPr>
        <w:ind w:left="1440" w:hanging="360"/>
      </w:pPr>
      <w:rPr>
        <w:rFonts w:ascii="Symbol" w:hAnsi="Symbol"/>
      </w:rPr>
    </w:lvl>
    <w:lvl w:ilvl="6" w:tplc="7BB0A3C6">
      <w:start w:val="1"/>
      <w:numFmt w:val="bullet"/>
      <w:lvlText w:val=""/>
      <w:lvlJc w:val="left"/>
      <w:pPr>
        <w:ind w:left="1440" w:hanging="360"/>
      </w:pPr>
      <w:rPr>
        <w:rFonts w:ascii="Symbol" w:hAnsi="Symbol"/>
      </w:rPr>
    </w:lvl>
    <w:lvl w:ilvl="7" w:tplc="7512BFCC">
      <w:start w:val="1"/>
      <w:numFmt w:val="bullet"/>
      <w:lvlText w:val=""/>
      <w:lvlJc w:val="left"/>
      <w:pPr>
        <w:ind w:left="1440" w:hanging="360"/>
      </w:pPr>
      <w:rPr>
        <w:rFonts w:ascii="Symbol" w:hAnsi="Symbol"/>
      </w:rPr>
    </w:lvl>
    <w:lvl w:ilvl="8" w:tplc="92B0DA3E">
      <w:start w:val="1"/>
      <w:numFmt w:val="bullet"/>
      <w:lvlText w:val=""/>
      <w:lvlJc w:val="left"/>
      <w:pPr>
        <w:ind w:left="1440" w:hanging="360"/>
      </w:pPr>
      <w:rPr>
        <w:rFonts w:ascii="Symbol" w:hAnsi="Symbol"/>
      </w:rPr>
    </w:lvl>
  </w:abstractNum>
  <w:abstractNum w:abstractNumId="16" w15:restartNumberingAfterBreak="0">
    <w:nsid w:val="4C8D0DD0"/>
    <w:multiLevelType w:val="multilevel"/>
    <w:tmpl w:val="A1D63226"/>
    <w:styleLink w:val="PHAbulletlist"/>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17" w15:restartNumberingAfterBreak="0">
    <w:nsid w:val="4D806B6F"/>
    <w:multiLevelType w:val="hybridMultilevel"/>
    <w:tmpl w:val="053AC98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E293A88"/>
    <w:multiLevelType w:val="hybridMultilevel"/>
    <w:tmpl w:val="57C2344A"/>
    <w:lvl w:ilvl="0" w:tplc="5C60486A">
      <w:start w:val="1"/>
      <w:numFmt w:val="lowerRoman"/>
      <w:pStyle w:val="TableTextnumberedlis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0F63E2A"/>
    <w:multiLevelType w:val="hybridMultilevel"/>
    <w:tmpl w:val="FF32DF76"/>
    <w:lvl w:ilvl="0" w:tplc="44BA1666">
      <w:start w:val="1"/>
      <w:numFmt w:val="bullet"/>
      <w:lvlText w:val=""/>
      <w:lvlJc w:val="left"/>
      <w:pPr>
        <w:ind w:left="1440" w:hanging="360"/>
      </w:pPr>
      <w:rPr>
        <w:rFonts w:ascii="Symbol" w:hAnsi="Symbol"/>
      </w:rPr>
    </w:lvl>
    <w:lvl w:ilvl="1" w:tplc="9B708214">
      <w:start w:val="1"/>
      <w:numFmt w:val="bullet"/>
      <w:lvlText w:val=""/>
      <w:lvlJc w:val="left"/>
      <w:pPr>
        <w:ind w:left="1440" w:hanging="360"/>
      </w:pPr>
      <w:rPr>
        <w:rFonts w:ascii="Symbol" w:hAnsi="Symbol"/>
      </w:rPr>
    </w:lvl>
    <w:lvl w:ilvl="2" w:tplc="B0DA4870">
      <w:start w:val="1"/>
      <w:numFmt w:val="bullet"/>
      <w:lvlText w:val=""/>
      <w:lvlJc w:val="left"/>
      <w:pPr>
        <w:ind w:left="1440" w:hanging="360"/>
      </w:pPr>
      <w:rPr>
        <w:rFonts w:ascii="Symbol" w:hAnsi="Symbol"/>
      </w:rPr>
    </w:lvl>
    <w:lvl w:ilvl="3" w:tplc="6178C42A">
      <w:start w:val="1"/>
      <w:numFmt w:val="bullet"/>
      <w:lvlText w:val=""/>
      <w:lvlJc w:val="left"/>
      <w:pPr>
        <w:ind w:left="1440" w:hanging="360"/>
      </w:pPr>
      <w:rPr>
        <w:rFonts w:ascii="Symbol" w:hAnsi="Symbol"/>
      </w:rPr>
    </w:lvl>
    <w:lvl w:ilvl="4" w:tplc="3134EF9A">
      <w:start w:val="1"/>
      <w:numFmt w:val="bullet"/>
      <w:lvlText w:val=""/>
      <w:lvlJc w:val="left"/>
      <w:pPr>
        <w:ind w:left="1440" w:hanging="360"/>
      </w:pPr>
      <w:rPr>
        <w:rFonts w:ascii="Symbol" w:hAnsi="Symbol"/>
      </w:rPr>
    </w:lvl>
    <w:lvl w:ilvl="5" w:tplc="6A108932">
      <w:start w:val="1"/>
      <w:numFmt w:val="bullet"/>
      <w:lvlText w:val=""/>
      <w:lvlJc w:val="left"/>
      <w:pPr>
        <w:ind w:left="1440" w:hanging="360"/>
      </w:pPr>
      <w:rPr>
        <w:rFonts w:ascii="Symbol" w:hAnsi="Symbol"/>
      </w:rPr>
    </w:lvl>
    <w:lvl w:ilvl="6" w:tplc="AFEEE7D0">
      <w:start w:val="1"/>
      <w:numFmt w:val="bullet"/>
      <w:lvlText w:val=""/>
      <w:lvlJc w:val="left"/>
      <w:pPr>
        <w:ind w:left="1440" w:hanging="360"/>
      </w:pPr>
      <w:rPr>
        <w:rFonts w:ascii="Symbol" w:hAnsi="Symbol"/>
      </w:rPr>
    </w:lvl>
    <w:lvl w:ilvl="7" w:tplc="B2F6F71A">
      <w:start w:val="1"/>
      <w:numFmt w:val="bullet"/>
      <w:lvlText w:val=""/>
      <w:lvlJc w:val="left"/>
      <w:pPr>
        <w:ind w:left="1440" w:hanging="360"/>
      </w:pPr>
      <w:rPr>
        <w:rFonts w:ascii="Symbol" w:hAnsi="Symbol"/>
      </w:rPr>
    </w:lvl>
    <w:lvl w:ilvl="8" w:tplc="23EEA742">
      <w:start w:val="1"/>
      <w:numFmt w:val="bullet"/>
      <w:lvlText w:val=""/>
      <w:lvlJc w:val="left"/>
      <w:pPr>
        <w:ind w:left="1440" w:hanging="360"/>
      </w:pPr>
      <w:rPr>
        <w:rFonts w:ascii="Symbol" w:hAnsi="Symbol"/>
      </w:rPr>
    </w:lvl>
  </w:abstractNum>
  <w:abstractNum w:abstractNumId="20" w15:restartNumberingAfterBreak="0">
    <w:nsid w:val="573E1CE7"/>
    <w:multiLevelType w:val="hybridMultilevel"/>
    <w:tmpl w:val="D71839A4"/>
    <w:lvl w:ilvl="0" w:tplc="9CDADF08">
      <w:start w:val="1"/>
      <w:numFmt w:val="lowerLetter"/>
      <w:pStyle w:val="TableTextnumberedlist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5EB64387"/>
    <w:multiLevelType w:val="hybridMultilevel"/>
    <w:tmpl w:val="9E2447A2"/>
    <w:lvl w:ilvl="0" w:tplc="A31E1EBA">
      <w:start w:val="1"/>
      <w:numFmt w:val="lowerLetter"/>
      <w:pStyle w:val="TableText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BF0B8C"/>
    <w:multiLevelType w:val="hybridMultilevel"/>
    <w:tmpl w:val="397806D4"/>
    <w:lvl w:ilvl="0" w:tplc="6A0AA1E0">
      <w:start w:val="1"/>
      <w:numFmt w:val="bullet"/>
      <w:lvlText w:val=""/>
      <w:lvlJc w:val="left"/>
      <w:pPr>
        <w:ind w:left="720" w:hanging="360"/>
      </w:pPr>
      <w:rPr>
        <w:rFonts w:ascii="Symbol" w:hAnsi="Symbol"/>
      </w:rPr>
    </w:lvl>
    <w:lvl w:ilvl="1" w:tplc="97401218">
      <w:start w:val="1"/>
      <w:numFmt w:val="bullet"/>
      <w:lvlText w:val=""/>
      <w:lvlJc w:val="left"/>
      <w:pPr>
        <w:ind w:left="720" w:hanging="360"/>
      </w:pPr>
      <w:rPr>
        <w:rFonts w:ascii="Symbol" w:hAnsi="Symbol"/>
      </w:rPr>
    </w:lvl>
    <w:lvl w:ilvl="2" w:tplc="A0D4863C">
      <w:start w:val="1"/>
      <w:numFmt w:val="bullet"/>
      <w:lvlText w:val=""/>
      <w:lvlJc w:val="left"/>
      <w:pPr>
        <w:ind w:left="720" w:hanging="360"/>
      </w:pPr>
      <w:rPr>
        <w:rFonts w:ascii="Symbol" w:hAnsi="Symbol"/>
      </w:rPr>
    </w:lvl>
    <w:lvl w:ilvl="3" w:tplc="34B21D56">
      <w:start w:val="1"/>
      <w:numFmt w:val="bullet"/>
      <w:lvlText w:val=""/>
      <w:lvlJc w:val="left"/>
      <w:pPr>
        <w:ind w:left="720" w:hanging="360"/>
      </w:pPr>
      <w:rPr>
        <w:rFonts w:ascii="Symbol" w:hAnsi="Symbol"/>
      </w:rPr>
    </w:lvl>
    <w:lvl w:ilvl="4" w:tplc="D76E1338">
      <w:start w:val="1"/>
      <w:numFmt w:val="bullet"/>
      <w:lvlText w:val=""/>
      <w:lvlJc w:val="left"/>
      <w:pPr>
        <w:ind w:left="720" w:hanging="360"/>
      </w:pPr>
      <w:rPr>
        <w:rFonts w:ascii="Symbol" w:hAnsi="Symbol"/>
      </w:rPr>
    </w:lvl>
    <w:lvl w:ilvl="5" w:tplc="BCA0BCF6">
      <w:start w:val="1"/>
      <w:numFmt w:val="bullet"/>
      <w:lvlText w:val=""/>
      <w:lvlJc w:val="left"/>
      <w:pPr>
        <w:ind w:left="720" w:hanging="360"/>
      </w:pPr>
      <w:rPr>
        <w:rFonts w:ascii="Symbol" w:hAnsi="Symbol"/>
      </w:rPr>
    </w:lvl>
    <w:lvl w:ilvl="6" w:tplc="BEC04E5A">
      <w:start w:val="1"/>
      <w:numFmt w:val="bullet"/>
      <w:lvlText w:val=""/>
      <w:lvlJc w:val="left"/>
      <w:pPr>
        <w:ind w:left="720" w:hanging="360"/>
      </w:pPr>
      <w:rPr>
        <w:rFonts w:ascii="Symbol" w:hAnsi="Symbol"/>
      </w:rPr>
    </w:lvl>
    <w:lvl w:ilvl="7" w:tplc="4E128A12">
      <w:start w:val="1"/>
      <w:numFmt w:val="bullet"/>
      <w:lvlText w:val=""/>
      <w:lvlJc w:val="left"/>
      <w:pPr>
        <w:ind w:left="720" w:hanging="360"/>
      </w:pPr>
      <w:rPr>
        <w:rFonts w:ascii="Symbol" w:hAnsi="Symbol"/>
      </w:rPr>
    </w:lvl>
    <w:lvl w:ilvl="8" w:tplc="7EE6CAF0">
      <w:start w:val="1"/>
      <w:numFmt w:val="bullet"/>
      <w:lvlText w:val=""/>
      <w:lvlJc w:val="left"/>
      <w:pPr>
        <w:ind w:left="720" w:hanging="360"/>
      </w:pPr>
      <w:rPr>
        <w:rFonts w:ascii="Symbol" w:hAnsi="Symbol"/>
      </w:rPr>
    </w:lvl>
  </w:abstractNum>
  <w:abstractNum w:abstractNumId="26" w15:restartNumberingAfterBreak="0">
    <w:nsid w:val="65C33451"/>
    <w:multiLevelType w:val="hybridMultilevel"/>
    <w:tmpl w:val="82AEACBE"/>
    <w:lvl w:ilvl="0" w:tplc="9210DD12">
      <w:start w:val="1"/>
      <w:numFmt w:val="bullet"/>
      <w:lvlText w:val=""/>
      <w:lvlJc w:val="left"/>
      <w:pPr>
        <w:ind w:left="1440" w:hanging="360"/>
      </w:pPr>
      <w:rPr>
        <w:rFonts w:ascii="Symbol" w:hAnsi="Symbol"/>
      </w:rPr>
    </w:lvl>
    <w:lvl w:ilvl="1" w:tplc="8A74174C">
      <w:start w:val="1"/>
      <w:numFmt w:val="bullet"/>
      <w:lvlText w:val=""/>
      <w:lvlJc w:val="left"/>
      <w:pPr>
        <w:ind w:left="1440" w:hanging="360"/>
      </w:pPr>
      <w:rPr>
        <w:rFonts w:ascii="Symbol" w:hAnsi="Symbol"/>
      </w:rPr>
    </w:lvl>
    <w:lvl w:ilvl="2" w:tplc="26F626AE">
      <w:start w:val="1"/>
      <w:numFmt w:val="bullet"/>
      <w:lvlText w:val=""/>
      <w:lvlJc w:val="left"/>
      <w:pPr>
        <w:ind w:left="1440" w:hanging="360"/>
      </w:pPr>
      <w:rPr>
        <w:rFonts w:ascii="Symbol" w:hAnsi="Symbol"/>
      </w:rPr>
    </w:lvl>
    <w:lvl w:ilvl="3" w:tplc="56E88BFA">
      <w:start w:val="1"/>
      <w:numFmt w:val="bullet"/>
      <w:lvlText w:val=""/>
      <w:lvlJc w:val="left"/>
      <w:pPr>
        <w:ind w:left="1440" w:hanging="360"/>
      </w:pPr>
      <w:rPr>
        <w:rFonts w:ascii="Symbol" w:hAnsi="Symbol"/>
      </w:rPr>
    </w:lvl>
    <w:lvl w:ilvl="4" w:tplc="8C3A39D0">
      <w:start w:val="1"/>
      <w:numFmt w:val="bullet"/>
      <w:lvlText w:val=""/>
      <w:lvlJc w:val="left"/>
      <w:pPr>
        <w:ind w:left="1440" w:hanging="360"/>
      </w:pPr>
      <w:rPr>
        <w:rFonts w:ascii="Symbol" w:hAnsi="Symbol"/>
      </w:rPr>
    </w:lvl>
    <w:lvl w:ilvl="5" w:tplc="3B14E3F2">
      <w:start w:val="1"/>
      <w:numFmt w:val="bullet"/>
      <w:lvlText w:val=""/>
      <w:lvlJc w:val="left"/>
      <w:pPr>
        <w:ind w:left="1440" w:hanging="360"/>
      </w:pPr>
      <w:rPr>
        <w:rFonts w:ascii="Symbol" w:hAnsi="Symbol"/>
      </w:rPr>
    </w:lvl>
    <w:lvl w:ilvl="6" w:tplc="3964144C">
      <w:start w:val="1"/>
      <w:numFmt w:val="bullet"/>
      <w:lvlText w:val=""/>
      <w:lvlJc w:val="left"/>
      <w:pPr>
        <w:ind w:left="1440" w:hanging="360"/>
      </w:pPr>
      <w:rPr>
        <w:rFonts w:ascii="Symbol" w:hAnsi="Symbol"/>
      </w:rPr>
    </w:lvl>
    <w:lvl w:ilvl="7" w:tplc="F92A4B10">
      <w:start w:val="1"/>
      <w:numFmt w:val="bullet"/>
      <w:lvlText w:val=""/>
      <w:lvlJc w:val="left"/>
      <w:pPr>
        <w:ind w:left="1440" w:hanging="360"/>
      </w:pPr>
      <w:rPr>
        <w:rFonts w:ascii="Symbol" w:hAnsi="Symbol"/>
      </w:rPr>
    </w:lvl>
    <w:lvl w:ilvl="8" w:tplc="0F742D00">
      <w:start w:val="1"/>
      <w:numFmt w:val="bullet"/>
      <w:lvlText w:val=""/>
      <w:lvlJc w:val="left"/>
      <w:pPr>
        <w:ind w:left="1440" w:hanging="360"/>
      </w:pPr>
      <w:rPr>
        <w:rFonts w:ascii="Symbol" w:hAnsi="Symbol"/>
      </w:rPr>
    </w:lvl>
  </w:abstractNum>
  <w:abstractNum w:abstractNumId="27" w15:restartNumberingAfterBreak="0">
    <w:nsid w:val="683F7F59"/>
    <w:multiLevelType w:val="hybridMultilevel"/>
    <w:tmpl w:val="BFF6C150"/>
    <w:lvl w:ilvl="0" w:tplc="A5D69118">
      <w:start w:val="1"/>
      <w:numFmt w:val="bullet"/>
      <w:lvlText w:val=""/>
      <w:lvlJc w:val="left"/>
      <w:pPr>
        <w:ind w:left="1440" w:hanging="360"/>
      </w:pPr>
      <w:rPr>
        <w:rFonts w:ascii="Symbol" w:hAnsi="Symbol"/>
      </w:rPr>
    </w:lvl>
    <w:lvl w:ilvl="1" w:tplc="EDF69BDC">
      <w:start w:val="1"/>
      <w:numFmt w:val="bullet"/>
      <w:lvlText w:val=""/>
      <w:lvlJc w:val="left"/>
      <w:pPr>
        <w:ind w:left="1440" w:hanging="360"/>
      </w:pPr>
      <w:rPr>
        <w:rFonts w:ascii="Symbol" w:hAnsi="Symbol"/>
      </w:rPr>
    </w:lvl>
    <w:lvl w:ilvl="2" w:tplc="D8584326">
      <w:start w:val="1"/>
      <w:numFmt w:val="bullet"/>
      <w:lvlText w:val=""/>
      <w:lvlJc w:val="left"/>
      <w:pPr>
        <w:ind w:left="1440" w:hanging="360"/>
      </w:pPr>
      <w:rPr>
        <w:rFonts w:ascii="Symbol" w:hAnsi="Symbol"/>
      </w:rPr>
    </w:lvl>
    <w:lvl w:ilvl="3" w:tplc="730E4720">
      <w:start w:val="1"/>
      <w:numFmt w:val="bullet"/>
      <w:lvlText w:val=""/>
      <w:lvlJc w:val="left"/>
      <w:pPr>
        <w:ind w:left="1440" w:hanging="360"/>
      </w:pPr>
      <w:rPr>
        <w:rFonts w:ascii="Symbol" w:hAnsi="Symbol"/>
      </w:rPr>
    </w:lvl>
    <w:lvl w:ilvl="4" w:tplc="F28EEE1A">
      <w:start w:val="1"/>
      <w:numFmt w:val="bullet"/>
      <w:lvlText w:val=""/>
      <w:lvlJc w:val="left"/>
      <w:pPr>
        <w:ind w:left="1440" w:hanging="360"/>
      </w:pPr>
      <w:rPr>
        <w:rFonts w:ascii="Symbol" w:hAnsi="Symbol"/>
      </w:rPr>
    </w:lvl>
    <w:lvl w:ilvl="5" w:tplc="E39C7896">
      <w:start w:val="1"/>
      <w:numFmt w:val="bullet"/>
      <w:lvlText w:val=""/>
      <w:lvlJc w:val="left"/>
      <w:pPr>
        <w:ind w:left="1440" w:hanging="360"/>
      </w:pPr>
      <w:rPr>
        <w:rFonts w:ascii="Symbol" w:hAnsi="Symbol"/>
      </w:rPr>
    </w:lvl>
    <w:lvl w:ilvl="6" w:tplc="8A382264">
      <w:start w:val="1"/>
      <w:numFmt w:val="bullet"/>
      <w:lvlText w:val=""/>
      <w:lvlJc w:val="left"/>
      <w:pPr>
        <w:ind w:left="1440" w:hanging="360"/>
      </w:pPr>
      <w:rPr>
        <w:rFonts w:ascii="Symbol" w:hAnsi="Symbol"/>
      </w:rPr>
    </w:lvl>
    <w:lvl w:ilvl="7" w:tplc="AFA0312C">
      <w:start w:val="1"/>
      <w:numFmt w:val="bullet"/>
      <w:lvlText w:val=""/>
      <w:lvlJc w:val="left"/>
      <w:pPr>
        <w:ind w:left="1440" w:hanging="360"/>
      </w:pPr>
      <w:rPr>
        <w:rFonts w:ascii="Symbol" w:hAnsi="Symbol"/>
      </w:rPr>
    </w:lvl>
    <w:lvl w:ilvl="8" w:tplc="D6F87AEA">
      <w:start w:val="1"/>
      <w:numFmt w:val="bullet"/>
      <w:lvlText w:val=""/>
      <w:lvlJc w:val="left"/>
      <w:pPr>
        <w:ind w:left="1440" w:hanging="360"/>
      </w:pPr>
      <w:rPr>
        <w:rFonts w:ascii="Symbol" w:hAnsi="Symbol"/>
      </w:rPr>
    </w:lvl>
  </w:abstractNum>
  <w:abstractNum w:abstractNumId="28" w15:restartNumberingAfterBreak="0">
    <w:nsid w:val="6980152E"/>
    <w:multiLevelType w:val="hybridMultilevel"/>
    <w:tmpl w:val="8C18D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787639"/>
    <w:multiLevelType w:val="hybridMultilevel"/>
    <w:tmpl w:val="6548FEFA"/>
    <w:lvl w:ilvl="0" w:tplc="639CF75C">
      <w:start w:val="1"/>
      <w:numFmt w:val="bullet"/>
      <w:lvlText w:val=""/>
      <w:lvlJc w:val="left"/>
      <w:pPr>
        <w:ind w:left="1440" w:hanging="360"/>
      </w:pPr>
      <w:rPr>
        <w:rFonts w:ascii="Symbol" w:hAnsi="Symbol"/>
      </w:rPr>
    </w:lvl>
    <w:lvl w:ilvl="1" w:tplc="35C8BD7E">
      <w:start w:val="1"/>
      <w:numFmt w:val="bullet"/>
      <w:lvlText w:val=""/>
      <w:lvlJc w:val="left"/>
      <w:pPr>
        <w:ind w:left="1440" w:hanging="360"/>
      </w:pPr>
      <w:rPr>
        <w:rFonts w:ascii="Symbol" w:hAnsi="Symbol"/>
      </w:rPr>
    </w:lvl>
    <w:lvl w:ilvl="2" w:tplc="31004AFE">
      <w:start w:val="1"/>
      <w:numFmt w:val="bullet"/>
      <w:lvlText w:val=""/>
      <w:lvlJc w:val="left"/>
      <w:pPr>
        <w:ind w:left="1440" w:hanging="360"/>
      </w:pPr>
      <w:rPr>
        <w:rFonts w:ascii="Symbol" w:hAnsi="Symbol"/>
      </w:rPr>
    </w:lvl>
    <w:lvl w:ilvl="3" w:tplc="592695A4">
      <w:start w:val="1"/>
      <w:numFmt w:val="bullet"/>
      <w:lvlText w:val=""/>
      <w:lvlJc w:val="left"/>
      <w:pPr>
        <w:ind w:left="1440" w:hanging="360"/>
      </w:pPr>
      <w:rPr>
        <w:rFonts w:ascii="Symbol" w:hAnsi="Symbol"/>
      </w:rPr>
    </w:lvl>
    <w:lvl w:ilvl="4" w:tplc="3F4A718C">
      <w:start w:val="1"/>
      <w:numFmt w:val="bullet"/>
      <w:lvlText w:val=""/>
      <w:lvlJc w:val="left"/>
      <w:pPr>
        <w:ind w:left="1440" w:hanging="360"/>
      </w:pPr>
      <w:rPr>
        <w:rFonts w:ascii="Symbol" w:hAnsi="Symbol"/>
      </w:rPr>
    </w:lvl>
    <w:lvl w:ilvl="5" w:tplc="9C9A2A4C">
      <w:start w:val="1"/>
      <w:numFmt w:val="bullet"/>
      <w:lvlText w:val=""/>
      <w:lvlJc w:val="left"/>
      <w:pPr>
        <w:ind w:left="1440" w:hanging="360"/>
      </w:pPr>
      <w:rPr>
        <w:rFonts w:ascii="Symbol" w:hAnsi="Symbol"/>
      </w:rPr>
    </w:lvl>
    <w:lvl w:ilvl="6" w:tplc="307EC154">
      <w:start w:val="1"/>
      <w:numFmt w:val="bullet"/>
      <w:lvlText w:val=""/>
      <w:lvlJc w:val="left"/>
      <w:pPr>
        <w:ind w:left="1440" w:hanging="360"/>
      </w:pPr>
      <w:rPr>
        <w:rFonts w:ascii="Symbol" w:hAnsi="Symbol"/>
      </w:rPr>
    </w:lvl>
    <w:lvl w:ilvl="7" w:tplc="320E8D6C">
      <w:start w:val="1"/>
      <w:numFmt w:val="bullet"/>
      <w:lvlText w:val=""/>
      <w:lvlJc w:val="left"/>
      <w:pPr>
        <w:ind w:left="1440" w:hanging="360"/>
      </w:pPr>
      <w:rPr>
        <w:rFonts w:ascii="Symbol" w:hAnsi="Symbol"/>
      </w:rPr>
    </w:lvl>
    <w:lvl w:ilvl="8" w:tplc="CCAC77E8">
      <w:start w:val="1"/>
      <w:numFmt w:val="bullet"/>
      <w:lvlText w:val=""/>
      <w:lvlJc w:val="left"/>
      <w:pPr>
        <w:ind w:left="1440" w:hanging="360"/>
      </w:pPr>
      <w:rPr>
        <w:rFonts w:ascii="Symbol" w:hAnsi="Symbol"/>
      </w:rPr>
    </w:lvl>
  </w:abstractNum>
  <w:abstractNum w:abstractNumId="30" w15:restartNumberingAfterBreak="0">
    <w:nsid w:val="721C64F4"/>
    <w:multiLevelType w:val="hybridMultilevel"/>
    <w:tmpl w:val="B8C023E2"/>
    <w:lvl w:ilvl="0" w:tplc="B02ABFDA">
      <w:numFmt w:val="bullet"/>
      <w:lvlText w:val="•"/>
      <w:lvlJc w:val="left"/>
      <w:pPr>
        <w:ind w:left="1080" w:hanging="720"/>
      </w:pPr>
      <w:rPr>
        <w:rFonts w:ascii="Tahoma" w:eastAsiaTheme="minorHAnsi"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3934B7"/>
    <w:multiLevelType w:val="multilevel"/>
    <w:tmpl w:val="A0241B28"/>
    <w:numStyleLink w:val="List1"/>
  </w:abstractNum>
  <w:abstractNum w:abstractNumId="32" w15:restartNumberingAfterBreak="0">
    <w:nsid w:val="738C023E"/>
    <w:multiLevelType w:val="hybridMultilevel"/>
    <w:tmpl w:val="820C646C"/>
    <w:lvl w:ilvl="0" w:tplc="1A74515A">
      <w:start w:val="1"/>
      <w:numFmt w:val="bullet"/>
      <w:lvlText w:val=""/>
      <w:lvlJc w:val="left"/>
      <w:pPr>
        <w:ind w:left="1440" w:hanging="360"/>
      </w:pPr>
      <w:rPr>
        <w:rFonts w:ascii="Symbol" w:hAnsi="Symbol"/>
      </w:rPr>
    </w:lvl>
    <w:lvl w:ilvl="1" w:tplc="5C6E69F8">
      <w:start w:val="1"/>
      <w:numFmt w:val="bullet"/>
      <w:lvlText w:val=""/>
      <w:lvlJc w:val="left"/>
      <w:pPr>
        <w:ind w:left="1440" w:hanging="360"/>
      </w:pPr>
      <w:rPr>
        <w:rFonts w:ascii="Symbol" w:hAnsi="Symbol"/>
      </w:rPr>
    </w:lvl>
    <w:lvl w:ilvl="2" w:tplc="C4EAC0D6">
      <w:start w:val="1"/>
      <w:numFmt w:val="bullet"/>
      <w:lvlText w:val=""/>
      <w:lvlJc w:val="left"/>
      <w:pPr>
        <w:ind w:left="1440" w:hanging="360"/>
      </w:pPr>
      <w:rPr>
        <w:rFonts w:ascii="Symbol" w:hAnsi="Symbol"/>
      </w:rPr>
    </w:lvl>
    <w:lvl w:ilvl="3" w:tplc="50D68E82">
      <w:start w:val="1"/>
      <w:numFmt w:val="bullet"/>
      <w:lvlText w:val=""/>
      <w:lvlJc w:val="left"/>
      <w:pPr>
        <w:ind w:left="1440" w:hanging="360"/>
      </w:pPr>
      <w:rPr>
        <w:rFonts w:ascii="Symbol" w:hAnsi="Symbol"/>
      </w:rPr>
    </w:lvl>
    <w:lvl w:ilvl="4" w:tplc="A9D04208">
      <w:start w:val="1"/>
      <w:numFmt w:val="bullet"/>
      <w:lvlText w:val=""/>
      <w:lvlJc w:val="left"/>
      <w:pPr>
        <w:ind w:left="1440" w:hanging="360"/>
      </w:pPr>
      <w:rPr>
        <w:rFonts w:ascii="Symbol" w:hAnsi="Symbol"/>
      </w:rPr>
    </w:lvl>
    <w:lvl w:ilvl="5" w:tplc="8E6670CE">
      <w:start w:val="1"/>
      <w:numFmt w:val="bullet"/>
      <w:lvlText w:val=""/>
      <w:lvlJc w:val="left"/>
      <w:pPr>
        <w:ind w:left="1440" w:hanging="360"/>
      </w:pPr>
      <w:rPr>
        <w:rFonts w:ascii="Symbol" w:hAnsi="Symbol"/>
      </w:rPr>
    </w:lvl>
    <w:lvl w:ilvl="6" w:tplc="FE546C6E">
      <w:start w:val="1"/>
      <w:numFmt w:val="bullet"/>
      <w:lvlText w:val=""/>
      <w:lvlJc w:val="left"/>
      <w:pPr>
        <w:ind w:left="1440" w:hanging="360"/>
      </w:pPr>
      <w:rPr>
        <w:rFonts w:ascii="Symbol" w:hAnsi="Symbol"/>
      </w:rPr>
    </w:lvl>
    <w:lvl w:ilvl="7" w:tplc="18B4299A">
      <w:start w:val="1"/>
      <w:numFmt w:val="bullet"/>
      <w:lvlText w:val=""/>
      <w:lvlJc w:val="left"/>
      <w:pPr>
        <w:ind w:left="1440" w:hanging="360"/>
      </w:pPr>
      <w:rPr>
        <w:rFonts w:ascii="Symbol" w:hAnsi="Symbol"/>
      </w:rPr>
    </w:lvl>
    <w:lvl w:ilvl="8" w:tplc="4D368E96">
      <w:start w:val="1"/>
      <w:numFmt w:val="bullet"/>
      <w:lvlText w:val=""/>
      <w:lvlJc w:val="left"/>
      <w:pPr>
        <w:ind w:left="1440" w:hanging="360"/>
      </w:pPr>
      <w:rPr>
        <w:rFonts w:ascii="Symbol" w:hAnsi="Symbol"/>
      </w:rPr>
    </w:lvl>
  </w:abstractNum>
  <w:num w:numId="1" w16cid:durableId="1148782172">
    <w:abstractNumId w:val="13"/>
  </w:num>
  <w:num w:numId="2" w16cid:durableId="571818722">
    <w:abstractNumId w:val="6"/>
  </w:num>
  <w:num w:numId="3" w16cid:durableId="1568880963">
    <w:abstractNumId w:val="22"/>
  </w:num>
  <w:num w:numId="4" w16cid:durableId="1248466647">
    <w:abstractNumId w:val="23"/>
  </w:num>
  <w:num w:numId="5" w16cid:durableId="1470198562">
    <w:abstractNumId w:val="7"/>
  </w:num>
  <w:num w:numId="6" w16cid:durableId="1084034451">
    <w:abstractNumId w:val="21"/>
  </w:num>
  <w:num w:numId="7" w16cid:durableId="429475110">
    <w:abstractNumId w:val="9"/>
  </w:num>
  <w:num w:numId="8" w16cid:durableId="1875263343">
    <w:abstractNumId w:val="31"/>
  </w:num>
  <w:num w:numId="9" w16cid:durableId="1785031318">
    <w:abstractNumId w:val="14"/>
  </w:num>
  <w:num w:numId="10" w16cid:durableId="1409963081">
    <w:abstractNumId w:val="4"/>
  </w:num>
  <w:num w:numId="11" w16cid:durableId="386415425">
    <w:abstractNumId w:val="1"/>
  </w:num>
  <w:num w:numId="12" w16cid:durableId="1079209099">
    <w:abstractNumId w:val="24"/>
  </w:num>
  <w:num w:numId="13" w16cid:durableId="46271026">
    <w:abstractNumId w:val="20"/>
  </w:num>
  <w:num w:numId="14" w16cid:durableId="106581598">
    <w:abstractNumId w:val="18"/>
  </w:num>
  <w:num w:numId="15" w16cid:durableId="1621524420">
    <w:abstractNumId w:val="16"/>
  </w:num>
  <w:num w:numId="16" w16cid:durableId="1628731721">
    <w:abstractNumId w:val="12"/>
  </w:num>
  <w:num w:numId="17" w16cid:durableId="1781728851">
    <w:abstractNumId w:val="27"/>
  </w:num>
  <w:num w:numId="18" w16cid:durableId="1336151122">
    <w:abstractNumId w:val="3"/>
  </w:num>
  <w:num w:numId="19" w16cid:durableId="704984209">
    <w:abstractNumId w:val="10"/>
  </w:num>
  <w:num w:numId="20" w16cid:durableId="1383753158">
    <w:abstractNumId w:val="26"/>
  </w:num>
  <w:num w:numId="21" w16cid:durableId="1757364949">
    <w:abstractNumId w:val="25"/>
  </w:num>
  <w:num w:numId="22" w16cid:durableId="1237396802">
    <w:abstractNumId w:val="0"/>
  </w:num>
  <w:num w:numId="23" w16cid:durableId="424496704">
    <w:abstractNumId w:val="2"/>
  </w:num>
  <w:num w:numId="24" w16cid:durableId="1229850103">
    <w:abstractNumId w:val="29"/>
  </w:num>
  <w:num w:numId="25" w16cid:durableId="2058554037">
    <w:abstractNumId w:val="15"/>
  </w:num>
  <w:num w:numId="26" w16cid:durableId="86007620">
    <w:abstractNumId w:val="19"/>
  </w:num>
  <w:num w:numId="27" w16cid:durableId="1831141413">
    <w:abstractNumId w:val="8"/>
  </w:num>
  <w:num w:numId="28" w16cid:durableId="1511287967">
    <w:abstractNumId w:val="32"/>
  </w:num>
  <w:num w:numId="29" w16cid:durableId="148791009">
    <w:abstractNumId w:val="5"/>
  </w:num>
  <w:num w:numId="30" w16cid:durableId="237254150">
    <w:abstractNumId w:val="11"/>
  </w:num>
  <w:num w:numId="31" w16cid:durableId="1091118985">
    <w:abstractNumId w:val="28"/>
  </w:num>
  <w:num w:numId="32" w16cid:durableId="2073964362">
    <w:abstractNumId w:val="30"/>
  </w:num>
  <w:num w:numId="33" w16cid:durableId="1413310072">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A98"/>
    <w:rsid w:val="0000010D"/>
    <w:rsid w:val="000004BD"/>
    <w:rsid w:val="00000EC8"/>
    <w:rsid w:val="000017A5"/>
    <w:rsid w:val="00001821"/>
    <w:rsid w:val="00001AAC"/>
    <w:rsid w:val="00001BB3"/>
    <w:rsid w:val="000022CD"/>
    <w:rsid w:val="000027C2"/>
    <w:rsid w:val="000027C4"/>
    <w:rsid w:val="0000394D"/>
    <w:rsid w:val="00003E11"/>
    <w:rsid w:val="00004005"/>
    <w:rsid w:val="00004011"/>
    <w:rsid w:val="0000412A"/>
    <w:rsid w:val="0000429A"/>
    <w:rsid w:val="00005130"/>
    <w:rsid w:val="00006494"/>
    <w:rsid w:val="00006913"/>
    <w:rsid w:val="00006BA7"/>
    <w:rsid w:val="00007698"/>
    <w:rsid w:val="0000792A"/>
    <w:rsid w:val="000102E8"/>
    <w:rsid w:val="000104A9"/>
    <w:rsid w:val="0001055B"/>
    <w:rsid w:val="00012066"/>
    <w:rsid w:val="00013270"/>
    <w:rsid w:val="0001385A"/>
    <w:rsid w:val="00014281"/>
    <w:rsid w:val="000148B3"/>
    <w:rsid w:val="00015029"/>
    <w:rsid w:val="00015A33"/>
    <w:rsid w:val="00015AF1"/>
    <w:rsid w:val="0001639D"/>
    <w:rsid w:val="00016D9C"/>
    <w:rsid w:val="00016E82"/>
    <w:rsid w:val="00016F57"/>
    <w:rsid w:val="000171B7"/>
    <w:rsid w:val="000173F2"/>
    <w:rsid w:val="000176F9"/>
    <w:rsid w:val="00017BEE"/>
    <w:rsid w:val="00017C1D"/>
    <w:rsid w:val="00017FD0"/>
    <w:rsid w:val="00017FE5"/>
    <w:rsid w:val="000204A5"/>
    <w:rsid w:val="00020C3A"/>
    <w:rsid w:val="00020D05"/>
    <w:rsid w:val="00020EFC"/>
    <w:rsid w:val="000215A6"/>
    <w:rsid w:val="00021AAB"/>
    <w:rsid w:val="000221FB"/>
    <w:rsid w:val="000232F6"/>
    <w:rsid w:val="00023A26"/>
    <w:rsid w:val="00023D25"/>
    <w:rsid w:val="00024C5E"/>
    <w:rsid w:val="000262E3"/>
    <w:rsid w:val="000269DA"/>
    <w:rsid w:val="00026C12"/>
    <w:rsid w:val="0002701C"/>
    <w:rsid w:val="00027040"/>
    <w:rsid w:val="00027556"/>
    <w:rsid w:val="000275B7"/>
    <w:rsid w:val="0002762D"/>
    <w:rsid w:val="00030F87"/>
    <w:rsid w:val="00030FF1"/>
    <w:rsid w:val="0003172E"/>
    <w:rsid w:val="000317A8"/>
    <w:rsid w:val="000320AC"/>
    <w:rsid w:val="00032C8E"/>
    <w:rsid w:val="0003305D"/>
    <w:rsid w:val="0003318A"/>
    <w:rsid w:val="000338F4"/>
    <w:rsid w:val="000339E1"/>
    <w:rsid w:val="00033E9B"/>
    <w:rsid w:val="00033ED0"/>
    <w:rsid w:val="0003420A"/>
    <w:rsid w:val="00034552"/>
    <w:rsid w:val="00034836"/>
    <w:rsid w:val="00034A56"/>
    <w:rsid w:val="000351B6"/>
    <w:rsid w:val="00035926"/>
    <w:rsid w:val="000359F6"/>
    <w:rsid w:val="00035ED2"/>
    <w:rsid w:val="0003615C"/>
    <w:rsid w:val="00036E10"/>
    <w:rsid w:val="00036E4C"/>
    <w:rsid w:val="00036E60"/>
    <w:rsid w:val="00037028"/>
    <w:rsid w:val="000375BF"/>
    <w:rsid w:val="0003782F"/>
    <w:rsid w:val="00037DE9"/>
    <w:rsid w:val="00040201"/>
    <w:rsid w:val="00040365"/>
    <w:rsid w:val="00040454"/>
    <w:rsid w:val="00040570"/>
    <w:rsid w:val="00040C3E"/>
    <w:rsid w:val="00040C54"/>
    <w:rsid w:val="00041615"/>
    <w:rsid w:val="00041F38"/>
    <w:rsid w:val="00042273"/>
    <w:rsid w:val="00042F17"/>
    <w:rsid w:val="00045351"/>
    <w:rsid w:val="0004563F"/>
    <w:rsid w:val="00045B1A"/>
    <w:rsid w:val="00045F2D"/>
    <w:rsid w:val="0004602D"/>
    <w:rsid w:val="00046377"/>
    <w:rsid w:val="0004675F"/>
    <w:rsid w:val="000510A1"/>
    <w:rsid w:val="000517F2"/>
    <w:rsid w:val="00051C90"/>
    <w:rsid w:val="00051FD3"/>
    <w:rsid w:val="000521AB"/>
    <w:rsid w:val="0005247C"/>
    <w:rsid w:val="00052F10"/>
    <w:rsid w:val="000539EA"/>
    <w:rsid w:val="00053B7D"/>
    <w:rsid w:val="00053E4E"/>
    <w:rsid w:val="00054375"/>
    <w:rsid w:val="00054740"/>
    <w:rsid w:val="00054B2E"/>
    <w:rsid w:val="00054E13"/>
    <w:rsid w:val="00055572"/>
    <w:rsid w:val="00055D40"/>
    <w:rsid w:val="00056327"/>
    <w:rsid w:val="00056377"/>
    <w:rsid w:val="000571D4"/>
    <w:rsid w:val="000578E8"/>
    <w:rsid w:val="000614CB"/>
    <w:rsid w:val="0006171F"/>
    <w:rsid w:val="000618E2"/>
    <w:rsid w:val="00061D22"/>
    <w:rsid w:val="00061DA3"/>
    <w:rsid w:val="0006201F"/>
    <w:rsid w:val="00062624"/>
    <w:rsid w:val="00062DC9"/>
    <w:rsid w:val="000635BC"/>
    <w:rsid w:val="00065691"/>
    <w:rsid w:val="000656CB"/>
    <w:rsid w:val="00065BEF"/>
    <w:rsid w:val="00065E7A"/>
    <w:rsid w:val="000663CE"/>
    <w:rsid w:val="00066605"/>
    <w:rsid w:val="000668CB"/>
    <w:rsid w:val="000669A2"/>
    <w:rsid w:val="000669CA"/>
    <w:rsid w:val="00066D16"/>
    <w:rsid w:val="00070885"/>
    <w:rsid w:val="000708A0"/>
    <w:rsid w:val="00071132"/>
    <w:rsid w:val="000711CD"/>
    <w:rsid w:val="00071666"/>
    <w:rsid w:val="000726C6"/>
    <w:rsid w:val="000726DD"/>
    <w:rsid w:val="00072C5E"/>
    <w:rsid w:val="00073136"/>
    <w:rsid w:val="00073172"/>
    <w:rsid w:val="00074166"/>
    <w:rsid w:val="00074716"/>
    <w:rsid w:val="00075081"/>
    <w:rsid w:val="000768B3"/>
    <w:rsid w:val="00076992"/>
    <w:rsid w:val="00077D9C"/>
    <w:rsid w:val="00080F83"/>
    <w:rsid w:val="000827A7"/>
    <w:rsid w:val="000828BC"/>
    <w:rsid w:val="000828C4"/>
    <w:rsid w:val="000829CF"/>
    <w:rsid w:val="0008395E"/>
    <w:rsid w:val="000842C2"/>
    <w:rsid w:val="000842ED"/>
    <w:rsid w:val="0008557C"/>
    <w:rsid w:val="00085A5B"/>
    <w:rsid w:val="00085C15"/>
    <w:rsid w:val="00086225"/>
    <w:rsid w:val="000862E7"/>
    <w:rsid w:val="0008656E"/>
    <w:rsid w:val="000869AB"/>
    <w:rsid w:val="00087AE6"/>
    <w:rsid w:val="00090001"/>
    <w:rsid w:val="00090290"/>
    <w:rsid w:val="0009073A"/>
    <w:rsid w:val="00090C1D"/>
    <w:rsid w:val="00090ED9"/>
    <w:rsid w:val="00091722"/>
    <w:rsid w:val="00091C1E"/>
    <w:rsid w:val="00091DD1"/>
    <w:rsid w:val="00092419"/>
    <w:rsid w:val="0009261F"/>
    <w:rsid w:val="000929DC"/>
    <w:rsid w:val="00092CA7"/>
    <w:rsid w:val="00093357"/>
    <w:rsid w:val="00093451"/>
    <w:rsid w:val="000934EE"/>
    <w:rsid w:val="00093D7C"/>
    <w:rsid w:val="00094ED0"/>
    <w:rsid w:val="00095178"/>
    <w:rsid w:val="000959F6"/>
    <w:rsid w:val="00096034"/>
    <w:rsid w:val="0009640C"/>
    <w:rsid w:val="00096F19"/>
    <w:rsid w:val="00096F7A"/>
    <w:rsid w:val="00097080"/>
    <w:rsid w:val="00097318"/>
    <w:rsid w:val="00097FA8"/>
    <w:rsid w:val="000A0CD5"/>
    <w:rsid w:val="000A10B9"/>
    <w:rsid w:val="000A1982"/>
    <w:rsid w:val="000A19EF"/>
    <w:rsid w:val="000A2795"/>
    <w:rsid w:val="000A2CAF"/>
    <w:rsid w:val="000A319F"/>
    <w:rsid w:val="000A3788"/>
    <w:rsid w:val="000A3F3E"/>
    <w:rsid w:val="000A47E2"/>
    <w:rsid w:val="000A4B00"/>
    <w:rsid w:val="000A5228"/>
    <w:rsid w:val="000A5364"/>
    <w:rsid w:val="000A54FA"/>
    <w:rsid w:val="000A5654"/>
    <w:rsid w:val="000A5A38"/>
    <w:rsid w:val="000A62D0"/>
    <w:rsid w:val="000A6973"/>
    <w:rsid w:val="000A6E36"/>
    <w:rsid w:val="000A755B"/>
    <w:rsid w:val="000A7AAF"/>
    <w:rsid w:val="000B0085"/>
    <w:rsid w:val="000B03EE"/>
    <w:rsid w:val="000B0566"/>
    <w:rsid w:val="000B0765"/>
    <w:rsid w:val="000B115D"/>
    <w:rsid w:val="000B1A33"/>
    <w:rsid w:val="000B1D60"/>
    <w:rsid w:val="000B233A"/>
    <w:rsid w:val="000B2810"/>
    <w:rsid w:val="000B286D"/>
    <w:rsid w:val="000B28B1"/>
    <w:rsid w:val="000B2C44"/>
    <w:rsid w:val="000B34D8"/>
    <w:rsid w:val="000B351E"/>
    <w:rsid w:val="000B3CE1"/>
    <w:rsid w:val="000B3F29"/>
    <w:rsid w:val="000B3F54"/>
    <w:rsid w:val="000B418E"/>
    <w:rsid w:val="000B489A"/>
    <w:rsid w:val="000B4907"/>
    <w:rsid w:val="000B4B84"/>
    <w:rsid w:val="000B637D"/>
    <w:rsid w:val="000B6B3E"/>
    <w:rsid w:val="000B77B9"/>
    <w:rsid w:val="000B794A"/>
    <w:rsid w:val="000C016B"/>
    <w:rsid w:val="000C0402"/>
    <w:rsid w:val="000C0B25"/>
    <w:rsid w:val="000C0CBD"/>
    <w:rsid w:val="000C0D3B"/>
    <w:rsid w:val="000C1237"/>
    <w:rsid w:val="000C161E"/>
    <w:rsid w:val="000C29AF"/>
    <w:rsid w:val="000C3ED7"/>
    <w:rsid w:val="000C438A"/>
    <w:rsid w:val="000C4B36"/>
    <w:rsid w:val="000C5409"/>
    <w:rsid w:val="000C544C"/>
    <w:rsid w:val="000C62EB"/>
    <w:rsid w:val="000C6D50"/>
    <w:rsid w:val="000C7305"/>
    <w:rsid w:val="000C73A1"/>
    <w:rsid w:val="000C782A"/>
    <w:rsid w:val="000C7930"/>
    <w:rsid w:val="000C7C65"/>
    <w:rsid w:val="000D04A1"/>
    <w:rsid w:val="000D0BFB"/>
    <w:rsid w:val="000D0E5B"/>
    <w:rsid w:val="000D0EC8"/>
    <w:rsid w:val="000D16E4"/>
    <w:rsid w:val="000D1EA0"/>
    <w:rsid w:val="000D2B95"/>
    <w:rsid w:val="000D2CB1"/>
    <w:rsid w:val="000D2DC5"/>
    <w:rsid w:val="000D3C8E"/>
    <w:rsid w:val="000D3FD2"/>
    <w:rsid w:val="000D42D5"/>
    <w:rsid w:val="000D4A36"/>
    <w:rsid w:val="000D4AF7"/>
    <w:rsid w:val="000D4B42"/>
    <w:rsid w:val="000D4EF0"/>
    <w:rsid w:val="000D5174"/>
    <w:rsid w:val="000D550B"/>
    <w:rsid w:val="000D635D"/>
    <w:rsid w:val="000D65E2"/>
    <w:rsid w:val="000D6A3C"/>
    <w:rsid w:val="000D6A9F"/>
    <w:rsid w:val="000D7061"/>
    <w:rsid w:val="000D7342"/>
    <w:rsid w:val="000D73C0"/>
    <w:rsid w:val="000E0967"/>
    <w:rsid w:val="000E0CCD"/>
    <w:rsid w:val="000E1243"/>
    <w:rsid w:val="000E1458"/>
    <w:rsid w:val="000E259D"/>
    <w:rsid w:val="000E2D55"/>
    <w:rsid w:val="000E30CA"/>
    <w:rsid w:val="000E3500"/>
    <w:rsid w:val="000E3600"/>
    <w:rsid w:val="000E3830"/>
    <w:rsid w:val="000E3C53"/>
    <w:rsid w:val="000E3FB3"/>
    <w:rsid w:val="000E4207"/>
    <w:rsid w:val="000E44C4"/>
    <w:rsid w:val="000E47C1"/>
    <w:rsid w:val="000E49EA"/>
    <w:rsid w:val="000E4B6C"/>
    <w:rsid w:val="000E4F44"/>
    <w:rsid w:val="000E50F1"/>
    <w:rsid w:val="000E5506"/>
    <w:rsid w:val="000E5DE4"/>
    <w:rsid w:val="000E6071"/>
    <w:rsid w:val="000E635C"/>
    <w:rsid w:val="000E66B0"/>
    <w:rsid w:val="000E6CBD"/>
    <w:rsid w:val="000E6E6B"/>
    <w:rsid w:val="000E6E8E"/>
    <w:rsid w:val="000E7C9C"/>
    <w:rsid w:val="000E7CD3"/>
    <w:rsid w:val="000F05A7"/>
    <w:rsid w:val="000F1587"/>
    <w:rsid w:val="000F3CD5"/>
    <w:rsid w:val="000F3ED8"/>
    <w:rsid w:val="000F4003"/>
    <w:rsid w:val="000F452A"/>
    <w:rsid w:val="000F4C0B"/>
    <w:rsid w:val="000F52C6"/>
    <w:rsid w:val="000F5E41"/>
    <w:rsid w:val="000F6287"/>
    <w:rsid w:val="000F72D4"/>
    <w:rsid w:val="000F737F"/>
    <w:rsid w:val="000F7623"/>
    <w:rsid w:val="000F76F2"/>
    <w:rsid w:val="000F77BE"/>
    <w:rsid w:val="001001E7"/>
    <w:rsid w:val="00100928"/>
    <w:rsid w:val="001009B9"/>
    <w:rsid w:val="00100CE1"/>
    <w:rsid w:val="00101548"/>
    <w:rsid w:val="0010212C"/>
    <w:rsid w:val="00102F13"/>
    <w:rsid w:val="00102FC6"/>
    <w:rsid w:val="00103109"/>
    <w:rsid w:val="00104418"/>
    <w:rsid w:val="0010455A"/>
    <w:rsid w:val="001046DA"/>
    <w:rsid w:val="00104AF0"/>
    <w:rsid w:val="00104D90"/>
    <w:rsid w:val="00104E01"/>
    <w:rsid w:val="00105016"/>
    <w:rsid w:val="00105ECF"/>
    <w:rsid w:val="00106172"/>
    <w:rsid w:val="0010688A"/>
    <w:rsid w:val="0010692C"/>
    <w:rsid w:val="00106AB0"/>
    <w:rsid w:val="00106F8E"/>
    <w:rsid w:val="001070EE"/>
    <w:rsid w:val="0010786F"/>
    <w:rsid w:val="00107A48"/>
    <w:rsid w:val="00107A62"/>
    <w:rsid w:val="00107AAC"/>
    <w:rsid w:val="00107AC4"/>
    <w:rsid w:val="0011070F"/>
    <w:rsid w:val="00110C57"/>
    <w:rsid w:val="00110ECD"/>
    <w:rsid w:val="001112D5"/>
    <w:rsid w:val="001113D6"/>
    <w:rsid w:val="0011181E"/>
    <w:rsid w:val="0011195B"/>
    <w:rsid w:val="00111BCB"/>
    <w:rsid w:val="00111CE2"/>
    <w:rsid w:val="00111DA1"/>
    <w:rsid w:val="00112157"/>
    <w:rsid w:val="001122E3"/>
    <w:rsid w:val="00112801"/>
    <w:rsid w:val="00112A33"/>
    <w:rsid w:val="00113D44"/>
    <w:rsid w:val="00113E7C"/>
    <w:rsid w:val="00114065"/>
    <w:rsid w:val="001142AC"/>
    <w:rsid w:val="00114D12"/>
    <w:rsid w:val="00114F46"/>
    <w:rsid w:val="001150D3"/>
    <w:rsid w:val="00115342"/>
    <w:rsid w:val="00115407"/>
    <w:rsid w:val="00115744"/>
    <w:rsid w:val="00115B9A"/>
    <w:rsid w:val="00115FB2"/>
    <w:rsid w:val="00116456"/>
    <w:rsid w:val="00116910"/>
    <w:rsid w:val="00116B5E"/>
    <w:rsid w:val="00116E55"/>
    <w:rsid w:val="00116FD2"/>
    <w:rsid w:val="00117108"/>
    <w:rsid w:val="00117529"/>
    <w:rsid w:val="0011755E"/>
    <w:rsid w:val="00117562"/>
    <w:rsid w:val="001175F2"/>
    <w:rsid w:val="0011786A"/>
    <w:rsid w:val="0011793C"/>
    <w:rsid w:val="001179AA"/>
    <w:rsid w:val="00120B66"/>
    <w:rsid w:val="0012151D"/>
    <w:rsid w:val="00121F37"/>
    <w:rsid w:val="00121F5C"/>
    <w:rsid w:val="00122033"/>
    <w:rsid w:val="001220D0"/>
    <w:rsid w:val="0012318B"/>
    <w:rsid w:val="00123A0D"/>
    <w:rsid w:val="00123EC6"/>
    <w:rsid w:val="0012449C"/>
    <w:rsid w:val="0012476B"/>
    <w:rsid w:val="00124C9E"/>
    <w:rsid w:val="0012545A"/>
    <w:rsid w:val="001254CA"/>
    <w:rsid w:val="00125A4D"/>
    <w:rsid w:val="00125B79"/>
    <w:rsid w:val="00126469"/>
    <w:rsid w:val="00126D6A"/>
    <w:rsid w:val="00126FE4"/>
    <w:rsid w:val="001274AB"/>
    <w:rsid w:val="001274F7"/>
    <w:rsid w:val="00127E67"/>
    <w:rsid w:val="00127F1B"/>
    <w:rsid w:val="00130007"/>
    <w:rsid w:val="00130213"/>
    <w:rsid w:val="00130B25"/>
    <w:rsid w:val="0013129D"/>
    <w:rsid w:val="001313B6"/>
    <w:rsid w:val="00131E29"/>
    <w:rsid w:val="001320E1"/>
    <w:rsid w:val="00132256"/>
    <w:rsid w:val="00132535"/>
    <w:rsid w:val="00132FAA"/>
    <w:rsid w:val="00133F83"/>
    <w:rsid w:val="00134383"/>
    <w:rsid w:val="001345CF"/>
    <w:rsid w:val="00134AD3"/>
    <w:rsid w:val="00134E62"/>
    <w:rsid w:val="001351E7"/>
    <w:rsid w:val="0013544A"/>
    <w:rsid w:val="00135697"/>
    <w:rsid w:val="0013623A"/>
    <w:rsid w:val="001365A9"/>
    <w:rsid w:val="0013688F"/>
    <w:rsid w:val="00136F55"/>
    <w:rsid w:val="00137896"/>
    <w:rsid w:val="00137A9F"/>
    <w:rsid w:val="0014027B"/>
    <w:rsid w:val="00140473"/>
    <w:rsid w:val="00140F6A"/>
    <w:rsid w:val="00141746"/>
    <w:rsid w:val="001424DE"/>
    <w:rsid w:val="001425B9"/>
    <w:rsid w:val="00142771"/>
    <w:rsid w:val="001429C3"/>
    <w:rsid w:val="00142B8E"/>
    <w:rsid w:val="00142BC1"/>
    <w:rsid w:val="00142C0E"/>
    <w:rsid w:val="00142E97"/>
    <w:rsid w:val="001431B5"/>
    <w:rsid w:val="00143559"/>
    <w:rsid w:val="00143A4D"/>
    <w:rsid w:val="00143C43"/>
    <w:rsid w:val="00145FF4"/>
    <w:rsid w:val="00146A6C"/>
    <w:rsid w:val="00146BD4"/>
    <w:rsid w:val="00146FB2"/>
    <w:rsid w:val="001473E4"/>
    <w:rsid w:val="001479FD"/>
    <w:rsid w:val="00147A24"/>
    <w:rsid w:val="0015019E"/>
    <w:rsid w:val="00150560"/>
    <w:rsid w:val="001505C6"/>
    <w:rsid w:val="00151159"/>
    <w:rsid w:val="00151340"/>
    <w:rsid w:val="00151820"/>
    <w:rsid w:val="001519A6"/>
    <w:rsid w:val="001523B4"/>
    <w:rsid w:val="00152C55"/>
    <w:rsid w:val="00153649"/>
    <w:rsid w:val="001537C6"/>
    <w:rsid w:val="001545AD"/>
    <w:rsid w:val="00154724"/>
    <w:rsid w:val="00155047"/>
    <w:rsid w:val="001553E2"/>
    <w:rsid w:val="00155768"/>
    <w:rsid w:val="001557A4"/>
    <w:rsid w:val="00156134"/>
    <w:rsid w:val="00156B00"/>
    <w:rsid w:val="00156B38"/>
    <w:rsid w:val="00156F5E"/>
    <w:rsid w:val="00157204"/>
    <w:rsid w:val="00157266"/>
    <w:rsid w:val="00160412"/>
    <w:rsid w:val="0016074A"/>
    <w:rsid w:val="001607FB"/>
    <w:rsid w:val="00161D55"/>
    <w:rsid w:val="00161DD8"/>
    <w:rsid w:val="00162382"/>
    <w:rsid w:val="00163591"/>
    <w:rsid w:val="001639CC"/>
    <w:rsid w:val="00164100"/>
    <w:rsid w:val="001641B9"/>
    <w:rsid w:val="00164640"/>
    <w:rsid w:val="001653CF"/>
    <w:rsid w:val="00166137"/>
    <w:rsid w:val="001664CA"/>
    <w:rsid w:val="00166916"/>
    <w:rsid w:val="00167B86"/>
    <w:rsid w:val="00170C8C"/>
    <w:rsid w:val="001715E1"/>
    <w:rsid w:val="001725F5"/>
    <w:rsid w:val="001728CF"/>
    <w:rsid w:val="00172AAA"/>
    <w:rsid w:val="00172AC0"/>
    <w:rsid w:val="001730A3"/>
    <w:rsid w:val="001730B3"/>
    <w:rsid w:val="0017431D"/>
    <w:rsid w:val="00174A63"/>
    <w:rsid w:val="00174A96"/>
    <w:rsid w:val="00175D76"/>
    <w:rsid w:val="0017623C"/>
    <w:rsid w:val="001763EA"/>
    <w:rsid w:val="00176455"/>
    <w:rsid w:val="00176608"/>
    <w:rsid w:val="0017699C"/>
    <w:rsid w:val="00177012"/>
    <w:rsid w:val="00177058"/>
    <w:rsid w:val="00177206"/>
    <w:rsid w:val="001774E1"/>
    <w:rsid w:val="00177AE1"/>
    <w:rsid w:val="001808D3"/>
    <w:rsid w:val="00180984"/>
    <w:rsid w:val="0018174F"/>
    <w:rsid w:val="0018190D"/>
    <w:rsid w:val="00182521"/>
    <w:rsid w:val="001827EB"/>
    <w:rsid w:val="00182B5D"/>
    <w:rsid w:val="00182FEC"/>
    <w:rsid w:val="00183127"/>
    <w:rsid w:val="00183942"/>
    <w:rsid w:val="00183DAB"/>
    <w:rsid w:val="00183F9F"/>
    <w:rsid w:val="00184383"/>
    <w:rsid w:val="00184B08"/>
    <w:rsid w:val="00184BC6"/>
    <w:rsid w:val="00184EE4"/>
    <w:rsid w:val="001858FD"/>
    <w:rsid w:val="00185904"/>
    <w:rsid w:val="0018609A"/>
    <w:rsid w:val="00186ACB"/>
    <w:rsid w:val="00186E60"/>
    <w:rsid w:val="00186EFC"/>
    <w:rsid w:val="001872A2"/>
    <w:rsid w:val="0018770D"/>
    <w:rsid w:val="00187ACF"/>
    <w:rsid w:val="00187D21"/>
    <w:rsid w:val="00187E87"/>
    <w:rsid w:val="00187F55"/>
    <w:rsid w:val="001902C8"/>
    <w:rsid w:val="00190ACA"/>
    <w:rsid w:val="00190E55"/>
    <w:rsid w:val="00191289"/>
    <w:rsid w:val="00191A38"/>
    <w:rsid w:val="001920E5"/>
    <w:rsid w:val="00192837"/>
    <w:rsid w:val="00193533"/>
    <w:rsid w:val="001935DB"/>
    <w:rsid w:val="00193F47"/>
    <w:rsid w:val="001945AB"/>
    <w:rsid w:val="00194754"/>
    <w:rsid w:val="00194B02"/>
    <w:rsid w:val="00194C9B"/>
    <w:rsid w:val="00194E9D"/>
    <w:rsid w:val="00195837"/>
    <w:rsid w:val="00195A5B"/>
    <w:rsid w:val="0019632A"/>
    <w:rsid w:val="001963BA"/>
    <w:rsid w:val="00197092"/>
    <w:rsid w:val="00197462"/>
    <w:rsid w:val="001A00C3"/>
    <w:rsid w:val="001A0ABB"/>
    <w:rsid w:val="001A1662"/>
    <w:rsid w:val="001A18DB"/>
    <w:rsid w:val="001A1D95"/>
    <w:rsid w:val="001A203B"/>
    <w:rsid w:val="001A2795"/>
    <w:rsid w:val="001A27A7"/>
    <w:rsid w:val="001A2A21"/>
    <w:rsid w:val="001A2A25"/>
    <w:rsid w:val="001A34B4"/>
    <w:rsid w:val="001A3726"/>
    <w:rsid w:val="001A3E17"/>
    <w:rsid w:val="001A4677"/>
    <w:rsid w:val="001A4957"/>
    <w:rsid w:val="001A4D8A"/>
    <w:rsid w:val="001A4DAD"/>
    <w:rsid w:val="001A506D"/>
    <w:rsid w:val="001A557F"/>
    <w:rsid w:val="001A5EFD"/>
    <w:rsid w:val="001A5FCE"/>
    <w:rsid w:val="001A6081"/>
    <w:rsid w:val="001A6358"/>
    <w:rsid w:val="001A688D"/>
    <w:rsid w:val="001A698F"/>
    <w:rsid w:val="001A7158"/>
    <w:rsid w:val="001A75F5"/>
    <w:rsid w:val="001B00C2"/>
    <w:rsid w:val="001B06D2"/>
    <w:rsid w:val="001B0802"/>
    <w:rsid w:val="001B080C"/>
    <w:rsid w:val="001B0886"/>
    <w:rsid w:val="001B0FBC"/>
    <w:rsid w:val="001B146F"/>
    <w:rsid w:val="001B1A80"/>
    <w:rsid w:val="001B2238"/>
    <w:rsid w:val="001B2343"/>
    <w:rsid w:val="001B236A"/>
    <w:rsid w:val="001B238E"/>
    <w:rsid w:val="001B299F"/>
    <w:rsid w:val="001B2E3E"/>
    <w:rsid w:val="001B30B2"/>
    <w:rsid w:val="001B4114"/>
    <w:rsid w:val="001B428A"/>
    <w:rsid w:val="001B5317"/>
    <w:rsid w:val="001B5332"/>
    <w:rsid w:val="001B58DE"/>
    <w:rsid w:val="001B62B0"/>
    <w:rsid w:val="001B673D"/>
    <w:rsid w:val="001B709A"/>
    <w:rsid w:val="001B7437"/>
    <w:rsid w:val="001B7DE1"/>
    <w:rsid w:val="001B7F5B"/>
    <w:rsid w:val="001B7F75"/>
    <w:rsid w:val="001C023B"/>
    <w:rsid w:val="001C0347"/>
    <w:rsid w:val="001C03F0"/>
    <w:rsid w:val="001C0B25"/>
    <w:rsid w:val="001C0EFA"/>
    <w:rsid w:val="001C1034"/>
    <w:rsid w:val="001C1403"/>
    <w:rsid w:val="001C1B4D"/>
    <w:rsid w:val="001C1DAE"/>
    <w:rsid w:val="001C207D"/>
    <w:rsid w:val="001C2239"/>
    <w:rsid w:val="001C2696"/>
    <w:rsid w:val="001C2BC8"/>
    <w:rsid w:val="001C2CEF"/>
    <w:rsid w:val="001C3172"/>
    <w:rsid w:val="001C3CD6"/>
    <w:rsid w:val="001C3CFB"/>
    <w:rsid w:val="001C3E45"/>
    <w:rsid w:val="001C4144"/>
    <w:rsid w:val="001C44C0"/>
    <w:rsid w:val="001C4924"/>
    <w:rsid w:val="001C49E9"/>
    <w:rsid w:val="001C4AE9"/>
    <w:rsid w:val="001C5FAB"/>
    <w:rsid w:val="001C66E8"/>
    <w:rsid w:val="001C674E"/>
    <w:rsid w:val="001C6875"/>
    <w:rsid w:val="001C6B0F"/>
    <w:rsid w:val="001C7AE2"/>
    <w:rsid w:val="001D048B"/>
    <w:rsid w:val="001D0C29"/>
    <w:rsid w:val="001D11FA"/>
    <w:rsid w:val="001D13DC"/>
    <w:rsid w:val="001D13F4"/>
    <w:rsid w:val="001D1414"/>
    <w:rsid w:val="001D14B1"/>
    <w:rsid w:val="001D1B5A"/>
    <w:rsid w:val="001D1D9D"/>
    <w:rsid w:val="001D2017"/>
    <w:rsid w:val="001D24C3"/>
    <w:rsid w:val="001D24C9"/>
    <w:rsid w:val="001D265B"/>
    <w:rsid w:val="001D31BF"/>
    <w:rsid w:val="001D328D"/>
    <w:rsid w:val="001D3CC8"/>
    <w:rsid w:val="001D3DE8"/>
    <w:rsid w:val="001D4343"/>
    <w:rsid w:val="001D4537"/>
    <w:rsid w:val="001D4DE0"/>
    <w:rsid w:val="001D4DF9"/>
    <w:rsid w:val="001D4E5A"/>
    <w:rsid w:val="001D4EE9"/>
    <w:rsid w:val="001D56C7"/>
    <w:rsid w:val="001D5AF1"/>
    <w:rsid w:val="001D64A2"/>
    <w:rsid w:val="001D68ED"/>
    <w:rsid w:val="001D6A06"/>
    <w:rsid w:val="001D704D"/>
    <w:rsid w:val="001D74B6"/>
    <w:rsid w:val="001E01A9"/>
    <w:rsid w:val="001E073D"/>
    <w:rsid w:val="001E12E4"/>
    <w:rsid w:val="001E1D6A"/>
    <w:rsid w:val="001E1D7A"/>
    <w:rsid w:val="001E32B3"/>
    <w:rsid w:val="001E3400"/>
    <w:rsid w:val="001E3521"/>
    <w:rsid w:val="001E3DDC"/>
    <w:rsid w:val="001E3F3D"/>
    <w:rsid w:val="001E4237"/>
    <w:rsid w:val="001E4AEE"/>
    <w:rsid w:val="001E61B4"/>
    <w:rsid w:val="001E621C"/>
    <w:rsid w:val="001E7CEA"/>
    <w:rsid w:val="001F0660"/>
    <w:rsid w:val="001F0B23"/>
    <w:rsid w:val="001F10A1"/>
    <w:rsid w:val="001F1546"/>
    <w:rsid w:val="001F1B3A"/>
    <w:rsid w:val="001F2C13"/>
    <w:rsid w:val="001F326A"/>
    <w:rsid w:val="001F34E2"/>
    <w:rsid w:val="001F3F0A"/>
    <w:rsid w:val="001F46F3"/>
    <w:rsid w:val="001F4A06"/>
    <w:rsid w:val="001F4F58"/>
    <w:rsid w:val="001F5048"/>
    <w:rsid w:val="001F5402"/>
    <w:rsid w:val="001F56C5"/>
    <w:rsid w:val="001F56C6"/>
    <w:rsid w:val="001F5816"/>
    <w:rsid w:val="001F5E82"/>
    <w:rsid w:val="001F631A"/>
    <w:rsid w:val="001F65FC"/>
    <w:rsid w:val="001F6D8B"/>
    <w:rsid w:val="001F705A"/>
    <w:rsid w:val="001F7AE4"/>
    <w:rsid w:val="002003A8"/>
    <w:rsid w:val="00200778"/>
    <w:rsid w:val="00200CF7"/>
    <w:rsid w:val="00201653"/>
    <w:rsid w:val="002017DE"/>
    <w:rsid w:val="00201933"/>
    <w:rsid w:val="00202919"/>
    <w:rsid w:val="00202A5C"/>
    <w:rsid w:val="002031BF"/>
    <w:rsid w:val="00203F8A"/>
    <w:rsid w:val="0020457C"/>
    <w:rsid w:val="002045B7"/>
    <w:rsid w:val="00204A78"/>
    <w:rsid w:val="00204DEF"/>
    <w:rsid w:val="002050E2"/>
    <w:rsid w:val="00205FB4"/>
    <w:rsid w:val="002070FC"/>
    <w:rsid w:val="002075A9"/>
    <w:rsid w:val="00207B19"/>
    <w:rsid w:val="002101BC"/>
    <w:rsid w:val="00210400"/>
    <w:rsid w:val="0021131B"/>
    <w:rsid w:val="002119D1"/>
    <w:rsid w:val="00211A9E"/>
    <w:rsid w:val="00211ABD"/>
    <w:rsid w:val="0021215D"/>
    <w:rsid w:val="00212445"/>
    <w:rsid w:val="002137D4"/>
    <w:rsid w:val="00213B38"/>
    <w:rsid w:val="00213CD9"/>
    <w:rsid w:val="00213D13"/>
    <w:rsid w:val="002144E9"/>
    <w:rsid w:val="00215157"/>
    <w:rsid w:val="0021565A"/>
    <w:rsid w:val="00215CFD"/>
    <w:rsid w:val="0021608D"/>
    <w:rsid w:val="0021646D"/>
    <w:rsid w:val="002167D2"/>
    <w:rsid w:val="00216E25"/>
    <w:rsid w:val="0022005F"/>
    <w:rsid w:val="00220653"/>
    <w:rsid w:val="002211F7"/>
    <w:rsid w:val="00221C8A"/>
    <w:rsid w:val="00221E11"/>
    <w:rsid w:val="00222137"/>
    <w:rsid w:val="002224C0"/>
    <w:rsid w:val="0022250E"/>
    <w:rsid w:val="00222661"/>
    <w:rsid w:val="0022278F"/>
    <w:rsid w:val="00222790"/>
    <w:rsid w:val="002228D1"/>
    <w:rsid w:val="00222CBD"/>
    <w:rsid w:val="002230EB"/>
    <w:rsid w:val="00223101"/>
    <w:rsid w:val="0022349C"/>
    <w:rsid w:val="0022355C"/>
    <w:rsid w:val="00223754"/>
    <w:rsid w:val="002238B4"/>
    <w:rsid w:val="00223A35"/>
    <w:rsid w:val="00223C80"/>
    <w:rsid w:val="00223E36"/>
    <w:rsid w:val="0022430E"/>
    <w:rsid w:val="002258DC"/>
    <w:rsid w:val="002259C9"/>
    <w:rsid w:val="002262D6"/>
    <w:rsid w:val="00226667"/>
    <w:rsid w:val="00226B7B"/>
    <w:rsid w:val="00227805"/>
    <w:rsid w:val="00227F59"/>
    <w:rsid w:val="002306E3"/>
    <w:rsid w:val="00231528"/>
    <w:rsid w:val="0023234E"/>
    <w:rsid w:val="002325F9"/>
    <w:rsid w:val="0023318C"/>
    <w:rsid w:val="002334C6"/>
    <w:rsid w:val="00233604"/>
    <w:rsid w:val="00233645"/>
    <w:rsid w:val="002339FC"/>
    <w:rsid w:val="00234014"/>
    <w:rsid w:val="0023408F"/>
    <w:rsid w:val="002342DA"/>
    <w:rsid w:val="00234405"/>
    <w:rsid w:val="0023496D"/>
    <w:rsid w:val="00235D6D"/>
    <w:rsid w:val="00236310"/>
    <w:rsid w:val="002376E6"/>
    <w:rsid w:val="00237AA3"/>
    <w:rsid w:val="00237F86"/>
    <w:rsid w:val="00240079"/>
    <w:rsid w:val="00240C19"/>
    <w:rsid w:val="00240DA4"/>
    <w:rsid w:val="00240DFA"/>
    <w:rsid w:val="00241346"/>
    <w:rsid w:val="002419F7"/>
    <w:rsid w:val="00242DAC"/>
    <w:rsid w:val="00243485"/>
    <w:rsid w:val="00243599"/>
    <w:rsid w:val="0024383C"/>
    <w:rsid w:val="00243981"/>
    <w:rsid w:val="002442BD"/>
    <w:rsid w:val="0024488A"/>
    <w:rsid w:val="0024503B"/>
    <w:rsid w:val="00245862"/>
    <w:rsid w:val="0024601E"/>
    <w:rsid w:val="0024630E"/>
    <w:rsid w:val="00246AAA"/>
    <w:rsid w:val="00247782"/>
    <w:rsid w:val="002477DC"/>
    <w:rsid w:val="00247AD5"/>
    <w:rsid w:val="002504B4"/>
    <w:rsid w:val="002504EC"/>
    <w:rsid w:val="00251ECE"/>
    <w:rsid w:val="0025254D"/>
    <w:rsid w:val="00252EE0"/>
    <w:rsid w:val="00252F7B"/>
    <w:rsid w:val="0025402C"/>
    <w:rsid w:val="002540E1"/>
    <w:rsid w:val="00254DEB"/>
    <w:rsid w:val="00256087"/>
    <w:rsid w:val="0025612F"/>
    <w:rsid w:val="002564E0"/>
    <w:rsid w:val="00256687"/>
    <w:rsid w:val="00256D91"/>
    <w:rsid w:val="00257B01"/>
    <w:rsid w:val="00257B42"/>
    <w:rsid w:val="00257CB1"/>
    <w:rsid w:val="002602D4"/>
    <w:rsid w:val="00260375"/>
    <w:rsid w:val="00260D12"/>
    <w:rsid w:val="002610D0"/>
    <w:rsid w:val="002615CA"/>
    <w:rsid w:val="00261DBD"/>
    <w:rsid w:val="0026274B"/>
    <w:rsid w:val="002634B3"/>
    <w:rsid w:val="00263576"/>
    <w:rsid w:val="002637C3"/>
    <w:rsid w:val="00263BBE"/>
    <w:rsid w:val="0026440A"/>
    <w:rsid w:val="00264FEA"/>
    <w:rsid w:val="00264FF2"/>
    <w:rsid w:val="002653D2"/>
    <w:rsid w:val="002656CA"/>
    <w:rsid w:val="00265EBA"/>
    <w:rsid w:val="002669BB"/>
    <w:rsid w:val="00266BE3"/>
    <w:rsid w:val="00267EC6"/>
    <w:rsid w:val="0027069C"/>
    <w:rsid w:val="00270A3E"/>
    <w:rsid w:val="00270B90"/>
    <w:rsid w:val="00270CD3"/>
    <w:rsid w:val="00270DD3"/>
    <w:rsid w:val="00271FC5"/>
    <w:rsid w:val="00271FFC"/>
    <w:rsid w:val="002729D3"/>
    <w:rsid w:val="002731DF"/>
    <w:rsid w:val="00273775"/>
    <w:rsid w:val="00273971"/>
    <w:rsid w:val="00273E02"/>
    <w:rsid w:val="002741A5"/>
    <w:rsid w:val="00274A5C"/>
    <w:rsid w:val="00274F0A"/>
    <w:rsid w:val="0027505E"/>
    <w:rsid w:val="00275582"/>
    <w:rsid w:val="002755DA"/>
    <w:rsid w:val="00275A27"/>
    <w:rsid w:val="00275EFD"/>
    <w:rsid w:val="002762E5"/>
    <w:rsid w:val="002768F9"/>
    <w:rsid w:val="002770CE"/>
    <w:rsid w:val="002779F8"/>
    <w:rsid w:val="00277AA2"/>
    <w:rsid w:val="00277FA7"/>
    <w:rsid w:val="0028016A"/>
    <w:rsid w:val="00280AC3"/>
    <w:rsid w:val="0028138A"/>
    <w:rsid w:val="00281856"/>
    <w:rsid w:val="00281BB6"/>
    <w:rsid w:val="00281CB2"/>
    <w:rsid w:val="00282023"/>
    <w:rsid w:val="0028215D"/>
    <w:rsid w:val="0028273A"/>
    <w:rsid w:val="00282853"/>
    <w:rsid w:val="00282C5B"/>
    <w:rsid w:val="00282D9A"/>
    <w:rsid w:val="00283CE6"/>
    <w:rsid w:val="00284293"/>
    <w:rsid w:val="00284D14"/>
    <w:rsid w:val="00284F31"/>
    <w:rsid w:val="00285CE6"/>
    <w:rsid w:val="00285D95"/>
    <w:rsid w:val="00285ECD"/>
    <w:rsid w:val="00286307"/>
    <w:rsid w:val="00286B94"/>
    <w:rsid w:val="00287A73"/>
    <w:rsid w:val="00287F95"/>
    <w:rsid w:val="0029011A"/>
    <w:rsid w:val="0029014C"/>
    <w:rsid w:val="00290BB6"/>
    <w:rsid w:val="00291058"/>
    <w:rsid w:val="00291EB8"/>
    <w:rsid w:val="00292006"/>
    <w:rsid w:val="00293DFD"/>
    <w:rsid w:val="0029430E"/>
    <w:rsid w:val="00294794"/>
    <w:rsid w:val="002952D8"/>
    <w:rsid w:val="002954B1"/>
    <w:rsid w:val="00295BBB"/>
    <w:rsid w:val="00295D09"/>
    <w:rsid w:val="002961BB"/>
    <w:rsid w:val="00296A6A"/>
    <w:rsid w:val="00296A7E"/>
    <w:rsid w:val="00296C98"/>
    <w:rsid w:val="00296E84"/>
    <w:rsid w:val="00297817"/>
    <w:rsid w:val="00297C5C"/>
    <w:rsid w:val="00297E37"/>
    <w:rsid w:val="00297FD5"/>
    <w:rsid w:val="002A033A"/>
    <w:rsid w:val="002A0BB1"/>
    <w:rsid w:val="002A12B2"/>
    <w:rsid w:val="002A172B"/>
    <w:rsid w:val="002A1754"/>
    <w:rsid w:val="002A2061"/>
    <w:rsid w:val="002A2220"/>
    <w:rsid w:val="002A2A44"/>
    <w:rsid w:val="002A2B9F"/>
    <w:rsid w:val="002A406C"/>
    <w:rsid w:val="002A4342"/>
    <w:rsid w:val="002A4DB2"/>
    <w:rsid w:val="002A575A"/>
    <w:rsid w:val="002B0E3F"/>
    <w:rsid w:val="002B1147"/>
    <w:rsid w:val="002B1A50"/>
    <w:rsid w:val="002B1E82"/>
    <w:rsid w:val="002B2089"/>
    <w:rsid w:val="002B241C"/>
    <w:rsid w:val="002B25EA"/>
    <w:rsid w:val="002B288F"/>
    <w:rsid w:val="002B33C5"/>
    <w:rsid w:val="002B33FA"/>
    <w:rsid w:val="002B352B"/>
    <w:rsid w:val="002B4386"/>
    <w:rsid w:val="002B4AF4"/>
    <w:rsid w:val="002B520B"/>
    <w:rsid w:val="002B5F30"/>
    <w:rsid w:val="002B5F5C"/>
    <w:rsid w:val="002B64F0"/>
    <w:rsid w:val="002B750B"/>
    <w:rsid w:val="002B7601"/>
    <w:rsid w:val="002C02D0"/>
    <w:rsid w:val="002C03F6"/>
    <w:rsid w:val="002C061C"/>
    <w:rsid w:val="002C06AB"/>
    <w:rsid w:val="002C06FC"/>
    <w:rsid w:val="002C084F"/>
    <w:rsid w:val="002C0C39"/>
    <w:rsid w:val="002C0C80"/>
    <w:rsid w:val="002C14F6"/>
    <w:rsid w:val="002C1F6A"/>
    <w:rsid w:val="002C2853"/>
    <w:rsid w:val="002C3CFA"/>
    <w:rsid w:val="002C4DA9"/>
    <w:rsid w:val="002C5A1F"/>
    <w:rsid w:val="002C5BB2"/>
    <w:rsid w:val="002C6048"/>
    <w:rsid w:val="002C6144"/>
    <w:rsid w:val="002C70C6"/>
    <w:rsid w:val="002C719B"/>
    <w:rsid w:val="002C75C1"/>
    <w:rsid w:val="002D0450"/>
    <w:rsid w:val="002D04EA"/>
    <w:rsid w:val="002D0F0A"/>
    <w:rsid w:val="002D281D"/>
    <w:rsid w:val="002D2FA0"/>
    <w:rsid w:val="002D2FDC"/>
    <w:rsid w:val="002D327F"/>
    <w:rsid w:val="002D353F"/>
    <w:rsid w:val="002D3943"/>
    <w:rsid w:val="002D3EB1"/>
    <w:rsid w:val="002D53B7"/>
    <w:rsid w:val="002D6359"/>
    <w:rsid w:val="002D638D"/>
    <w:rsid w:val="002D6645"/>
    <w:rsid w:val="002D6BDE"/>
    <w:rsid w:val="002D6CB6"/>
    <w:rsid w:val="002D700B"/>
    <w:rsid w:val="002D7685"/>
    <w:rsid w:val="002D76B2"/>
    <w:rsid w:val="002D77EA"/>
    <w:rsid w:val="002E046D"/>
    <w:rsid w:val="002E04E1"/>
    <w:rsid w:val="002E0A0D"/>
    <w:rsid w:val="002E1316"/>
    <w:rsid w:val="002E13CE"/>
    <w:rsid w:val="002E1949"/>
    <w:rsid w:val="002E1D97"/>
    <w:rsid w:val="002E2198"/>
    <w:rsid w:val="002E249E"/>
    <w:rsid w:val="002E277C"/>
    <w:rsid w:val="002E375F"/>
    <w:rsid w:val="002E3966"/>
    <w:rsid w:val="002E4179"/>
    <w:rsid w:val="002E48E0"/>
    <w:rsid w:val="002E5AB5"/>
    <w:rsid w:val="002E5D2E"/>
    <w:rsid w:val="002E609C"/>
    <w:rsid w:val="002E6871"/>
    <w:rsid w:val="002E729B"/>
    <w:rsid w:val="002E7A98"/>
    <w:rsid w:val="002E7D87"/>
    <w:rsid w:val="002F0227"/>
    <w:rsid w:val="002F06BA"/>
    <w:rsid w:val="002F0E47"/>
    <w:rsid w:val="002F0EC6"/>
    <w:rsid w:val="002F169B"/>
    <w:rsid w:val="002F2948"/>
    <w:rsid w:val="002F2B2B"/>
    <w:rsid w:val="002F302A"/>
    <w:rsid w:val="002F3083"/>
    <w:rsid w:val="002F36D0"/>
    <w:rsid w:val="002F3E27"/>
    <w:rsid w:val="002F4C14"/>
    <w:rsid w:val="002F4C36"/>
    <w:rsid w:val="002F5B1A"/>
    <w:rsid w:val="002F610F"/>
    <w:rsid w:val="002F682C"/>
    <w:rsid w:val="002F692D"/>
    <w:rsid w:val="002F6B03"/>
    <w:rsid w:val="002F6E05"/>
    <w:rsid w:val="002F7066"/>
    <w:rsid w:val="002F7272"/>
    <w:rsid w:val="002F7AF1"/>
    <w:rsid w:val="002F7E82"/>
    <w:rsid w:val="0030148B"/>
    <w:rsid w:val="0030156E"/>
    <w:rsid w:val="003021E2"/>
    <w:rsid w:val="003024BD"/>
    <w:rsid w:val="00302BE1"/>
    <w:rsid w:val="00302E0B"/>
    <w:rsid w:val="0030358D"/>
    <w:rsid w:val="00303FB0"/>
    <w:rsid w:val="003040D7"/>
    <w:rsid w:val="003042B2"/>
    <w:rsid w:val="003043DA"/>
    <w:rsid w:val="00304FD0"/>
    <w:rsid w:val="00305207"/>
    <w:rsid w:val="00305976"/>
    <w:rsid w:val="00306308"/>
    <w:rsid w:val="003104EB"/>
    <w:rsid w:val="00310A2C"/>
    <w:rsid w:val="00310AA4"/>
    <w:rsid w:val="00310AE8"/>
    <w:rsid w:val="00310B46"/>
    <w:rsid w:val="00311616"/>
    <w:rsid w:val="003117EC"/>
    <w:rsid w:val="003118D5"/>
    <w:rsid w:val="00311AA8"/>
    <w:rsid w:val="00311B53"/>
    <w:rsid w:val="00311C99"/>
    <w:rsid w:val="00311E5B"/>
    <w:rsid w:val="00312086"/>
    <w:rsid w:val="003129E4"/>
    <w:rsid w:val="00312D0E"/>
    <w:rsid w:val="003131EC"/>
    <w:rsid w:val="0031353E"/>
    <w:rsid w:val="00313C03"/>
    <w:rsid w:val="003140BF"/>
    <w:rsid w:val="003142E2"/>
    <w:rsid w:val="00314AE8"/>
    <w:rsid w:val="003151B6"/>
    <w:rsid w:val="00315935"/>
    <w:rsid w:val="00315FAD"/>
    <w:rsid w:val="00316F3F"/>
    <w:rsid w:val="00316F93"/>
    <w:rsid w:val="00320036"/>
    <w:rsid w:val="00321273"/>
    <w:rsid w:val="00322D5F"/>
    <w:rsid w:val="00324513"/>
    <w:rsid w:val="00324577"/>
    <w:rsid w:val="00324949"/>
    <w:rsid w:val="00324E62"/>
    <w:rsid w:val="00324EC1"/>
    <w:rsid w:val="00324ECF"/>
    <w:rsid w:val="00324F1A"/>
    <w:rsid w:val="00325A32"/>
    <w:rsid w:val="00326A4C"/>
    <w:rsid w:val="00326E8F"/>
    <w:rsid w:val="00327ACC"/>
    <w:rsid w:val="00330BF5"/>
    <w:rsid w:val="003311AF"/>
    <w:rsid w:val="00331D08"/>
    <w:rsid w:val="00332040"/>
    <w:rsid w:val="00333700"/>
    <w:rsid w:val="003348E7"/>
    <w:rsid w:val="003349EE"/>
    <w:rsid w:val="00334A90"/>
    <w:rsid w:val="00334B1D"/>
    <w:rsid w:val="0033507B"/>
    <w:rsid w:val="00335DE1"/>
    <w:rsid w:val="00336654"/>
    <w:rsid w:val="00336877"/>
    <w:rsid w:val="00336C5A"/>
    <w:rsid w:val="00337076"/>
    <w:rsid w:val="003401B0"/>
    <w:rsid w:val="00340A67"/>
    <w:rsid w:val="00340B0D"/>
    <w:rsid w:val="00340EA3"/>
    <w:rsid w:val="00341340"/>
    <w:rsid w:val="0034198F"/>
    <w:rsid w:val="00341B77"/>
    <w:rsid w:val="00341CDA"/>
    <w:rsid w:val="00342064"/>
    <w:rsid w:val="003420A4"/>
    <w:rsid w:val="003425F4"/>
    <w:rsid w:val="003428DB"/>
    <w:rsid w:val="003432DC"/>
    <w:rsid w:val="003437EB"/>
    <w:rsid w:val="00343AA5"/>
    <w:rsid w:val="00343E4B"/>
    <w:rsid w:val="003447E2"/>
    <w:rsid w:val="00344879"/>
    <w:rsid w:val="00345804"/>
    <w:rsid w:val="003462C4"/>
    <w:rsid w:val="003465D8"/>
    <w:rsid w:val="00346F59"/>
    <w:rsid w:val="0034704E"/>
    <w:rsid w:val="00347092"/>
    <w:rsid w:val="00350896"/>
    <w:rsid w:val="00350AFE"/>
    <w:rsid w:val="003513B0"/>
    <w:rsid w:val="0035159C"/>
    <w:rsid w:val="00351B9D"/>
    <w:rsid w:val="0035202E"/>
    <w:rsid w:val="003527A9"/>
    <w:rsid w:val="00352813"/>
    <w:rsid w:val="00352A93"/>
    <w:rsid w:val="003531E1"/>
    <w:rsid w:val="003534E3"/>
    <w:rsid w:val="00353FB5"/>
    <w:rsid w:val="0035416F"/>
    <w:rsid w:val="0035461F"/>
    <w:rsid w:val="003553AD"/>
    <w:rsid w:val="00355A9D"/>
    <w:rsid w:val="0035611E"/>
    <w:rsid w:val="003562EC"/>
    <w:rsid w:val="00356C68"/>
    <w:rsid w:val="003573BC"/>
    <w:rsid w:val="003574F6"/>
    <w:rsid w:val="00357584"/>
    <w:rsid w:val="00357A95"/>
    <w:rsid w:val="0036061F"/>
    <w:rsid w:val="00360695"/>
    <w:rsid w:val="003607EA"/>
    <w:rsid w:val="00360A74"/>
    <w:rsid w:val="0036155F"/>
    <w:rsid w:val="00361B54"/>
    <w:rsid w:val="00361D64"/>
    <w:rsid w:val="00361EEB"/>
    <w:rsid w:val="00362167"/>
    <w:rsid w:val="003625BD"/>
    <w:rsid w:val="00362E0E"/>
    <w:rsid w:val="003630D2"/>
    <w:rsid w:val="003631E0"/>
    <w:rsid w:val="003631F1"/>
    <w:rsid w:val="00363CF4"/>
    <w:rsid w:val="00364848"/>
    <w:rsid w:val="0036489D"/>
    <w:rsid w:val="00364F3E"/>
    <w:rsid w:val="0036550F"/>
    <w:rsid w:val="00365995"/>
    <w:rsid w:val="00365C23"/>
    <w:rsid w:val="00365F69"/>
    <w:rsid w:val="00366495"/>
    <w:rsid w:val="0036650B"/>
    <w:rsid w:val="0036770A"/>
    <w:rsid w:val="003679D5"/>
    <w:rsid w:val="00367D20"/>
    <w:rsid w:val="003702E0"/>
    <w:rsid w:val="00370F20"/>
    <w:rsid w:val="003719DA"/>
    <w:rsid w:val="003721C4"/>
    <w:rsid w:val="00372A83"/>
    <w:rsid w:val="003730D1"/>
    <w:rsid w:val="003734E4"/>
    <w:rsid w:val="0037371A"/>
    <w:rsid w:val="00373A25"/>
    <w:rsid w:val="00374245"/>
    <w:rsid w:val="003747CD"/>
    <w:rsid w:val="0037503B"/>
    <w:rsid w:val="00375CE3"/>
    <w:rsid w:val="00381657"/>
    <w:rsid w:val="0038182F"/>
    <w:rsid w:val="00382780"/>
    <w:rsid w:val="00383E73"/>
    <w:rsid w:val="003846B0"/>
    <w:rsid w:val="00384FD4"/>
    <w:rsid w:val="00386BCB"/>
    <w:rsid w:val="00386C1E"/>
    <w:rsid w:val="00387DB8"/>
    <w:rsid w:val="003900B0"/>
    <w:rsid w:val="00391456"/>
    <w:rsid w:val="003929FD"/>
    <w:rsid w:val="00392AE1"/>
    <w:rsid w:val="00393631"/>
    <w:rsid w:val="00393ACC"/>
    <w:rsid w:val="00393F50"/>
    <w:rsid w:val="0039484C"/>
    <w:rsid w:val="003952DC"/>
    <w:rsid w:val="003956E5"/>
    <w:rsid w:val="0039570A"/>
    <w:rsid w:val="00395CA6"/>
    <w:rsid w:val="0039647A"/>
    <w:rsid w:val="003967A9"/>
    <w:rsid w:val="003967F5"/>
    <w:rsid w:val="00396BB1"/>
    <w:rsid w:val="00396CC4"/>
    <w:rsid w:val="00396D8E"/>
    <w:rsid w:val="003970EF"/>
    <w:rsid w:val="003972F2"/>
    <w:rsid w:val="00397C5E"/>
    <w:rsid w:val="003A0CD1"/>
    <w:rsid w:val="003A0F4D"/>
    <w:rsid w:val="003A1123"/>
    <w:rsid w:val="003A1758"/>
    <w:rsid w:val="003A197C"/>
    <w:rsid w:val="003A1AB8"/>
    <w:rsid w:val="003A24E6"/>
    <w:rsid w:val="003A2899"/>
    <w:rsid w:val="003A294B"/>
    <w:rsid w:val="003A2D6B"/>
    <w:rsid w:val="003A32FF"/>
    <w:rsid w:val="003A35A5"/>
    <w:rsid w:val="003A37ED"/>
    <w:rsid w:val="003A3ABF"/>
    <w:rsid w:val="003A3C4D"/>
    <w:rsid w:val="003A461E"/>
    <w:rsid w:val="003A4A7E"/>
    <w:rsid w:val="003A52DD"/>
    <w:rsid w:val="003A53CE"/>
    <w:rsid w:val="003A5DD1"/>
    <w:rsid w:val="003A5F2E"/>
    <w:rsid w:val="003A62E8"/>
    <w:rsid w:val="003A6D2F"/>
    <w:rsid w:val="003A72F3"/>
    <w:rsid w:val="003B0482"/>
    <w:rsid w:val="003B068C"/>
    <w:rsid w:val="003B140E"/>
    <w:rsid w:val="003B18A9"/>
    <w:rsid w:val="003B1B31"/>
    <w:rsid w:val="003B23F1"/>
    <w:rsid w:val="003B2EF7"/>
    <w:rsid w:val="003B3097"/>
    <w:rsid w:val="003B3CC5"/>
    <w:rsid w:val="003B3F51"/>
    <w:rsid w:val="003B4863"/>
    <w:rsid w:val="003B48FF"/>
    <w:rsid w:val="003B4906"/>
    <w:rsid w:val="003B49AE"/>
    <w:rsid w:val="003B4B52"/>
    <w:rsid w:val="003B525B"/>
    <w:rsid w:val="003B5316"/>
    <w:rsid w:val="003B5556"/>
    <w:rsid w:val="003B5A78"/>
    <w:rsid w:val="003B5DBE"/>
    <w:rsid w:val="003B6189"/>
    <w:rsid w:val="003B61A6"/>
    <w:rsid w:val="003B62A5"/>
    <w:rsid w:val="003B6F7B"/>
    <w:rsid w:val="003B7063"/>
    <w:rsid w:val="003B715D"/>
    <w:rsid w:val="003B71E9"/>
    <w:rsid w:val="003B73D6"/>
    <w:rsid w:val="003B7500"/>
    <w:rsid w:val="003B7561"/>
    <w:rsid w:val="003B787B"/>
    <w:rsid w:val="003C03F1"/>
    <w:rsid w:val="003C0413"/>
    <w:rsid w:val="003C086A"/>
    <w:rsid w:val="003C0D34"/>
    <w:rsid w:val="003C0D93"/>
    <w:rsid w:val="003C105D"/>
    <w:rsid w:val="003C2664"/>
    <w:rsid w:val="003C2CE0"/>
    <w:rsid w:val="003C2E6A"/>
    <w:rsid w:val="003C3A4E"/>
    <w:rsid w:val="003C405A"/>
    <w:rsid w:val="003C42FA"/>
    <w:rsid w:val="003C4534"/>
    <w:rsid w:val="003C4EA8"/>
    <w:rsid w:val="003C55F0"/>
    <w:rsid w:val="003C5C78"/>
    <w:rsid w:val="003C6437"/>
    <w:rsid w:val="003C6B70"/>
    <w:rsid w:val="003C6DD1"/>
    <w:rsid w:val="003C749C"/>
    <w:rsid w:val="003C7713"/>
    <w:rsid w:val="003D0207"/>
    <w:rsid w:val="003D045D"/>
    <w:rsid w:val="003D0689"/>
    <w:rsid w:val="003D1333"/>
    <w:rsid w:val="003D18A6"/>
    <w:rsid w:val="003D24C3"/>
    <w:rsid w:val="003D28EC"/>
    <w:rsid w:val="003D3137"/>
    <w:rsid w:val="003D369E"/>
    <w:rsid w:val="003D373E"/>
    <w:rsid w:val="003D3D95"/>
    <w:rsid w:val="003D3E67"/>
    <w:rsid w:val="003D413E"/>
    <w:rsid w:val="003D44B1"/>
    <w:rsid w:val="003D5119"/>
    <w:rsid w:val="003D73B7"/>
    <w:rsid w:val="003D7CBF"/>
    <w:rsid w:val="003D7D23"/>
    <w:rsid w:val="003E000E"/>
    <w:rsid w:val="003E054C"/>
    <w:rsid w:val="003E0646"/>
    <w:rsid w:val="003E0715"/>
    <w:rsid w:val="003E0717"/>
    <w:rsid w:val="003E09A8"/>
    <w:rsid w:val="003E179D"/>
    <w:rsid w:val="003E1A37"/>
    <w:rsid w:val="003E1B5E"/>
    <w:rsid w:val="003E229F"/>
    <w:rsid w:val="003E231B"/>
    <w:rsid w:val="003E26DB"/>
    <w:rsid w:val="003E2DAC"/>
    <w:rsid w:val="003E3352"/>
    <w:rsid w:val="003E3CD7"/>
    <w:rsid w:val="003E3CF6"/>
    <w:rsid w:val="003E4431"/>
    <w:rsid w:val="003E4986"/>
    <w:rsid w:val="003E4CC3"/>
    <w:rsid w:val="003E547D"/>
    <w:rsid w:val="003E5A3A"/>
    <w:rsid w:val="003E5FAC"/>
    <w:rsid w:val="003E6221"/>
    <w:rsid w:val="003E67CE"/>
    <w:rsid w:val="003E6872"/>
    <w:rsid w:val="003E693F"/>
    <w:rsid w:val="003E6FC8"/>
    <w:rsid w:val="003E7223"/>
    <w:rsid w:val="003E756B"/>
    <w:rsid w:val="003E78A1"/>
    <w:rsid w:val="003E78F4"/>
    <w:rsid w:val="003E798B"/>
    <w:rsid w:val="003E7AD6"/>
    <w:rsid w:val="003E7BA3"/>
    <w:rsid w:val="003E7BD8"/>
    <w:rsid w:val="003F0498"/>
    <w:rsid w:val="003F09CA"/>
    <w:rsid w:val="003F1933"/>
    <w:rsid w:val="003F2C55"/>
    <w:rsid w:val="003F2D8A"/>
    <w:rsid w:val="003F2DA5"/>
    <w:rsid w:val="003F2E57"/>
    <w:rsid w:val="003F314F"/>
    <w:rsid w:val="003F334E"/>
    <w:rsid w:val="003F37B9"/>
    <w:rsid w:val="003F4DE6"/>
    <w:rsid w:val="003F4ED4"/>
    <w:rsid w:val="003F5863"/>
    <w:rsid w:val="003F5B99"/>
    <w:rsid w:val="003F5E9F"/>
    <w:rsid w:val="003F67E8"/>
    <w:rsid w:val="003F7381"/>
    <w:rsid w:val="003F754B"/>
    <w:rsid w:val="003F77F8"/>
    <w:rsid w:val="003F7ACC"/>
    <w:rsid w:val="0040155B"/>
    <w:rsid w:val="00401756"/>
    <w:rsid w:val="0040197D"/>
    <w:rsid w:val="00401D48"/>
    <w:rsid w:val="00402380"/>
    <w:rsid w:val="004029B8"/>
    <w:rsid w:val="00403414"/>
    <w:rsid w:val="00403A49"/>
    <w:rsid w:val="00403E95"/>
    <w:rsid w:val="00404933"/>
    <w:rsid w:val="004051E2"/>
    <w:rsid w:val="00405579"/>
    <w:rsid w:val="00405FB0"/>
    <w:rsid w:val="0040607E"/>
    <w:rsid w:val="004060C9"/>
    <w:rsid w:val="004062D1"/>
    <w:rsid w:val="0040664C"/>
    <w:rsid w:val="00406EDD"/>
    <w:rsid w:val="00406F29"/>
    <w:rsid w:val="00406FDA"/>
    <w:rsid w:val="004104F2"/>
    <w:rsid w:val="00410691"/>
    <w:rsid w:val="00410789"/>
    <w:rsid w:val="00410B27"/>
    <w:rsid w:val="00410D34"/>
    <w:rsid w:val="00411069"/>
    <w:rsid w:val="004113AF"/>
    <w:rsid w:val="00411727"/>
    <w:rsid w:val="004119A5"/>
    <w:rsid w:val="00411AF7"/>
    <w:rsid w:val="00411D5D"/>
    <w:rsid w:val="004127F5"/>
    <w:rsid w:val="00412817"/>
    <w:rsid w:val="00412FBB"/>
    <w:rsid w:val="00413807"/>
    <w:rsid w:val="00413EE0"/>
    <w:rsid w:val="00413FAC"/>
    <w:rsid w:val="00414092"/>
    <w:rsid w:val="0041519C"/>
    <w:rsid w:val="0041520E"/>
    <w:rsid w:val="004153DC"/>
    <w:rsid w:val="004159D6"/>
    <w:rsid w:val="00415D7D"/>
    <w:rsid w:val="0041656B"/>
    <w:rsid w:val="00416CCC"/>
    <w:rsid w:val="00420065"/>
    <w:rsid w:val="004201D2"/>
    <w:rsid w:val="00420B46"/>
    <w:rsid w:val="00420C62"/>
    <w:rsid w:val="00420DF3"/>
    <w:rsid w:val="0042116C"/>
    <w:rsid w:val="00421A44"/>
    <w:rsid w:val="004222E1"/>
    <w:rsid w:val="00422488"/>
    <w:rsid w:val="00422736"/>
    <w:rsid w:val="00422A62"/>
    <w:rsid w:val="00422C83"/>
    <w:rsid w:val="0042306B"/>
    <w:rsid w:val="00423CA0"/>
    <w:rsid w:val="00424018"/>
    <w:rsid w:val="0042451E"/>
    <w:rsid w:val="00424E40"/>
    <w:rsid w:val="00425431"/>
    <w:rsid w:val="00425876"/>
    <w:rsid w:val="004258A8"/>
    <w:rsid w:val="004264FC"/>
    <w:rsid w:val="004268EF"/>
    <w:rsid w:val="0042743F"/>
    <w:rsid w:val="00427CEA"/>
    <w:rsid w:val="00430806"/>
    <w:rsid w:val="004309A5"/>
    <w:rsid w:val="00430FED"/>
    <w:rsid w:val="004316BF"/>
    <w:rsid w:val="00432A5C"/>
    <w:rsid w:val="00432B82"/>
    <w:rsid w:val="00433139"/>
    <w:rsid w:val="004334D3"/>
    <w:rsid w:val="0043364F"/>
    <w:rsid w:val="00433C16"/>
    <w:rsid w:val="00434000"/>
    <w:rsid w:val="0043486B"/>
    <w:rsid w:val="00434ACC"/>
    <w:rsid w:val="0043546B"/>
    <w:rsid w:val="00435474"/>
    <w:rsid w:val="00436102"/>
    <w:rsid w:val="004366F1"/>
    <w:rsid w:val="0043748E"/>
    <w:rsid w:val="00437F42"/>
    <w:rsid w:val="00440292"/>
    <w:rsid w:val="004408CF"/>
    <w:rsid w:val="004410C8"/>
    <w:rsid w:val="00441C05"/>
    <w:rsid w:val="00442337"/>
    <w:rsid w:val="00442AFD"/>
    <w:rsid w:val="004435ED"/>
    <w:rsid w:val="00443791"/>
    <w:rsid w:val="00443FC4"/>
    <w:rsid w:val="004442EF"/>
    <w:rsid w:val="00444652"/>
    <w:rsid w:val="00444930"/>
    <w:rsid w:val="00444993"/>
    <w:rsid w:val="00445205"/>
    <w:rsid w:val="00445AFF"/>
    <w:rsid w:val="004461B3"/>
    <w:rsid w:val="00446457"/>
    <w:rsid w:val="00446C93"/>
    <w:rsid w:val="004476E9"/>
    <w:rsid w:val="00447B72"/>
    <w:rsid w:val="004500C9"/>
    <w:rsid w:val="004502FF"/>
    <w:rsid w:val="00450354"/>
    <w:rsid w:val="0045147A"/>
    <w:rsid w:val="0045158F"/>
    <w:rsid w:val="0045196B"/>
    <w:rsid w:val="00451F77"/>
    <w:rsid w:val="00452255"/>
    <w:rsid w:val="00453112"/>
    <w:rsid w:val="004538DF"/>
    <w:rsid w:val="00453978"/>
    <w:rsid w:val="00453DC7"/>
    <w:rsid w:val="00454AD1"/>
    <w:rsid w:val="00454DDB"/>
    <w:rsid w:val="004557AE"/>
    <w:rsid w:val="004558DC"/>
    <w:rsid w:val="004562B8"/>
    <w:rsid w:val="004567CB"/>
    <w:rsid w:val="004572BA"/>
    <w:rsid w:val="00457598"/>
    <w:rsid w:val="004579CD"/>
    <w:rsid w:val="00457B2B"/>
    <w:rsid w:val="00460F21"/>
    <w:rsid w:val="00461BC1"/>
    <w:rsid w:val="00462CBF"/>
    <w:rsid w:val="00462F14"/>
    <w:rsid w:val="00463409"/>
    <w:rsid w:val="004634CF"/>
    <w:rsid w:val="0046362F"/>
    <w:rsid w:val="00463C4F"/>
    <w:rsid w:val="00463D41"/>
    <w:rsid w:val="004640E1"/>
    <w:rsid w:val="0046453A"/>
    <w:rsid w:val="004647EF"/>
    <w:rsid w:val="00465BF2"/>
    <w:rsid w:val="00465D30"/>
    <w:rsid w:val="00466048"/>
    <w:rsid w:val="004669F4"/>
    <w:rsid w:val="0046761B"/>
    <w:rsid w:val="00467A27"/>
    <w:rsid w:val="00467F46"/>
    <w:rsid w:val="00470245"/>
    <w:rsid w:val="004702B3"/>
    <w:rsid w:val="004705C8"/>
    <w:rsid w:val="00471423"/>
    <w:rsid w:val="0047159E"/>
    <w:rsid w:val="004732DA"/>
    <w:rsid w:val="0047381D"/>
    <w:rsid w:val="0047408A"/>
    <w:rsid w:val="00474579"/>
    <w:rsid w:val="004748B3"/>
    <w:rsid w:val="00474910"/>
    <w:rsid w:val="00474F88"/>
    <w:rsid w:val="00475E6E"/>
    <w:rsid w:val="00475F94"/>
    <w:rsid w:val="00476AE9"/>
    <w:rsid w:val="00477795"/>
    <w:rsid w:val="004777C7"/>
    <w:rsid w:val="00477883"/>
    <w:rsid w:val="00477DA8"/>
    <w:rsid w:val="00480022"/>
    <w:rsid w:val="0048102A"/>
    <w:rsid w:val="00481B20"/>
    <w:rsid w:val="00481FBF"/>
    <w:rsid w:val="004827FE"/>
    <w:rsid w:val="00482FF5"/>
    <w:rsid w:val="0048327F"/>
    <w:rsid w:val="00483452"/>
    <w:rsid w:val="00483C98"/>
    <w:rsid w:val="00484BB6"/>
    <w:rsid w:val="0048564A"/>
    <w:rsid w:val="00485CC2"/>
    <w:rsid w:val="00485D52"/>
    <w:rsid w:val="00485FA2"/>
    <w:rsid w:val="00486B2D"/>
    <w:rsid w:val="00486E81"/>
    <w:rsid w:val="00487ECB"/>
    <w:rsid w:val="004902E2"/>
    <w:rsid w:val="0049096B"/>
    <w:rsid w:val="00490B11"/>
    <w:rsid w:val="0049115D"/>
    <w:rsid w:val="00491234"/>
    <w:rsid w:val="00491AF2"/>
    <w:rsid w:val="00491E5F"/>
    <w:rsid w:val="004920FF"/>
    <w:rsid w:val="004938C9"/>
    <w:rsid w:val="00494629"/>
    <w:rsid w:val="0049496E"/>
    <w:rsid w:val="00494E1C"/>
    <w:rsid w:val="004961BB"/>
    <w:rsid w:val="00496C68"/>
    <w:rsid w:val="00497A4D"/>
    <w:rsid w:val="004A0870"/>
    <w:rsid w:val="004A0916"/>
    <w:rsid w:val="004A0E75"/>
    <w:rsid w:val="004A107C"/>
    <w:rsid w:val="004A110F"/>
    <w:rsid w:val="004A1A6B"/>
    <w:rsid w:val="004A246A"/>
    <w:rsid w:val="004A28DD"/>
    <w:rsid w:val="004A2927"/>
    <w:rsid w:val="004A345D"/>
    <w:rsid w:val="004A3695"/>
    <w:rsid w:val="004A3C72"/>
    <w:rsid w:val="004A40C9"/>
    <w:rsid w:val="004A4C5F"/>
    <w:rsid w:val="004A4C6B"/>
    <w:rsid w:val="004A4E8B"/>
    <w:rsid w:val="004A519F"/>
    <w:rsid w:val="004A54E3"/>
    <w:rsid w:val="004A5546"/>
    <w:rsid w:val="004A5644"/>
    <w:rsid w:val="004A5775"/>
    <w:rsid w:val="004A5EE0"/>
    <w:rsid w:val="004A5F91"/>
    <w:rsid w:val="004A7AAF"/>
    <w:rsid w:val="004B0ECB"/>
    <w:rsid w:val="004B13E2"/>
    <w:rsid w:val="004B1D54"/>
    <w:rsid w:val="004B1F99"/>
    <w:rsid w:val="004B2A5E"/>
    <w:rsid w:val="004B3100"/>
    <w:rsid w:val="004B3592"/>
    <w:rsid w:val="004B3D7C"/>
    <w:rsid w:val="004B41F0"/>
    <w:rsid w:val="004B468E"/>
    <w:rsid w:val="004B51AF"/>
    <w:rsid w:val="004B5F3D"/>
    <w:rsid w:val="004B6265"/>
    <w:rsid w:val="004B6DDC"/>
    <w:rsid w:val="004B6E0B"/>
    <w:rsid w:val="004B78A6"/>
    <w:rsid w:val="004B78F6"/>
    <w:rsid w:val="004C033E"/>
    <w:rsid w:val="004C0C75"/>
    <w:rsid w:val="004C0DAE"/>
    <w:rsid w:val="004C1C22"/>
    <w:rsid w:val="004C1E9F"/>
    <w:rsid w:val="004C252F"/>
    <w:rsid w:val="004C32D1"/>
    <w:rsid w:val="004C3350"/>
    <w:rsid w:val="004C370F"/>
    <w:rsid w:val="004C3A84"/>
    <w:rsid w:val="004C40F9"/>
    <w:rsid w:val="004C423F"/>
    <w:rsid w:val="004C564B"/>
    <w:rsid w:val="004C5ADF"/>
    <w:rsid w:val="004C5B9A"/>
    <w:rsid w:val="004C666F"/>
    <w:rsid w:val="004D05E4"/>
    <w:rsid w:val="004D0B2B"/>
    <w:rsid w:val="004D0D49"/>
    <w:rsid w:val="004D1BF3"/>
    <w:rsid w:val="004D1E1A"/>
    <w:rsid w:val="004D2618"/>
    <w:rsid w:val="004D3D6A"/>
    <w:rsid w:val="004D4269"/>
    <w:rsid w:val="004D55EE"/>
    <w:rsid w:val="004D6264"/>
    <w:rsid w:val="004D6606"/>
    <w:rsid w:val="004D6729"/>
    <w:rsid w:val="004D6985"/>
    <w:rsid w:val="004D70B4"/>
    <w:rsid w:val="004D7B5D"/>
    <w:rsid w:val="004D7C10"/>
    <w:rsid w:val="004D7E74"/>
    <w:rsid w:val="004D7E7F"/>
    <w:rsid w:val="004E0E68"/>
    <w:rsid w:val="004E11EE"/>
    <w:rsid w:val="004E135F"/>
    <w:rsid w:val="004E1A31"/>
    <w:rsid w:val="004E1B9F"/>
    <w:rsid w:val="004E266F"/>
    <w:rsid w:val="004E302B"/>
    <w:rsid w:val="004E4211"/>
    <w:rsid w:val="004E44D6"/>
    <w:rsid w:val="004E4726"/>
    <w:rsid w:val="004E4D20"/>
    <w:rsid w:val="004E4F1A"/>
    <w:rsid w:val="004E584A"/>
    <w:rsid w:val="004E59D8"/>
    <w:rsid w:val="004E6557"/>
    <w:rsid w:val="004F003B"/>
    <w:rsid w:val="004F005D"/>
    <w:rsid w:val="004F1F8E"/>
    <w:rsid w:val="004F2C94"/>
    <w:rsid w:val="004F34A4"/>
    <w:rsid w:val="004F39D7"/>
    <w:rsid w:val="004F3A45"/>
    <w:rsid w:val="004F3B33"/>
    <w:rsid w:val="004F4476"/>
    <w:rsid w:val="004F4532"/>
    <w:rsid w:val="004F4A09"/>
    <w:rsid w:val="004F4B3F"/>
    <w:rsid w:val="004F5421"/>
    <w:rsid w:val="004F72E5"/>
    <w:rsid w:val="005002FD"/>
    <w:rsid w:val="005005D0"/>
    <w:rsid w:val="00500736"/>
    <w:rsid w:val="0050074E"/>
    <w:rsid w:val="005007AA"/>
    <w:rsid w:val="00500ED8"/>
    <w:rsid w:val="005014FB"/>
    <w:rsid w:val="005019EE"/>
    <w:rsid w:val="00501A16"/>
    <w:rsid w:val="00501AF4"/>
    <w:rsid w:val="005020EF"/>
    <w:rsid w:val="00502110"/>
    <w:rsid w:val="005027B8"/>
    <w:rsid w:val="005030D7"/>
    <w:rsid w:val="0050349C"/>
    <w:rsid w:val="005043EB"/>
    <w:rsid w:val="005045DC"/>
    <w:rsid w:val="00504D80"/>
    <w:rsid w:val="00505669"/>
    <w:rsid w:val="0050572D"/>
    <w:rsid w:val="00505B2C"/>
    <w:rsid w:val="00505C52"/>
    <w:rsid w:val="00506380"/>
    <w:rsid w:val="0050685A"/>
    <w:rsid w:val="00506BC9"/>
    <w:rsid w:val="00506D7B"/>
    <w:rsid w:val="005070CF"/>
    <w:rsid w:val="0050721F"/>
    <w:rsid w:val="005077CF"/>
    <w:rsid w:val="00507AEA"/>
    <w:rsid w:val="00507D04"/>
    <w:rsid w:val="00510068"/>
    <w:rsid w:val="00510C1D"/>
    <w:rsid w:val="00510FF8"/>
    <w:rsid w:val="0051192A"/>
    <w:rsid w:val="00511D36"/>
    <w:rsid w:val="00511E95"/>
    <w:rsid w:val="00511FA9"/>
    <w:rsid w:val="00512A2D"/>
    <w:rsid w:val="00512A70"/>
    <w:rsid w:val="00512D8E"/>
    <w:rsid w:val="00512DB3"/>
    <w:rsid w:val="005136EB"/>
    <w:rsid w:val="005137E7"/>
    <w:rsid w:val="0051412E"/>
    <w:rsid w:val="005142EC"/>
    <w:rsid w:val="00514A0A"/>
    <w:rsid w:val="00514BBF"/>
    <w:rsid w:val="00515212"/>
    <w:rsid w:val="00515379"/>
    <w:rsid w:val="00515569"/>
    <w:rsid w:val="005158F7"/>
    <w:rsid w:val="00515A1A"/>
    <w:rsid w:val="00515A4B"/>
    <w:rsid w:val="005167D9"/>
    <w:rsid w:val="0051731C"/>
    <w:rsid w:val="005174D0"/>
    <w:rsid w:val="005175CC"/>
    <w:rsid w:val="005178F7"/>
    <w:rsid w:val="005203BD"/>
    <w:rsid w:val="0052051C"/>
    <w:rsid w:val="00520F4C"/>
    <w:rsid w:val="005211A6"/>
    <w:rsid w:val="00521744"/>
    <w:rsid w:val="00521C1B"/>
    <w:rsid w:val="00522611"/>
    <w:rsid w:val="00522C95"/>
    <w:rsid w:val="00523621"/>
    <w:rsid w:val="005241A3"/>
    <w:rsid w:val="005241EA"/>
    <w:rsid w:val="005246AD"/>
    <w:rsid w:val="0052472C"/>
    <w:rsid w:val="00524B4C"/>
    <w:rsid w:val="00524B90"/>
    <w:rsid w:val="0052594E"/>
    <w:rsid w:val="00525F32"/>
    <w:rsid w:val="00526612"/>
    <w:rsid w:val="00526A21"/>
    <w:rsid w:val="00526AB8"/>
    <w:rsid w:val="00526CE5"/>
    <w:rsid w:val="00527033"/>
    <w:rsid w:val="005272D2"/>
    <w:rsid w:val="0052741C"/>
    <w:rsid w:val="0052798F"/>
    <w:rsid w:val="00527ACB"/>
    <w:rsid w:val="00531F15"/>
    <w:rsid w:val="00532361"/>
    <w:rsid w:val="0053237A"/>
    <w:rsid w:val="00532668"/>
    <w:rsid w:val="00532AE9"/>
    <w:rsid w:val="00532F1E"/>
    <w:rsid w:val="005332B8"/>
    <w:rsid w:val="005335BB"/>
    <w:rsid w:val="00533BEB"/>
    <w:rsid w:val="00533F85"/>
    <w:rsid w:val="005342CD"/>
    <w:rsid w:val="00534316"/>
    <w:rsid w:val="0053455D"/>
    <w:rsid w:val="00534C35"/>
    <w:rsid w:val="00535574"/>
    <w:rsid w:val="00535E87"/>
    <w:rsid w:val="00536762"/>
    <w:rsid w:val="00536CF7"/>
    <w:rsid w:val="0053719D"/>
    <w:rsid w:val="005375FD"/>
    <w:rsid w:val="00537F3F"/>
    <w:rsid w:val="005414F1"/>
    <w:rsid w:val="00541DF8"/>
    <w:rsid w:val="00542200"/>
    <w:rsid w:val="0054321A"/>
    <w:rsid w:val="005439F9"/>
    <w:rsid w:val="005443B7"/>
    <w:rsid w:val="00544764"/>
    <w:rsid w:val="00545443"/>
    <w:rsid w:val="0054558A"/>
    <w:rsid w:val="00545F6B"/>
    <w:rsid w:val="005463CC"/>
    <w:rsid w:val="00547986"/>
    <w:rsid w:val="00547AD0"/>
    <w:rsid w:val="00550284"/>
    <w:rsid w:val="00550472"/>
    <w:rsid w:val="005506A3"/>
    <w:rsid w:val="00550844"/>
    <w:rsid w:val="005516FB"/>
    <w:rsid w:val="00551A76"/>
    <w:rsid w:val="00551E41"/>
    <w:rsid w:val="00552278"/>
    <w:rsid w:val="00553D1D"/>
    <w:rsid w:val="00553D8F"/>
    <w:rsid w:val="00553F0E"/>
    <w:rsid w:val="005541FE"/>
    <w:rsid w:val="00554346"/>
    <w:rsid w:val="005546D6"/>
    <w:rsid w:val="00554CA8"/>
    <w:rsid w:val="00555577"/>
    <w:rsid w:val="00555707"/>
    <w:rsid w:val="0055595B"/>
    <w:rsid w:val="00555C8E"/>
    <w:rsid w:val="00556FE2"/>
    <w:rsid w:val="0055735F"/>
    <w:rsid w:val="005577CD"/>
    <w:rsid w:val="005579E5"/>
    <w:rsid w:val="005608D4"/>
    <w:rsid w:val="00561018"/>
    <w:rsid w:val="005612F0"/>
    <w:rsid w:val="005618A0"/>
    <w:rsid w:val="00561AB3"/>
    <w:rsid w:val="00561AFB"/>
    <w:rsid w:val="005631CC"/>
    <w:rsid w:val="005643DF"/>
    <w:rsid w:val="00564C41"/>
    <w:rsid w:val="0056519A"/>
    <w:rsid w:val="0056547F"/>
    <w:rsid w:val="00566160"/>
    <w:rsid w:val="0056620B"/>
    <w:rsid w:val="00566FB4"/>
    <w:rsid w:val="0056705C"/>
    <w:rsid w:val="00567329"/>
    <w:rsid w:val="0056751C"/>
    <w:rsid w:val="00567787"/>
    <w:rsid w:val="00567D6B"/>
    <w:rsid w:val="0056EF8D"/>
    <w:rsid w:val="0057070F"/>
    <w:rsid w:val="00570AFE"/>
    <w:rsid w:val="0057175E"/>
    <w:rsid w:val="00571FCA"/>
    <w:rsid w:val="00571FED"/>
    <w:rsid w:val="0057206B"/>
    <w:rsid w:val="0057208F"/>
    <w:rsid w:val="0057226B"/>
    <w:rsid w:val="00572308"/>
    <w:rsid w:val="00572438"/>
    <w:rsid w:val="005732B4"/>
    <w:rsid w:val="00574F60"/>
    <w:rsid w:val="0057545E"/>
    <w:rsid w:val="005758DA"/>
    <w:rsid w:val="00575B9E"/>
    <w:rsid w:val="00575C6E"/>
    <w:rsid w:val="00577556"/>
    <w:rsid w:val="00577E5E"/>
    <w:rsid w:val="005810EC"/>
    <w:rsid w:val="00581654"/>
    <w:rsid w:val="00581886"/>
    <w:rsid w:val="00582863"/>
    <w:rsid w:val="00583480"/>
    <w:rsid w:val="00583E1C"/>
    <w:rsid w:val="00585E04"/>
    <w:rsid w:val="005862D4"/>
    <w:rsid w:val="0058648F"/>
    <w:rsid w:val="005864A4"/>
    <w:rsid w:val="00586A55"/>
    <w:rsid w:val="005870A9"/>
    <w:rsid w:val="005872B8"/>
    <w:rsid w:val="00590D90"/>
    <w:rsid w:val="00592090"/>
    <w:rsid w:val="00592188"/>
    <w:rsid w:val="00592205"/>
    <w:rsid w:val="0059286B"/>
    <w:rsid w:val="00592A48"/>
    <w:rsid w:val="00592E81"/>
    <w:rsid w:val="005935F2"/>
    <w:rsid w:val="00594CCE"/>
    <w:rsid w:val="00594DF1"/>
    <w:rsid w:val="005952E3"/>
    <w:rsid w:val="00595460"/>
    <w:rsid w:val="00596700"/>
    <w:rsid w:val="0059681E"/>
    <w:rsid w:val="0059756D"/>
    <w:rsid w:val="00597646"/>
    <w:rsid w:val="005978EE"/>
    <w:rsid w:val="00597F7C"/>
    <w:rsid w:val="005A02B8"/>
    <w:rsid w:val="005A0AE0"/>
    <w:rsid w:val="005A1271"/>
    <w:rsid w:val="005A231A"/>
    <w:rsid w:val="005A249F"/>
    <w:rsid w:val="005A2579"/>
    <w:rsid w:val="005A263A"/>
    <w:rsid w:val="005A28AD"/>
    <w:rsid w:val="005A2BC6"/>
    <w:rsid w:val="005A2EB5"/>
    <w:rsid w:val="005A3423"/>
    <w:rsid w:val="005A3652"/>
    <w:rsid w:val="005A36AF"/>
    <w:rsid w:val="005A3936"/>
    <w:rsid w:val="005A43CC"/>
    <w:rsid w:val="005A48BA"/>
    <w:rsid w:val="005A4E29"/>
    <w:rsid w:val="005A52B8"/>
    <w:rsid w:val="005A6217"/>
    <w:rsid w:val="005A66F8"/>
    <w:rsid w:val="005A6C85"/>
    <w:rsid w:val="005A71D6"/>
    <w:rsid w:val="005A73DA"/>
    <w:rsid w:val="005A7523"/>
    <w:rsid w:val="005B0865"/>
    <w:rsid w:val="005B0B16"/>
    <w:rsid w:val="005B0C2F"/>
    <w:rsid w:val="005B13D0"/>
    <w:rsid w:val="005B17EA"/>
    <w:rsid w:val="005B1828"/>
    <w:rsid w:val="005B20EA"/>
    <w:rsid w:val="005B225C"/>
    <w:rsid w:val="005B2D4F"/>
    <w:rsid w:val="005B40CD"/>
    <w:rsid w:val="005B4446"/>
    <w:rsid w:val="005B4589"/>
    <w:rsid w:val="005B47C7"/>
    <w:rsid w:val="005B49A6"/>
    <w:rsid w:val="005B4F2D"/>
    <w:rsid w:val="005B594F"/>
    <w:rsid w:val="005B5BE5"/>
    <w:rsid w:val="005B600D"/>
    <w:rsid w:val="005B7495"/>
    <w:rsid w:val="005B7EF9"/>
    <w:rsid w:val="005C0313"/>
    <w:rsid w:val="005C0940"/>
    <w:rsid w:val="005C0F6D"/>
    <w:rsid w:val="005C10D7"/>
    <w:rsid w:val="005C11D8"/>
    <w:rsid w:val="005C2267"/>
    <w:rsid w:val="005C2285"/>
    <w:rsid w:val="005C2FAD"/>
    <w:rsid w:val="005C3C94"/>
    <w:rsid w:val="005C3E5F"/>
    <w:rsid w:val="005C4CC3"/>
    <w:rsid w:val="005C525C"/>
    <w:rsid w:val="005C563D"/>
    <w:rsid w:val="005C5761"/>
    <w:rsid w:val="005C60DE"/>
    <w:rsid w:val="005C6212"/>
    <w:rsid w:val="005C6491"/>
    <w:rsid w:val="005C67D4"/>
    <w:rsid w:val="005D04AB"/>
    <w:rsid w:val="005D15B9"/>
    <w:rsid w:val="005D16D1"/>
    <w:rsid w:val="005D1A9E"/>
    <w:rsid w:val="005D2A41"/>
    <w:rsid w:val="005D3549"/>
    <w:rsid w:val="005D3707"/>
    <w:rsid w:val="005D48F2"/>
    <w:rsid w:val="005D50D4"/>
    <w:rsid w:val="005D51B8"/>
    <w:rsid w:val="005D6A84"/>
    <w:rsid w:val="005D6D79"/>
    <w:rsid w:val="005D760F"/>
    <w:rsid w:val="005D7836"/>
    <w:rsid w:val="005E0AB9"/>
    <w:rsid w:val="005E0B5F"/>
    <w:rsid w:val="005E1500"/>
    <w:rsid w:val="005E17B1"/>
    <w:rsid w:val="005E1A76"/>
    <w:rsid w:val="005E25BD"/>
    <w:rsid w:val="005E2D01"/>
    <w:rsid w:val="005E2E6F"/>
    <w:rsid w:val="005E30C9"/>
    <w:rsid w:val="005E4221"/>
    <w:rsid w:val="005E49B9"/>
    <w:rsid w:val="005E555C"/>
    <w:rsid w:val="005E7612"/>
    <w:rsid w:val="005F0148"/>
    <w:rsid w:val="005F0541"/>
    <w:rsid w:val="005F160B"/>
    <w:rsid w:val="005F1822"/>
    <w:rsid w:val="005F1ABC"/>
    <w:rsid w:val="005F1FCC"/>
    <w:rsid w:val="005F246A"/>
    <w:rsid w:val="005F2BB2"/>
    <w:rsid w:val="005F2EB0"/>
    <w:rsid w:val="005F2EB8"/>
    <w:rsid w:val="005F30C4"/>
    <w:rsid w:val="005F30CD"/>
    <w:rsid w:val="005F31FA"/>
    <w:rsid w:val="005F3497"/>
    <w:rsid w:val="005F3618"/>
    <w:rsid w:val="005F369E"/>
    <w:rsid w:val="005F3A19"/>
    <w:rsid w:val="005F3B1A"/>
    <w:rsid w:val="005F3B6A"/>
    <w:rsid w:val="005F3C02"/>
    <w:rsid w:val="005F4036"/>
    <w:rsid w:val="005F451C"/>
    <w:rsid w:val="005F46C3"/>
    <w:rsid w:val="005F46E4"/>
    <w:rsid w:val="005F5011"/>
    <w:rsid w:val="005F5FA2"/>
    <w:rsid w:val="005F7308"/>
    <w:rsid w:val="005F7E45"/>
    <w:rsid w:val="006001FF"/>
    <w:rsid w:val="00601AB0"/>
    <w:rsid w:val="00602444"/>
    <w:rsid w:val="00602FF1"/>
    <w:rsid w:val="00603198"/>
    <w:rsid w:val="006033B4"/>
    <w:rsid w:val="006034CD"/>
    <w:rsid w:val="006038A5"/>
    <w:rsid w:val="006039D2"/>
    <w:rsid w:val="00603F04"/>
    <w:rsid w:val="00604474"/>
    <w:rsid w:val="00604928"/>
    <w:rsid w:val="00604BFB"/>
    <w:rsid w:val="00604D3A"/>
    <w:rsid w:val="00605036"/>
    <w:rsid w:val="00605093"/>
    <w:rsid w:val="0060531F"/>
    <w:rsid w:val="0060541E"/>
    <w:rsid w:val="00605671"/>
    <w:rsid w:val="00605BB1"/>
    <w:rsid w:val="00605C89"/>
    <w:rsid w:val="00605EAF"/>
    <w:rsid w:val="006060D5"/>
    <w:rsid w:val="006062B0"/>
    <w:rsid w:val="006063AC"/>
    <w:rsid w:val="00606DC6"/>
    <w:rsid w:val="00606EE8"/>
    <w:rsid w:val="00607BF1"/>
    <w:rsid w:val="00607D01"/>
    <w:rsid w:val="00607E9C"/>
    <w:rsid w:val="006108B0"/>
    <w:rsid w:val="006116CA"/>
    <w:rsid w:val="006117CB"/>
    <w:rsid w:val="00611C90"/>
    <w:rsid w:val="00611D0F"/>
    <w:rsid w:val="006124E2"/>
    <w:rsid w:val="0061265C"/>
    <w:rsid w:val="00612B66"/>
    <w:rsid w:val="00612DAF"/>
    <w:rsid w:val="006130DD"/>
    <w:rsid w:val="006134AD"/>
    <w:rsid w:val="006137FD"/>
    <w:rsid w:val="006138D1"/>
    <w:rsid w:val="00613965"/>
    <w:rsid w:val="00613D26"/>
    <w:rsid w:val="006141B4"/>
    <w:rsid w:val="00614CC7"/>
    <w:rsid w:val="006157B4"/>
    <w:rsid w:val="0061592F"/>
    <w:rsid w:val="00616C86"/>
    <w:rsid w:val="00616EFF"/>
    <w:rsid w:val="006174C7"/>
    <w:rsid w:val="0062010A"/>
    <w:rsid w:val="006201F6"/>
    <w:rsid w:val="006206DF"/>
    <w:rsid w:val="00620B0F"/>
    <w:rsid w:val="00620C57"/>
    <w:rsid w:val="00620F58"/>
    <w:rsid w:val="00620FCC"/>
    <w:rsid w:val="00620FD3"/>
    <w:rsid w:val="00621280"/>
    <w:rsid w:val="006221D1"/>
    <w:rsid w:val="00622C89"/>
    <w:rsid w:val="00623521"/>
    <w:rsid w:val="006239D1"/>
    <w:rsid w:val="00625B40"/>
    <w:rsid w:val="00625BE1"/>
    <w:rsid w:val="00625D54"/>
    <w:rsid w:val="00626288"/>
    <w:rsid w:val="006270DB"/>
    <w:rsid w:val="006275E5"/>
    <w:rsid w:val="00627DCA"/>
    <w:rsid w:val="00630E43"/>
    <w:rsid w:val="006323C8"/>
    <w:rsid w:val="00632624"/>
    <w:rsid w:val="00632A62"/>
    <w:rsid w:val="00632C17"/>
    <w:rsid w:val="00632DB4"/>
    <w:rsid w:val="00632F6F"/>
    <w:rsid w:val="00633525"/>
    <w:rsid w:val="00633861"/>
    <w:rsid w:val="00633B18"/>
    <w:rsid w:val="00633D89"/>
    <w:rsid w:val="006347E4"/>
    <w:rsid w:val="00634E5D"/>
    <w:rsid w:val="00635555"/>
    <w:rsid w:val="00635578"/>
    <w:rsid w:val="00635801"/>
    <w:rsid w:val="00636077"/>
    <w:rsid w:val="00636566"/>
    <w:rsid w:val="0063704E"/>
    <w:rsid w:val="00637A82"/>
    <w:rsid w:val="006402A1"/>
    <w:rsid w:val="006408BF"/>
    <w:rsid w:val="00640966"/>
    <w:rsid w:val="00640ADA"/>
    <w:rsid w:val="00640D8E"/>
    <w:rsid w:val="006415B3"/>
    <w:rsid w:val="00641E34"/>
    <w:rsid w:val="0064275C"/>
    <w:rsid w:val="00642EC1"/>
    <w:rsid w:val="006431CF"/>
    <w:rsid w:val="006433A8"/>
    <w:rsid w:val="006433C9"/>
    <w:rsid w:val="00643588"/>
    <w:rsid w:val="006448BA"/>
    <w:rsid w:val="00644C44"/>
    <w:rsid w:val="00644E62"/>
    <w:rsid w:val="00644F9D"/>
    <w:rsid w:val="006451E5"/>
    <w:rsid w:val="006454CC"/>
    <w:rsid w:val="00645858"/>
    <w:rsid w:val="00646284"/>
    <w:rsid w:val="006462E4"/>
    <w:rsid w:val="00646B7A"/>
    <w:rsid w:val="00646CA1"/>
    <w:rsid w:val="006470A5"/>
    <w:rsid w:val="006472C6"/>
    <w:rsid w:val="006473F1"/>
    <w:rsid w:val="00647A0E"/>
    <w:rsid w:val="00647E08"/>
    <w:rsid w:val="00650032"/>
    <w:rsid w:val="00650EEE"/>
    <w:rsid w:val="00651300"/>
    <w:rsid w:val="00651434"/>
    <w:rsid w:val="0065171A"/>
    <w:rsid w:val="00651A83"/>
    <w:rsid w:val="00651AB2"/>
    <w:rsid w:val="00651C88"/>
    <w:rsid w:val="00651E77"/>
    <w:rsid w:val="00652276"/>
    <w:rsid w:val="006525CC"/>
    <w:rsid w:val="006532EA"/>
    <w:rsid w:val="006532F5"/>
    <w:rsid w:val="0065335D"/>
    <w:rsid w:val="006536B2"/>
    <w:rsid w:val="00653893"/>
    <w:rsid w:val="00654771"/>
    <w:rsid w:val="0065477A"/>
    <w:rsid w:val="00654C8D"/>
    <w:rsid w:val="00654FFE"/>
    <w:rsid w:val="00655B89"/>
    <w:rsid w:val="00655C2B"/>
    <w:rsid w:val="006561E3"/>
    <w:rsid w:val="00656DA1"/>
    <w:rsid w:val="00656F1F"/>
    <w:rsid w:val="00660107"/>
    <w:rsid w:val="006608D9"/>
    <w:rsid w:val="00660CDA"/>
    <w:rsid w:val="00661974"/>
    <w:rsid w:val="006620C5"/>
    <w:rsid w:val="00662980"/>
    <w:rsid w:val="00662B4A"/>
    <w:rsid w:val="00662DB5"/>
    <w:rsid w:val="00663BE3"/>
    <w:rsid w:val="00663C3E"/>
    <w:rsid w:val="00663DB1"/>
    <w:rsid w:val="00664BF8"/>
    <w:rsid w:val="00664E2B"/>
    <w:rsid w:val="006658BA"/>
    <w:rsid w:val="00665A15"/>
    <w:rsid w:val="00666173"/>
    <w:rsid w:val="0066644D"/>
    <w:rsid w:val="0066708F"/>
    <w:rsid w:val="0066748E"/>
    <w:rsid w:val="00667FE3"/>
    <w:rsid w:val="00670076"/>
    <w:rsid w:val="00670556"/>
    <w:rsid w:val="0067094D"/>
    <w:rsid w:val="00671948"/>
    <w:rsid w:val="00672483"/>
    <w:rsid w:val="00672A4C"/>
    <w:rsid w:val="00673143"/>
    <w:rsid w:val="0067328F"/>
    <w:rsid w:val="00674722"/>
    <w:rsid w:val="00675268"/>
    <w:rsid w:val="00675A28"/>
    <w:rsid w:val="00675A56"/>
    <w:rsid w:val="00675BCD"/>
    <w:rsid w:val="00676AF9"/>
    <w:rsid w:val="00676EFF"/>
    <w:rsid w:val="00677538"/>
    <w:rsid w:val="00680728"/>
    <w:rsid w:val="0068078E"/>
    <w:rsid w:val="00681513"/>
    <w:rsid w:val="00681ABB"/>
    <w:rsid w:val="00681F73"/>
    <w:rsid w:val="0068362A"/>
    <w:rsid w:val="006838A4"/>
    <w:rsid w:val="00683B0E"/>
    <w:rsid w:val="00684761"/>
    <w:rsid w:val="00684E5E"/>
    <w:rsid w:val="00684FFD"/>
    <w:rsid w:val="006850B6"/>
    <w:rsid w:val="0068531D"/>
    <w:rsid w:val="00685463"/>
    <w:rsid w:val="00685AAC"/>
    <w:rsid w:val="00685B68"/>
    <w:rsid w:val="00685BFF"/>
    <w:rsid w:val="00686AAD"/>
    <w:rsid w:val="00686B95"/>
    <w:rsid w:val="00686D11"/>
    <w:rsid w:val="00686FB7"/>
    <w:rsid w:val="00687B1B"/>
    <w:rsid w:val="00687D01"/>
    <w:rsid w:val="00687ED6"/>
    <w:rsid w:val="00690388"/>
    <w:rsid w:val="0069070D"/>
    <w:rsid w:val="00690C2F"/>
    <w:rsid w:val="00691380"/>
    <w:rsid w:val="00691BD8"/>
    <w:rsid w:val="00691CDC"/>
    <w:rsid w:val="00692194"/>
    <w:rsid w:val="006927BC"/>
    <w:rsid w:val="0069299C"/>
    <w:rsid w:val="00693178"/>
    <w:rsid w:val="0069332E"/>
    <w:rsid w:val="006936FB"/>
    <w:rsid w:val="0069427B"/>
    <w:rsid w:val="00694641"/>
    <w:rsid w:val="00694778"/>
    <w:rsid w:val="00694998"/>
    <w:rsid w:val="00695A6C"/>
    <w:rsid w:val="006967B1"/>
    <w:rsid w:val="006971F6"/>
    <w:rsid w:val="00697E4C"/>
    <w:rsid w:val="006A02CC"/>
    <w:rsid w:val="006A10C3"/>
    <w:rsid w:val="006A1453"/>
    <w:rsid w:val="006A179E"/>
    <w:rsid w:val="006A1F08"/>
    <w:rsid w:val="006A228F"/>
    <w:rsid w:val="006A2E6A"/>
    <w:rsid w:val="006A31B3"/>
    <w:rsid w:val="006A3330"/>
    <w:rsid w:val="006A380F"/>
    <w:rsid w:val="006A3C4B"/>
    <w:rsid w:val="006A3E1C"/>
    <w:rsid w:val="006A40B0"/>
    <w:rsid w:val="006A42B4"/>
    <w:rsid w:val="006A4306"/>
    <w:rsid w:val="006A458F"/>
    <w:rsid w:val="006A4FFA"/>
    <w:rsid w:val="006A559A"/>
    <w:rsid w:val="006A5D45"/>
    <w:rsid w:val="006A5ECD"/>
    <w:rsid w:val="006A5F92"/>
    <w:rsid w:val="006A6FF2"/>
    <w:rsid w:val="006A75DA"/>
    <w:rsid w:val="006A75DE"/>
    <w:rsid w:val="006A7C16"/>
    <w:rsid w:val="006B02A3"/>
    <w:rsid w:val="006B03D9"/>
    <w:rsid w:val="006B157A"/>
    <w:rsid w:val="006B17ED"/>
    <w:rsid w:val="006B1C84"/>
    <w:rsid w:val="006B28D4"/>
    <w:rsid w:val="006B2C71"/>
    <w:rsid w:val="006B350F"/>
    <w:rsid w:val="006B4053"/>
    <w:rsid w:val="006B4263"/>
    <w:rsid w:val="006B4F81"/>
    <w:rsid w:val="006B544F"/>
    <w:rsid w:val="006B555F"/>
    <w:rsid w:val="006B56BF"/>
    <w:rsid w:val="006B5B73"/>
    <w:rsid w:val="006B5CA6"/>
    <w:rsid w:val="006B681B"/>
    <w:rsid w:val="006B6E24"/>
    <w:rsid w:val="006B70EA"/>
    <w:rsid w:val="006B7578"/>
    <w:rsid w:val="006B778D"/>
    <w:rsid w:val="006B7E55"/>
    <w:rsid w:val="006B7E9C"/>
    <w:rsid w:val="006B7FAB"/>
    <w:rsid w:val="006C03C6"/>
    <w:rsid w:val="006C04DF"/>
    <w:rsid w:val="006C0544"/>
    <w:rsid w:val="006C0B81"/>
    <w:rsid w:val="006C14BF"/>
    <w:rsid w:val="006C16C3"/>
    <w:rsid w:val="006C16FF"/>
    <w:rsid w:val="006C17C8"/>
    <w:rsid w:val="006C1A68"/>
    <w:rsid w:val="006C201A"/>
    <w:rsid w:val="006C2323"/>
    <w:rsid w:val="006C2BE8"/>
    <w:rsid w:val="006C2D07"/>
    <w:rsid w:val="006C36A8"/>
    <w:rsid w:val="006C3814"/>
    <w:rsid w:val="006C39D0"/>
    <w:rsid w:val="006C46D6"/>
    <w:rsid w:val="006C46D9"/>
    <w:rsid w:val="006C501A"/>
    <w:rsid w:val="006C5145"/>
    <w:rsid w:val="006C51F7"/>
    <w:rsid w:val="006C582A"/>
    <w:rsid w:val="006C5AD5"/>
    <w:rsid w:val="006C6127"/>
    <w:rsid w:val="006C6481"/>
    <w:rsid w:val="006C6BF0"/>
    <w:rsid w:val="006C7A18"/>
    <w:rsid w:val="006D15CF"/>
    <w:rsid w:val="006D1B3F"/>
    <w:rsid w:val="006D24FA"/>
    <w:rsid w:val="006D2920"/>
    <w:rsid w:val="006D2FBA"/>
    <w:rsid w:val="006D2FE8"/>
    <w:rsid w:val="006D3023"/>
    <w:rsid w:val="006D34BD"/>
    <w:rsid w:val="006D371E"/>
    <w:rsid w:val="006D3E73"/>
    <w:rsid w:val="006D418C"/>
    <w:rsid w:val="006D4260"/>
    <w:rsid w:val="006D4D45"/>
    <w:rsid w:val="006D5E6A"/>
    <w:rsid w:val="006D6028"/>
    <w:rsid w:val="006D616E"/>
    <w:rsid w:val="006D670A"/>
    <w:rsid w:val="006D6712"/>
    <w:rsid w:val="006D6835"/>
    <w:rsid w:val="006D7358"/>
    <w:rsid w:val="006D7D3C"/>
    <w:rsid w:val="006E0F10"/>
    <w:rsid w:val="006E1730"/>
    <w:rsid w:val="006E1821"/>
    <w:rsid w:val="006E252E"/>
    <w:rsid w:val="006E27F6"/>
    <w:rsid w:val="006E2905"/>
    <w:rsid w:val="006E2F11"/>
    <w:rsid w:val="006E379D"/>
    <w:rsid w:val="006E441B"/>
    <w:rsid w:val="006E47CA"/>
    <w:rsid w:val="006E4C41"/>
    <w:rsid w:val="006E4E30"/>
    <w:rsid w:val="006E5083"/>
    <w:rsid w:val="006E63A4"/>
    <w:rsid w:val="006E6542"/>
    <w:rsid w:val="006E673E"/>
    <w:rsid w:val="006E6830"/>
    <w:rsid w:val="006E737B"/>
    <w:rsid w:val="006E7533"/>
    <w:rsid w:val="006E756A"/>
    <w:rsid w:val="006F02AF"/>
    <w:rsid w:val="006F031A"/>
    <w:rsid w:val="006F053B"/>
    <w:rsid w:val="006F0C9D"/>
    <w:rsid w:val="006F0F23"/>
    <w:rsid w:val="006F1192"/>
    <w:rsid w:val="006F1B89"/>
    <w:rsid w:val="006F1DED"/>
    <w:rsid w:val="006F2EAF"/>
    <w:rsid w:val="006F3C51"/>
    <w:rsid w:val="006F3EE2"/>
    <w:rsid w:val="006F3F1A"/>
    <w:rsid w:val="006F45AE"/>
    <w:rsid w:val="006F49A3"/>
    <w:rsid w:val="006F50DC"/>
    <w:rsid w:val="006F510E"/>
    <w:rsid w:val="006F551F"/>
    <w:rsid w:val="006F5AB3"/>
    <w:rsid w:val="006F5CB8"/>
    <w:rsid w:val="006F6591"/>
    <w:rsid w:val="006F69AD"/>
    <w:rsid w:val="006F71F0"/>
    <w:rsid w:val="006F73B7"/>
    <w:rsid w:val="006F75D0"/>
    <w:rsid w:val="006F76D9"/>
    <w:rsid w:val="006F7A52"/>
    <w:rsid w:val="006F7BEF"/>
    <w:rsid w:val="006F7E30"/>
    <w:rsid w:val="00700311"/>
    <w:rsid w:val="007008AD"/>
    <w:rsid w:val="00702237"/>
    <w:rsid w:val="00702700"/>
    <w:rsid w:val="007028C3"/>
    <w:rsid w:val="00702A19"/>
    <w:rsid w:val="007039FD"/>
    <w:rsid w:val="00703E74"/>
    <w:rsid w:val="00704B62"/>
    <w:rsid w:val="007054A2"/>
    <w:rsid w:val="00705968"/>
    <w:rsid w:val="007076E6"/>
    <w:rsid w:val="00707A06"/>
    <w:rsid w:val="00707B08"/>
    <w:rsid w:val="00707F02"/>
    <w:rsid w:val="0071037F"/>
    <w:rsid w:val="00710433"/>
    <w:rsid w:val="00710E14"/>
    <w:rsid w:val="007114F6"/>
    <w:rsid w:val="007124CA"/>
    <w:rsid w:val="00712738"/>
    <w:rsid w:val="00712E30"/>
    <w:rsid w:val="00712FF0"/>
    <w:rsid w:val="007132A9"/>
    <w:rsid w:val="007132D4"/>
    <w:rsid w:val="0071374F"/>
    <w:rsid w:val="00713CC6"/>
    <w:rsid w:val="00713D83"/>
    <w:rsid w:val="00713FDB"/>
    <w:rsid w:val="0071449B"/>
    <w:rsid w:val="00714C9D"/>
    <w:rsid w:val="00714FD8"/>
    <w:rsid w:val="00715741"/>
    <w:rsid w:val="00715AD2"/>
    <w:rsid w:val="00716440"/>
    <w:rsid w:val="007165CD"/>
    <w:rsid w:val="00716B9F"/>
    <w:rsid w:val="00717668"/>
    <w:rsid w:val="00717E32"/>
    <w:rsid w:val="007205BF"/>
    <w:rsid w:val="00720670"/>
    <w:rsid w:val="00720760"/>
    <w:rsid w:val="00720791"/>
    <w:rsid w:val="00720ACE"/>
    <w:rsid w:val="00720EFE"/>
    <w:rsid w:val="00721352"/>
    <w:rsid w:val="0072211C"/>
    <w:rsid w:val="00722205"/>
    <w:rsid w:val="00722206"/>
    <w:rsid w:val="00722B79"/>
    <w:rsid w:val="00723622"/>
    <w:rsid w:val="00723CCE"/>
    <w:rsid w:val="007242BF"/>
    <w:rsid w:val="00724692"/>
    <w:rsid w:val="00724807"/>
    <w:rsid w:val="0072484F"/>
    <w:rsid w:val="00725441"/>
    <w:rsid w:val="00725FD0"/>
    <w:rsid w:val="00726287"/>
    <w:rsid w:val="007265ED"/>
    <w:rsid w:val="007267BD"/>
    <w:rsid w:val="007272BC"/>
    <w:rsid w:val="0072750E"/>
    <w:rsid w:val="007277F7"/>
    <w:rsid w:val="00727865"/>
    <w:rsid w:val="00730219"/>
    <w:rsid w:val="0073093C"/>
    <w:rsid w:val="00731012"/>
    <w:rsid w:val="00731929"/>
    <w:rsid w:val="00731AA2"/>
    <w:rsid w:val="007329A4"/>
    <w:rsid w:val="00732F7B"/>
    <w:rsid w:val="007332AB"/>
    <w:rsid w:val="00733757"/>
    <w:rsid w:val="00733864"/>
    <w:rsid w:val="00733B05"/>
    <w:rsid w:val="00734191"/>
    <w:rsid w:val="0073425B"/>
    <w:rsid w:val="007343D5"/>
    <w:rsid w:val="00734556"/>
    <w:rsid w:val="0073470A"/>
    <w:rsid w:val="007348FC"/>
    <w:rsid w:val="00734BCC"/>
    <w:rsid w:val="00735EDA"/>
    <w:rsid w:val="00736E5C"/>
    <w:rsid w:val="00736F52"/>
    <w:rsid w:val="007370D7"/>
    <w:rsid w:val="007371A4"/>
    <w:rsid w:val="007373DD"/>
    <w:rsid w:val="00737C09"/>
    <w:rsid w:val="00740695"/>
    <w:rsid w:val="00740739"/>
    <w:rsid w:val="00740785"/>
    <w:rsid w:val="00740C3C"/>
    <w:rsid w:val="0074107F"/>
    <w:rsid w:val="0074121E"/>
    <w:rsid w:val="00741361"/>
    <w:rsid w:val="0074200A"/>
    <w:rsid w:val="0074202D"/>
    <w:rsid w:val="00742513"/>
    <w:rsid w:val="00742DEA"/>
    <w:rsid w:val="00743339"/>
    <w:rsid w:val="007441FA"/>
    <w:rsid w:val="00744444"/>
    <w:rsid w:val="00744A68"/>
    <w:rsid w:val="00744AE2"/>
    <w:rsid w:val="00744B62"/>
    <w:rsid w:val="0074500F"/>
    <w:rsid w:val="007453C1"/>
    <w:rsid w:val="007454CB"/>
    <w:rsid w:val="007455F0"/>
    <w:rsid w:val="00745701"/>
    <w:rsid w:val="007457E3"/>
    <w:rsid w:val="00746B96"/>
    <w:rsid w:val="00747629"/>
    <w:rsid w:val="007500FF"/>
    <w:rsid w:val="007504E4"/>
    <w:rsid w:val="00750A5E"/>
    <w:rsid w:val="00751695"/>
    <w:rsid w:val="00751D39"/>
    <w:rsid w:val="00752068"/>
    <w:rsid w:val="007521BC"/>
    <w:rsid w:val="007524E6"/>
    <w:rsid w:val="007525C7"/>
    <w:rsid w:val="007526CE"/>
    <w:rsid w:val="00752838"/>
    <w:rsid w:val="00752D0B"/>
    <w:rsid w:val="007530BD"/>
    <w:rsid w:val="00753303"/>
    <w:rsid w:val="007535A9"/>
    <w:rsid w:val="007538B0"/>
    <w:rsid w:val="0075398E"/>
    <w:rsid w:val="00753D14"/>
    <w:rsid w:val="00755040"/>
    <w:rsid w:val="007552EA"/>
    <w:rsid w:val="00755495"/>
    <w:rsid w:val="00755891"/>
    <w:rsid w:val="00756803"/>
    <w:rsid w:val="00756B42"/>
    <w:rsid w:val="00756EB4"/>
    <w:rsid w:val="007579DC"/>
    <w:rsid w:val="00757A0B"/>
    <w:rsid w:val="00757AE9"/>
    <w:rsid w:val="00760163"/>
    <w:rsid w:val="007601D8"/>
    <w:rsid w:val="00760EAD"/>
    <w:rsid w:val="0076115F"/>
    <w:rsid w:val="00761202"/>
    <w:rsid w:val="007612DA"/>
    <w:rsid w:val="0076159F"/>
    <w:rsid w:val="00761A52"/>
    <w:rsid w:val="00761DC7"/>
    <w:rsid w:val="00762089"/>
    <w:rsid w:val="00762191"/>
    <w:rsid w:val="00762457"/>
    <w:rsid w:val="00762826"/>
    <w:rsid w:val="00762A19"/>
    <w:rsid w:val="00762AB4"/>
    <w:rsid w:val="00762E0B"/>
    <w:rsid w:val="007632D3"/>
    <w:rsid w:val="007636C1"/>
    <w:rsid w:val="00763EF3"/>
    <w:rsid w:val="00764D6A"/>
    <w:rsid w:val="00764D6E"/>
    <w:rsid w:val="00765438"/>
    <w:rsid w:val="007656BC"/>
    <w:rsid w:val="0076581A"/>
    <w:rsid w:val="00766044"/>
    <w:rsid w:val="00766122"/>
    <w:rsid w:val="00766BF9"/>
    <w:rsid w:val="00767165"/>
    <w:rsid w:val="00767D57"/>
    <w:rsid w:val="007702B4"/>
    <w:rsid w:val="007705C1"/>
    <w:rsid w:val="00770A31"/>
    <w:rsid w:val="00770C6B"/>
    <w:rsid w:val="00770E1D"/>
    <w:rsid w:val="0077107C"/>
    <w:rsid w:val="007715E1"/>
    <w:rsid w:val="00771BD6"/>
    <w:rsid w:val="0077296F"/>
    <w:rsid w:val="00773056"/>
    <w:rsid w:val="0077395F"/>
    <w:rsid w:val="00773E04"/>
    <w:rsid w:val="00773EE1"/>
    <w:rsid w:val="007744C6"/>
    <w:rsid w:val="007747A9"/>
    <w:rsid w:val="00774D1B"/>
    <w:rsid w:val="00775254"/>
    <w:rsid w:val="0077554A"/>
    <w:rsid w:val="00775993"/>
    <w:rsid w:val="00775C17"/>
    <w:rsid w:val="00775D88"/>
    <w:rsid w:val="00775DC5"/>
    <w:rsid w:val="007761F9"/>
    <w:rsid w:val="007762AC"/>
    <w:rsid w:val="00776387"/>
    <w:rsid w:val="007768A5"/>
    <w:rsid w:val="00776A67"/>
    <w:rsid w:val="00777123"/>
    <w:rsid w:val="00777806"/>
    <w:rsid w:val="00777986"/>
    <w:rsid w:val="00777F1C"/>
    <w:rsid w:val="0078010A"/>
    <w:rsid w:val="007804A5"/>
    <w:rsid w:val="00780560"/>
    <w:rsid w:val="00780CC8"/>
    <w:rsid w:val="00780FC1"/>
    <w:rsid w:val="007811DD"/>
    <w:rsid w:val="007822EB"/>
    <w:rsid w:val="00782B3C"/>
    <w:rsid w:val="00782EBC"/>
    <w:rsid w:val="00783201"/>
    <w:rsid w:val="00784810"/>
    <w:rsid w:val="0078515E"/>
    <w:rsid w:val="00785452"/>
    <w:rsid w:val="00787217"/>
    <w:rsid w:val="00787329"/>
    <w:rsid w:val="007902C4"/>
    <w:rsid w:val="00790778"/>
    <w:rsid w:val="00790C2F"/>
    <w:rsid w:val="00791609"/>
    <w:rsid w:val="00791B38"/>
    <w:rsid w:val="007922F3"/>
    <w:rsid w:val="00792AB5"/>
    <w:rsid w:val="00792E2C"/>
    <w:rsid w:val="00793472"/>
    <w:rsid w:val="007940CC"/>
    <w:rsid w:val="00794DCD"/>
    <w:rsid w:val="00795345"/>
    <w:rsid w:val="007959A4"/>
    <w:rsid w:val="00795C36"/>
    <w:rsid w:val="00796095"/>
    <w:rsid w:val="00796EF6"/>
    <w:rsid w:val="007972CD"/>
    <w:rsid w:val="00797812"/>
    <w:rsid w:val="0079787D"/>
    <w:rsid w:val="00797898"/>
    <w:rsid w:val="00797AA5"/>
    <w:rsid w:val="00797F74"/>
    <w:rsid w:val="007A0481"/>
    <w:rsid w:val="007A0D32"/>
    <w:rsid w:val="007A0E75"/>
    <w:rsid w:val="007A0E8A"/>
    <w:rsid w:val="007A0F96"/>
    <w:rsid w:val="007A1535"/>
    <w:rsid w:val="007A1DA1"/>
    <w:rsid w:val="007A1E15"/>
    <w:rsid w:val="007A244C"/>
    <w:rsid w:val="007A250C"/>
    <w:rsid w:val="007A2671"/>
    <w:rsid w:val="007A2806"/>
    <w:rsid w:val="007A29CB"/>
    <w:rsid w:val="007A2F7A"/>
    <w:rsid w:val="007A3391"/>
    <w:rsid w:val="007A35D5"/>
    <w:rsid w:val="007A390C"/>
    <w:rsid w:val="007A3968"/>
    <w:rsid w:val="007A3B49"/>
    <w:rsid w:val="007A3E02"/>
    <w:rsid w:val="007A45CD"/>
    <w:rsid w:val="007A528C"/>
    <w:rsid w:val="007A5770"/>
    <w:rsid w:val="007A63C0"/>
    <w:rsid w:val="007A6496"/>
    <w:rsid w:val="007A66D7"/>
    <w:rsid w:val="007A68A3"/>
    <w:rsid w:val="007A7360"/>
    <w:rsid w:val="007A7746"/>
    <w:rsid w:val="007A7843"/>
    <w:rsid w:val="007A7DAD"/>
    <w:rsid w:val="007B2DEE"/>
    <w:rsid w:val="007B2E88"/>
    <w:rsid w:val="007B2FDF"/>
    <w:rsid w:val="007B305E"/>
    <w:rsid w:val="007B332C"/>
    <w:rsid w:val="007B3A2C"/>
    <w:rsid w:val="007B413F"/>
    <w:rsid w:val="007B52D2"/>
    <w:rsid w:val="007B533A"/>
    <w:rsid w:val="007B5371"/>
    <w:rsid w:val="007B5D11"/>
    <w:rsid w:val="007B63B4"/>
    <w:rsid w:val="007B65B3"/>
    <w:rsid w:val="007B6C3C"/>
    <w:rsid w:val="007B74B4"/>
    <w:rsid w:val="007B79BA"/>
    <w:rsid w:val="007B7A31"/>
    <w:rsid w:val="007B7AF9"/>
    <w:rsid w:val="007C0186"/>
    <w:rsid w:val="007C054E"/>
    <w:rsid w:val="007C061B"/>
    <w:rsid w:val="007C1ADF"/>
    <w:rsid w:val="007C358A"/>
    <w:rsid w:val="007C38FA"/>
    <w:rsid w:val="007C3E12"/>
    <w:rsid w:val="007C44A6"/>
    <w:rsid w:val="007C4636"/>
    <w:rsid w:val="007C49AB"/>
    <w:rsid w:val="007C4A19"/>
    <w:rsid w:val="007C4F31"/>
    <w:rsid w:val="007C5127"/>
    <w:rsid w:val="007C62C2"/>
    <w:rsid w:val="007C642D"/>
    <w:rsid w:val="007C69AB"/>
    <w:rsid w:val="007C69F9"/>
    <w:rsid w:val="007C70A8"/>
    <w:rsid w:val="007D002E"/>
    <w:rsid w:val="007D040E"/>
    <w:rsid w:val="007D0D98"/>
    <w:rsid w:val="007D0ED9"/>
    <w:rsid w:val="007D1244"/>
    <w:rsid w:val="007D1519"/>
    <w:rsid w:val="007D1637"/>
    <w:rsid w:val="007D16A0"/>
    <w:rsid w:val="007D24C4"/>
    <w:rsid w:val="007D2A14"/>
    <w:rsid w:val="007D3AC2"/>
    <w:rsid w:val="007D3E40"/>
    <w:rsid w:val="007D4969"/>
    <w:rsid w:val="007D5594"/>
    <w:rsid w:val="007D5A7A"/>
    <w:rsid w:val="007D5C50"/>
    <w:rsid w:val="007D642A"/>
    <w:rsid w:val="007D66BE"/>
    <w:rsid w:val="007D6A6A"/>
    <w:rsid w:val="007D6AFE"/>
    <w:rsid w:val="007D7003"/>
    <w:rsid w:val="007D72F0"/>
    <w:rsid w:val="007D77AF"/>
    <w:rsid w:val="007E04F5"/>
    <w:rsid w:val="007E07F8"/>
    <w:rsid w:val="007E0BBA"/>
    <w:rsid w:val="007E0CF2"/>
    <w:rsid w:val="007E1984"/>
    <w:rsid w:val="007E2086"/>
    <w:rsid w:val="007E2186"/>
    <w:rsid w:val="007E2518"/>
    <w:rsid w:val="007E28F2"/>
    <w:rsid w:val="007E2D52"/>
    <w:rsid w:val="007E3808"/>
    <w:rsid w:val="007E3F44"/>
    <w:rsid w:val="007E3F4D"/>
    <w:rsid w:val="007E3FFE"/>
    <w:rsid w:val="007E52E8"/>
    <w:rsid w:val="007E57A8"/>
    <w:rsid w:val="007E5904"/>
    <w:rsid w:val="007E5B31"/>
    <w:rsid w:val="007E6852"/>
    <w:rsid w:val="007E7115"/>
    <w:rsid w:val="007E75F6"/>
    <w:rsid w:val="007E7880"/>
    <w:rsid w:val="007E7C37"/>
    <w:rsid w:val="007E7D11"/>
    <w:rsid w:val="007E7D56"/>
    <w:rsid w:val="007E7E81"/>
    <w:rsid w:val="007F0CB2"/>
    <w:rsid w:val="007F1004"/>
    <w:rsid w:val="007F156E"/>
    <w:rsid w:val="007F1779"/>
    <w:rsid w:val="007F1C48"/>
    <w:rsid w:val="007F1CD8"/>
    <w:rsid w:val="007F22C7"/>
    <w:rsid w:val="007F24A3"/>
    <w:rsid w:val="007F28A5"/>
    <w:rsid w:val="007F2C38"/>
    <w:rsid w:val="007F2DE4"/>
    <w:rsid w:val="007F2EE2"/>
    <w:rsid w:val="007F33FF"/>
    <w:rsid w:val="007F365E"/>
    <w:rsid w:val="007F3E92"/>
    <w:rsid w:val="007F449B"/>
    <w:rsid w:val="007F4EA6"/>
    <w:rsid w:val="007F5696"/>
    <w:rsid w:val="007F58BD"/>
    <w:rsid w:val="007F61ED"/>
    <w:rsid w:val="007F69FA"/>
    <w:rsid w:val="007F6D86"/>
    <w:rsid w:val="007F6DDA"/>
    <w:rsid w:val="008002C8"/>
    <w:rsid w:val="00800304"/>
    <w:rsid w:val="00800418"/>
    <w:rsid w:val="008007C9"/>
    <w:rsid w:val="00800BA1"/>
    <w:rsid w:val="008014F1"/>
    <w:rsid w:val="008016EE"/>
    <w:rsid w:val="00801A90"/>
    <w:rsid w:val="00801DEB"/>
    <w:rsid w:val="008020D6"/>
    <w:rsid w:val="0080251E"/>
    <w:rsid w:val="00803042"/>
    <w:rsid w:val="008031EC"/>
    <w:rsid w:val="00803EE6"/>
    <w:rsid w:val="008044B9"/>
    <w:rsid w:val="00804515"/>
    <w:rsid w:val="008056AE"/>
    <w:rsid w:val="00805C76"/>
    <w:rsid w:val="008067F8"/>
    <w:rsid w:val="00806CDD"/>
    <w:rsid w:val="00807B3E"/>
    <w:rsid w:val="00807E3B"/>
    <w:rsid w:val="00810A9C"/>
    <w:rsid w:val="00811878"/>
    <w:rsid w:val="00811963"/>
    <w:rsid w:val="008122D3"/>
    <w:rsid w:val="0081234A"/>
    <w:rsid w:val="00812363"/>
    <w:rsid w:val="008125A8"/>
    <w:rsid w:val="008125B9"/>
    <w:rsid w:val="00813111"/>
    <w:rsid w:val="00813320"/>
    <w:rsid w:val="00814926"/>
    <w:rsid w:val="008152AB"/>
    <w:rsid w:val="008155DF"/>
    <w:rsid w:val="008164BF"/>
    <w:rsid w:val="0081658F"/>
    <w:rsid w:val="00816AF2"/>
    <w:rsid w:val="008171FB"/>
    <w:rsid w:val="00817724"/>
    <w:rsid w:val="00817ED4"/>
    <w:rsid w:val="008207A9"/>
    <w:rsid w:val="00820D2D"/>
    <w:rsid w:val="00821FC5"/>
    <w:rsid w:val="00821FDF"/>
    <w:rsid w:val="008225D1"/>
    <w:rsid w:val="00822F03"/>
    <w:rsid w:val="00823365"/>
    <w:rsid w:val="00823486"/>
    <w:rsid w:val="00823A0A"/>
    <w:rsid w:val="00823EA8"/>
    <w:rsid w:val="00824C16"/>
    <w:rsid w:val="0082536B"/>
    <w:rsid w:val="00825AFC"/>
    <w:rsid w:val="008266D1"/>
    <w:rsid w:val="008270C2"/>
    <w:rsid w:val="00827340"/>
    <w:rsid w:val="008278BF"/>
    <w:rsid w:val="00827EE8"/>
    <w:rsid w:val="0083006D"/>
    <w:rsid w:val="0083030D"/>
    <w:rsid w:val="0083052F"/>
    <w:rsid w:val="00830682"/>
    <w:rsid w:val="008307C2"/>
    <w:rsid w:val="00830AE5"/>
    <w:rsid w:val="00831F83"/>
    <w:rsid w:val="00832399"/>
    <w:rsid w:val="00832C69"/>
    <w:rsid w:val="008340DB"/>
    <w:rsid w:val="008348BE"/>
    <w:rsid w:val="00834944"/>
    <w:rsid w:val="008350BD"/>
    <w:rsid w:val="008350F0"/>
    <w:rsid w:val="00835192"/>
    <w:rsid w:val="008365BD"/>
    <w:rsid w:val="008366FF"/>
    <w:rsid w:val="008369C7"/>
    <w:rsid w:val="00837749"/>
    <w:rsid w:val="00837A82"/>
    <w:rsid w:val="00837B83"/>
    <w:rsid w:val="00840062"/>
    <w:rsid w:val="008400EE"/>
    <w:rsid w:val="00840429"/>
    <w:rsid w:val="00840886"/>
    <w:rsid w:val="008410B2"/>
    <w:rsid w:val="0084196A"/>
    <w:rsid w:val="00841AB4"/>
    <w:rsid w:val="00841D1C"/>
    <w:rsid w:val="00842013"/>
    <w:rsid w:val="00843065"/>
    <w:rsid w:val="00843760"/>
    <w:rsid w:val="00844A1A"/>
    <w:rsid w:val="008451B7"/>
    <w:rsid w:val="0084591F"/>
    <w:rsid w:val="00845A7A"/>
    <w:rsid w:val="00845F5F"/>
    <w:rsid w:val="0084676E"/>
    <w:rsid w:val="008469E0"/>
    <w:rsid w:val="00846DEB"/>
    <w:rsid w:val="008476E3"/>
    <w:rsid w:val="00850360"/>
    <w:rsid w:val="00850990"/>
    <w:rsid w:val="00850EB5"/>
    <w:rsid w:val="008514ED"/>
    <w:rsid w:val="008517E4"/>
    <w:rsid w:val="00851D21"/>
    <w:rsid w:val="008523D5"/>
    <w:rsid w:val="00852679"/>
    <w:rsid w:val="0085278F"/>
    <w:rsid w:val="00852D2E"/>
    <w:rsid w:val="00853F65"/>
    <w:rsid w:val="008545C1"/>
    <w:rsid w:val="00854789"/>
    <w:rsid w:val="008552FE"/>
    <w:rsid w:val="00855A89"/>
    <w:rsid w:val="00855DB2"/>
    <w:rsid w:val="00856CDA"/>
    <w:rsid w:val="008571A3"/>
    <w:rsid w:val="00857C0E"/>
    <w:rsid w:val="00860D80"/>
    <w:rsid w:val="0086172E"/>
    <w:rsid w:val="00863105"/>
    <w:rsid w:val="008635F0"/>
    <w:rsid w:val="008636BA"/>
    <w:rsid w:val="008646A2"/>
    <w:rsid w:val="00866BBA"/>
    <w:rsid w:val="00866DB5"/>
    <w:rsid w:val="0086724D"/>
    <w:rsid w:val="008703DF"/>
    <w:rsid w:val="00870AAB"/>
    <w:rsid w:val="00870BF4"/>
    <w:rsid w:val="008713C6"/>
    <w:rsid w:val="00871446"/>
    <w:rsid w:val="0087154F"/>
    <w:rsid w:val="008722F8"/>
    <w:rsid w:val="00872443"/>
    <w:rsid w:val="008739E4"/>
    <w:rsid w:val="00873F2E"/>
    <w:rsid w:val="00874114"/>
    <w:rsid w:val="008742A1"/>
    <w:rsid w:val="00874677"/>
    <w:rsid w:val="008755A1"/>
    <w:rsid w:val="008758B8"/>
    <w:rsid w:val="00875CD1"/>
    <w:rsid w:val="00875FC3"/>
    <w:rsid w:val="008763EF"/>
    <w:rsid w:val="00876523"/>
    <w:rsid w:val="00876604"/>
    <w:rsid w:val="00876F97"/>
    <w:rsid w:val="008775FC"/>
    <w:rsid w:val="00877752"/>
    <w:rsid w:val="008777D4"/>
    <w:rsid w:val="00877B08"/>
    <w:rsid w:val="00881607"/>
    <w:rsid w:val="008818ED"/>
    <w:rsid w:val="00881933"/>
    <w:rsid w:val="0088198F"/>
    <w:rsid w:val="00882159"/>
    <w:rsid w:val="00882621"/>
    <w:rsid w:val="0088267B"/>
    <w:rsid w:val="00882E27"/>
    <w:rsid w:val="0088316A"/>
    <w:rsid w:val="008832E4"/>
    <w:rsid w:val="0088346D"/>
    <w:rsid w:val="008837D9"/>
    <w:rsid w:val="008839B2"/>
    <w:rsid w:val="00883D08"/>
    <w:rsid w:val="00883FEB"/>
    <w:rsid w:val="0088649D"/>
    <w:rsid w:val="008873DD"/>
    <w:rsid w:val="0088748E"/>
    <w:rsid w:val="00887A24"/>
    <w:rsid w:val="00887D26"/>
    <w:rsid w:val="00887E78"/>
    <w:rsid w:val="00890EA3"/>
    <w:rsid w:val="00890EC2"/>
    <w:rsid w:val="008912A3"/>
    <w:rsid w:val="008912D7"/>
    <w:rsid w:val="00891520"/>
    <w:rsid w:val="0089159B"/>
    <w:rsid w:val="00892B96"/>
    <w:rsid w:val="00893075"/>
    <w:rsid w:val="00893122"/>
    <w:rsid w:val="00893419"/>
    <w:rsid w:val="0089404E"/>
    <w:rsid w:val="00894472"/>
    <w:rsid w:val="0089453F"/>
    <w:rsid w:val="008945EF"/>
    <w:rsid w:val="00894D37"/>
    <w:rsid w:val="00894F66"/>
    <w:rsid w:val="008950AD"/>
    <w:rsid w:val="00895BC3"/>
    <w:rsid w:val="00895C2E"/>
    <w:rsid w:val="00895CD4"/>
    <w:rsid w:val="00895CE6"/>
    <w:rsid w:val="008961BA"/>
    <w:rsid w:val="008963C9"/>
    <w:rsid w:val="00896620"/>
    <w:rsid w:val="008966E5"/>
    <w:rsid w:val="00897353"/>
    <w:rsid w:val="0089735F"/>
    <w:rsid w:val="008977E9"/>
    <w:rsid w:val="00897C80"/>
    <w:rsid w:val="00897DA0"/>
    <w:rsid w:val="00897E50"/>
    <w:rsid w:val="008A07C2"/>
    <w:rsid w:val="008A0A49"/>
    <w:rsid w:val="008A1519"/>
    <w:rsid w:val="008A1678"/>
    <w:rsid w:val="008A2332"/>
    <w:rsid w:val="008A3529"/>
    <w:rsid w:val="008A3B2E"/>
    <w:rsid w:val="008A42AB"/>
    <w:rsid w:val="008A46B2"/>
    <w:rsid w:val="008A46C5"/>
    <w:rsid w:val="008A46F1"/>
    <w:rsid w:val="008A5195"/>
    <w:rsid w:val="008A5AFA"/>
    <w:rsid w:val="008A668A"/>
    <w:rsid w:val="008A67C2"/>
    <w:rsid w:val="008A6838"/>
    <w:rsid w:val="008A6B61"/>
    <w:rsid w:val="008A6DDE"/>
    <w:rsid w:val="008A70E3"/>
    <w:rsid w:val="008A7C5B"/>
    <w:rsid w:val="008A7CDC"/>
    <w:rsid w:val="008B03F3"/>
    <w:rsid w:val="008B0558"/>
    <w:rsid w:val="008B0916"/>
    <w:rsid w:val="008B0C0C"/>
    <w:rsid w:val="008B1F4B"/>
    <w:rsid w:val="008B30B8"/>
    <w:rsid w:val="008B327E"/>
    <w:rsid w:val="008B35E5"/>
    <w:rsid w:val="008B3A19"/>
    <w:rsid w:val="008B3A28"/>
    <w:rsid w:val="008B4073"/>
    <w:rsid w:val="008B45BE"/>
    <w:rsid w:val="008B4EF1"/>
    <w:rsid w:val="008B4EFD"/>
    <w:rsid w:val="008B5FB9"/>
    <w:rsid w:val="008B6B10"/>
    <w:rsid w:val="008B7434"/>
    <w:rsid w:val="008B7F32"/>
    <w:rsid w:val="008C0A1F"/>
    <w:rsid w:val="008C0AC1"/>
    <w:rsid w:val="008C0B6E"/>
    <w:rsid w:val="008C1433"/>
    <w:rsid w:val="008C172D"/>
    <w:rsid w:val="008C1C0E"/>
    <w:rsid w:val="008C1DBD"/>
    <w:rsid w:val="008C25F4"/>
    <w:rsid w:val="008C2A91"/>
    <w:rsid w:val="008C2C75"/>
    <w:rsid w:val="008C2C8A"/>
    <w:rsid w:val="008C41BC"/>
    <w:rsid w:val="008C44F4"/>
    <w:rsid w:val="008C4EEB"/>
    <w:rsid w:val="008C5112"/>
    <w:rsid w:val="008C588C"/>
    <w:rsid w:val="008C5B7C"/>
    <w:rsid w:val="008C5DC9"/>
    <w:rsid w:val="008C6268"/>
    <w:rsid w:val="008C648C"/>
    <w:rsid w:val="008C6BD0"/>
    <w:rsid w:val="008C6F1B"/>
    <w:rsid w:val="008D125B"/>
    <w:rsid w:val="008D18EA"/>
    <w:rsid w:val="008D196F"/>
    <w:rsid w:val="008D24E0"/>
    <w:rsid w:val="008D2C53"/>
    <w:rsid w:val="008D2CC9"/>
    <w:rsid w:val="008D33B7"/>
    <w:rsid w:val="008D5210"/>
    <w:rsid w:val="008D5D46"/>
    <w:rsid w:val="008D5E95"/>
    <w:rsid w:val="008D619B"/>
    <w:rsid w:val="008D6276"/>
    <w:rsid w:val="008D6367"/>
    <w:rsid w:val="008D65D2"/>
    <w:rsid w:val="008D65ED"/>
    <w:rsid w:val="008D66C6"/>
    <w:rsid w:val="008D66E4"/>
    <w:rsid w:val="008D6B23"/>
    <w:rsid w:val="008D7751"/>
    <w:rsid w:val="008D7778"/>
    <w:rsid w:val="008D7F4E"/>
    <w:rsid w:val="008E0701"/>
    <w:rsid w:val="008E1300"/>
    <w:rsid w:val="008E16D3"/>
    <w:rsid w:val="008E1E13"/>
    <w:rsid w:val="008E29A5"/>
    <w:rsid w:val="008E2A54"/>
    <w:rsid w:val="008E34B9"/>
    <w:rsid w:val="008E36F8"/>
    <w:rsid w:val="008E38A0"/>
    <w:rsid w:val="008E4A56"/>
    <w:rsid w:val="008E4E19"/>
    <w:rsid w:val="008E50EF"/>
    <w:rsid w:val="008E54E5"/>
    <w:rsid w:val="008E5F45"/>
    <w:rsid w:val="008E5F5E"/>
    <w:rsid w:val="008E69B9"/>
    <w:rsid w:val="008E6AE5"/>
    <w:rsid w:val="008F01E8"/>
    <w:rsid w:val="008F0469"/>
    <w:rsid w:val="008F047C"/>
    <w:rsid w:val="008F0A85"/>
    <w:rsid w:val="008F14C0"/>
    <w:rsid w:val="008F1556"/>
    <w:rsid w:val="008F1A86"/>
    <w:rsid w:val="008F1B92"/>
    <w:rsid w:val="008F2518"/>
    <w:rsid w:val="008F4F8D"/>
    <w:rsid w:val="008F5416"/>
    <w:rsid w:val="008F571A"/>
    <w:rsid w:val="008F5E93"/>
    <w:rsid w:val="008F5F4A"/>
    <w:rsid w:val="008F731E"/>
    <w:rsid w:val="009002C7"/>
    <w:rsid w:val="009015EF"/>
    <w:rsid w:val="00901BCD"/>
    <w:rsid w:val="00901C3D"/>
    <w:rsid w:val="00901E7C"/>
    <w:rsid w:val="0090289B"/>
    <w:rsid w:val="009029C4"/>
    <w:rsid w:val="00903418"/>
    <w:rsid w:val="00904383"/>
    <w:rsid w:val="009050BB"/>
    <w:rsid w:val="0090516C"/>
    <w:rsid w:val="009055B0"/>
    <w:rsid w:val="00905717"/>
    <w:rsid w:val="0090582F"/>
    <w:rsid w:val="00905ED1"/>
    <w:rsid w:val="009063FF"/>
    <w:rsid w:val="009066D7"/>
    <w:rsid w:val="009067B7"/>
    <w:rsid w:val="0090723B"/>
    <w:rsid w:val="0090729A"/>
    <w:rsid w:val="00907DFF"/>
    <w:rsid w:val="0091031A"/>
    <w:rsid w:val="00910488"/>
    <w:rsid w:val="009108E8"/>
    <w:rsid w:val="00911261"/>
    <w:rsid w:val="009114E2"/>
    <w:rsid w:val="00911575"/>
    <w:rsid w:val="00912371"/>
    <w:rsid w:val="0091412E"/>
    <w:rsid w:val="00914C89"/>
    <w:rsid w:val="00914D92"/>
    <w:rsid w:val="009158D6"/>
    <w:rsid w:val="00915AF2"/>
    <w:rsid w:val="0091649C"/>
    <w:rsid w:val="00916538"/>
    <w:rsid w:val="00916B16"/>
    <w:rsid w:val="009170A6"/>
    <w:rsid w:val="00917989"/>
    <w:rsid w:val="00917A5D"/>
    <w:rsid w:val="00917AA1"/>
    <w:rsid w:val="00920D95"/>
    <w:rsid w:val="009212EF"/>
    <w:rsid w:val="0092195A"/>
    <w:rsid w:val="00921E6A"/>
    <w:rsid w:val="00922056"/>
    <w:rsid w:val="00922CE7"/>
    <w:rsid w:val="00922D02"/>
    <w:rsid w:val="00922F71"/>
    <w:rsid w:val="00922FBA"/>
    <w:rsid w:val="009235E4"/>
    <w:rsid w:val="0092446F"/>
    <w:rsid w:val="009244C2"/>
    <w:rsid w:val="00924514"/>
    <w:rsid w:val="00924E5D"/>
    <w:rsid w:val="00924F85"/>
    <w:rsid w:val="009250E9"/>
    <w:rsid w:val="00925DA2"/>
    <w:rsid w:val="00925DA6"/>
    <w:rsid w:val="009263E0"/>
    <w:rsid w:val="0092728C"/>
    <w:rsid w:val="009274FB"/>
    <w:rsid w:val="009274FC"/>
    <w:rsid w:val="009275B0"/>
    <w:rsid w:val="00927BA1"/>
    <w:rsid w:val="00927C7B"/>
    <w:rsid w:val="00927E5D"/>
    <w:rsid w:val="00930847"/>
    <w:rsid w:val="00930A6A"/>
    <w:rsid w:val="00930B50"/>
    <w:rsid w:val="00930BE2"/>
    <w:rsid w:val="00930C14"/>
    <w:rsid w:val="009311A3"/>
    <w:rsid w:val="00931F75"/>
    <w:rsid w:val="00932299"/>
    <w:rsid w:val="009324FF"/>
    <w:rsid w:val="00932AE1"/>
    <w:rsid w:val="0093314A"/>
    <w:rsid w:val="00933534"/>
    <w:rsid w:val="0093397B"/>
    <w:rsid w:val="0093451A"/>
    <w:rsid w:val="009346DD"/>
    <w:rsid w:val="0093558A"/>
    <w:rsid w:val="00935897"/>
    <w:rsid w:val="009377D2"/>
    <w:rsid w:val="00937A5A"/>
    <w:rsid w:val="00937A7B"/>
    <w:rsid w:val="0094036C"/>
    <w:rsid w:val="00940A73"/>
    <w:rsid w:val="0094136E"/>
    <w:rsid w:val="00941696"/>
    <w:rsid w:val="00941911"/>
    <w:rsid w:val="009423CD"/>
    <w:rsid w:val="00942746"/>
    <w:rsid w:val="0094360C"/>
    <w:rsid w:val="0094463F"/>
    <w:rsid w:val="00944A5C"/>
    <w:rsid w:val="00944BE3"/>
    <w:rsid w:val="009451BF"/>
    <w:rsid w:val="009451CC"/>
    <w:rsid w:val="0094546C"/>
    <w:rsid w:val="00945B13"/>
    <w:rsid w:val="00945CA9"/>
    <w:rsid w:val="00945EC7"/>
    <w:rsid w:val="009463C6"/>
    <w:rsid w:val="0094659E"/>
    <w:rsid w:val="00946C6A"/>
    <w:rsid w:val="009470AB"/>
    <w:rsid w:val="00947CEF"/>
    <w:rsid w:val="00947DA6"/>
    <w:rsid w:val="00950BCC"/>
    <w:rsid w:val="0095113C"/>
    <w:rsid w:val="00951687"/>
    <w:rsid w:val="009519E5"/>
    <w:rsid w:val="00951CC8"/>
    <w:rsid w:val="00951F84"/>
    <w:rsid w:val="0095386B"/>
    <w:rsid w:val="009542F4"/>
    <w:rsid w:val="009549AF"/>
    <w:rsid w:val="00954B9E"/>
    <w:rsid w:val="00954C73"/>
    <w:rsid w:val="00954D84"/>
    <w:rsid w:val="00955744"/>
    <w:rsid w:val="00955866"/>
    <w:rsid w:val="00956512"/>
    <w:rsid w:val="00956625"/>
    <w:rsid w:val="00956CF8"/>
    <w:rsid w:val="00957788"/>
    <w:rsid w:val="009577E1"/>
    <w:rsid w:val="009579DA"/>
    <w:rsid w:val="00957B1A"/>
    <w:rsid w:val="009603D3"/>
    <w:rsid w:val="0096041F"/>
    <w:rsid w:val="009606B7"/>
    <w:rsid w:val="009609A0"/>
    <w:rsid w:val="00960B93"/>
    <w:rsid w:val="00961535"/>
    <w:rsid w:val="00961FF4"/>
    <w:rsid w:val="00962259"/>
    <w:rsid w:val="009627A6"/>
    <w:rsid w:val="00962A48"/>
    <w:rsid w:val="00962E73"/>
    <w:rsid w:val="0096309E"/>
    <w:rsid w:val="0096324A"/>
    <w:rsid w:val="00963870"/>
    <w:rsid w:val="0096395A"/>
    <w:rsid w:val="00963C88"/>
    <w:rsid w:val="00963D08"/>
    <w:rsid w:val="00963FCC"/>
    <w:rsid w:val="00964B1C"/>
    <w:rsid w:val="00964E6E"/>
    <w:rsid w:val="00964E9B"/>
    <w:rsid w:val="009650C6"/>
    <w:rsid w:val="00965171"/>
    <w:rsid w:val="009658EE"/>
    <w:rsid w:val="00965B89"/>
    <w:rsid w:val="009663A5"/>
    <w:rsid w:val="00966AD1"/>
    <w:rsid w:val="00966B72"/>
    <w:rsid w:val="00966E81"/>
    <w:rsid w:val="0096709D"/>
    <w:rsid w:val="009673FD"/>
    <w:rsid w:val="0096796F"/>
    <w:rsid w:val="009679F0"/>
    <w:rsid w:val="009705C6"/>
    <w:rsid w:val="009706DF"/>
    <w:rsid w:val="00970743"/>
    <w:rsid w:val="00971497"/>
    <w:rsid w:val="00971CB1"/>
    <w:rsid w:val="00972A69"/>
    <w:rsid w:val="00972CF8"/>
    <w:rsid w:val="009737C9"/>
    <w:rsid w:val="00974013"/>
    <w:rsid w:val="0097414C"/>
    <w:rsid w:val="009743B5"/>
    <w:rsid w:val="0097509B"/>
    <w:rsid w:val="0097569C"/>
    <w:rsid w:val="009758FD"/>
    <w:rsid w:val="00975F66"/>
    <w:rsid w:val="0097630E"/>
    <w:rsid w:val="00976C3C"/>
    <w:rsid w:val="009773AD"/>
    <w:rsid w:val="00977C73"/>
    <w:rsid w:val="009804C3"/>
    <w:rsid w:val="009807B7"/>
    <w:rsid w:val="00980BE5"/>
    <w:rsid w:val="00980CFC"/>
    <w:rsid w:val="00981992"/>
    <w:rsid w:val="009824B7"/>
    <w:rsid w:val="00983B59"/>
    <w:rsid w:val="00984476"/>
    <w:rsid w:val="009845D7"/>
    <w:rsid w:val="00984ADE"/>
    <w:rsid w:val="00984C78"/>
    <w:rsid w:val="00985D43"/>
    <w:rsid w:val="00985DF7"/>
    <w:rsid w:val="00985E35"/>
    <w:rsid w:val="00986317"/>
    <w:rsid w:val="00987599"/>
    <w:rsid w:val="00987A88"/>
    <w:rsid w:val="009907B9"/>
    <w:rsid w:val="00991547"/>
    <w:rsid w:val="00991EE9"/>
    <w:rsid w:val="00992029"/>
    <w:rsid w:val="00992052"/>
    <w:rsid w:val="00992060"/>
    <w:rsid w:val="00992A87"/>
    <w:rsid w:val="0099317C"/>
    <w:rsid w:val="00993BA4"/>
    <w:rsid w:val="00993CD2"/>
    <w:rsid w:val="00994304"/>
    <w:rsid w:val="00994551"/>
    <w:rsid w:val="00994B09"/>
    <w:rsid w:val="00994DD5"/>
    <w:rsid w:val="00995053"/>
    <w:rsid w:val="009954FE"/>
    <w:rsid w:val="00995C13"/>
    <w:rsid w:val="00995F43"/>
    <w:rsid w:val="00995F78"/>
    <w:rsid w:val="00996442"/>
    <w:rsid w:val="009966B7"/>
    <w:rsid w:val="00996995"/>
    <w:rsid w:val="00996F82"/>
    <w:rsid w:val="00997DDF"/>
    <w:rsid w:val="00997E3E"/>
    <w:rsid w:val="009A0724"/>
    <w:rsid w:val="009A0C97"/>
    <w:rsid w:val="009A0DA1"/>
    <w:rsid w:val="009A0E97"/>
    <w:rsid w:val="009A1085"/>
    <w:rsid w:val="009A11EE"/>
    <w:rsid w:val="009A1D16"/>
    <w:rsid w:val="009A1DAF"/>
    <w:rsid w:val="009A1F2A"/>
    <w:rsid w:val="009A20CC"/>
    <w:rsid w:val="009A243F"/>
    <w:rsid w:val="009A25CF"/>
    <w:rsid w:val="009A2FB2"/>
    <w:rsid w:val="009A3668"/>
    <w:rsid w:val="009A3EBD"/>
    <w:rsid w:val="009A540E"/>
    <w:rsid w:val="009A5E41"/>
    <w:rsid w:val="009A60D0"/>
    <w:rsid w:val="009A67E7"/>
    <w:rsid w:val="009A6B65"/>
    <w:rsid w:val="009A7688"/>
    <w:rsid w:val="009A7867"/>
    <w:rsid w:val="009B0919"/>
    <w:rsid w:val="009B0B6D"/>
    <w:rsid w:val="009B0CAE"/>
    <w:rsid w:val="009B0FA7"/>
    <w:rsid w:val="009B1F9B"/>
    <w:rsid w:val="009B24F3"/>
    <w:rsid w:val="009B27F1"/>
    <w:rsid w:val="009B2A6B"/>
    <w:rsid w:val="009B2B62"/>
    <w:rsid w:val="009B2BCE"/>
    <w:rsid w:val="009B3319"/>
    <w:rsid w:val="009B3463"/>
    <w:rsid w:val="009B35EF"/>
    <w:rsid w:val="009B3923"/>
    <w:rsid w:val="009B39D6"/>
    <w:rsid w:val="009B3B73"/>
    <w:rsid w:val="009B4127"/>
    <w:rsid w:val="009B4684"/>
    <w:rsid w:val="009B4C09"/>
    <w:rsid w:val="009B4C8E"/>
    <w:rsid w:val="009B4D98"/>
    <w:rsid w:val="009B51F7"/>
    <w:rsid w:val="009B52D0"/>
    <w:rsid w:val="009B571A"/>
    <w:rsid w:val="009B57FD"/>
    <w:rsid w:val="009B5CEA"/>
    <w:rsid w:val="009B5FA7"/>
    <w:rsid w:val="009B5FC2"/>
    <w:rsid w:val="009B6151"/>
    <w:rsid w:val="009B6447"/>
    <w:rsid w:val="009B66C6"/>
    <w:rsid w:val="009B6720"/>
    <w:rsid w:val="009B6E38"/>
    <w:rsid w:val="009B719B"/>
    <w:rsid w:val="009B7FC4"/>
    <w:rsid w:val="009C0652"/>
    <w:rsid w:val="009C073D"/>
    <w:rsid w:val="009C1D37"/>
    <w:rsid w:val="009C1DF7"/>
    <w:rsid w:val="009C2081"/>
    <w:rsid w:val="009C28AE"/>
    <w:rsid w:val="009C2C6A"/>
    <w:rsid w:val="009C37FC"/>
    <w:rsid w:val="009C380A"/>
    <w:rsid w:val="009C3BC0"/>
    <w:rsid w:val="009C413A"/>
    <w:rsid w:val="009C4B65"/>
    <w:rsid w:val="009C5430"/>
    <w:rsid w:val="009C5F17"/>
    <w:rsid w:val="009C6196"/>
    <w:rsid w:val="009C684E"/>
    <w:rsid w:val="009C7408"/>
    <w:rsid w:val="009C7606"/>
    <w:rsid w:val="009C7D13"/>
    <w:rsid w:val="009C7EA8"/>
    <w:rsid w:val="009C7FBD"/>
    <w:rsid w:val="009D0213"/>
    <w:rsid w:val="009D0AA8"/>
    <w:rsid w:val="009D0D35"/>
    <w:rsid w:val="009D0EFB"/>
    <w:rsid w:val="009D17A5"/>
    <w:rsid w:val="009D25BE"/>
    <w:rsid w:val="009D279D"/>
    <w:rsid w:val="009D2927"/>
    <w:rsid w:val="009D2C63"/>
    <w:rsid w:val="009D2CC3"/>
    <w:rsid w:val="009D3059"/>
    <w:rsid w:val="009D349C"/>
    <w:rsid w:val="009D36A5"/>
    <w:rsid w:val="009D3772"/>
    <w:rsid w:val="009D4999"/>
    <w:rsid w:val="009D5007"/>
    <w:rsid w:val="009D5256"/>
    <w:rsid w:val="009D5488"/>
    <w:rsid w:val="009D5584"/>
    <w:rsid w:val="009D57AC"/>
    <w:rsid w:val="009D5CC3"/>
    <w:rsid w:val="009D630A"/>
    <w:rsid w:val="009D65AC"/>
    <w:rsid w:val="009D6CE2"/>
    <w:rsid w:val="009D73F5"/>
    <w:rsid w:val="009D76DC"/>
    <w:rsid w:val="009D7FB4"/>
    <w:rsid w:val="009E019A"/>
    <w:rsid w:val="009E04F5"/>
    <w:rsid w:val="009E0BD0"/>
    <w:rsid w:val="009E16DB"/>
    <w:rsid w:val="009E1B2C"/>
    <w:rsid w:val="009E254C"/>
    <w:rsid w:val="009E278A"/>
    <w:rsid w:val="009E2BD2"/>
    <w:rsid w:val="009E31C4"/>
    <w:rsid w:val="009E37E2"/>
    <w:rsid w:val="009E3D29"/>
    <w:rsid w:val="009E3F1E"/>
    <w:rsid w:val="009E401C"/>
    <w:rsid w:val="009E411F"/>
    <w:rsid w:val="009E4297"/>
    <w:rsid w:val="009E4400"/>
    <w:rsid w:val="009E44C9"/>
    <w:rsid w:val="009E49B6"/>
    <w:rsid w:val="009E4DF3"/>
    <w:rsid w:val="009E4EC6"/>
    <w:rsid w:val="009E506F"/>
    <w:rsid w:val="009E548E"/>
    <w:rsid w:val="009E59DC"/>
    <w:rsid w:val="009E640D"/>
    <w:rsid w:val="009E6FE3"/>
    <w:rsid w:val="009E7050"/>
    <w:rsid w:val="009E759E"/>
    <w:rsid w:val="009E75C5"/>
    <w:rsid w:val="009E78C5"/>
    <w:rsid w:val="009F0233"/>
    <w:rsid w:val="009F0480"/>
    <w:rsid w:val="009F13FF"/>
    <w:rsid w:val="009F1AFD"/>
    <w:rsid w:val="009F1F1B"/>
    <w:rsid w:val="009F2555"/>
    <w:rsid w:val="009F2782"/>
    <w:rsid w:val="009F2894"/>
    <w:rsid w:val="009F2ECC"/>
    <w:rsid w:val="009F3A67"/>
    <w:rsid w:val="009F3DF3"/>
    <w:rsid w:val="009F4102"/>
    <w:rsid w:val="009F42BD"/>
    <w:rsid w:val="009F4C8B"/>
    <w:rsid w:val="009F4F24"/>
    <w:rsid w:val="009F502F"/>
    <w:rsid w:val="009F55AF"/>
    <w:rsid w:val="009F7489"/>
    <w:rsid w:val="009F7FC1"/>
    <w:rsid w:val="00A006EA"/>
    <w:rsid w:val="00A007E8"/>
    <w:rsid w:val="00A00E29"/>
    <w:rsid w:val="00A0152F"/>
    <w:rsid w:val="00A01C2C"/>
    <w:rsid w:val="00A0279C"/>
    <w:rsid w:val="00A02C3B"/>
    <w:rsid w:val="00A0483B"/>
    <w:rsid w:val="00A0526A"/>
    <w:rsid w:val="00A05D38"/>
    <w:rsid w:val="00A05DA6"/>
    <w:rsid w:val="00A06BAF"/>
    <w:rsid w:val="00A075E2"/>
    <w:rsid w:val="00A07C03"/>
    <w:rsid w:val="00A07FED"/>
    <w:rsid w:val="00A1067F"/>
    <w:rsid w:val="00A107B3"/>
    <w:rsid w:val="00A11076"/>
    <w:rsid w:val="00A1141D"/>
    <w:rsid w:val="00A12B79"/>
    <w:rsid w:val="00A13859"/>
    <w:rsid w:val="00A13CB6"/>
    <w:rsid w:val="00A13E41"/>
    <w:rsid w:val="00A14531"/>
    <w:rsid w:val="00A146A8"/>
    <w:rsid w:val="00A14862"/>
    <w:rsid w:val="00A16601"/>
    <w:rsid w:val="00A16BA9"/>
    <w:rsid w:val="00A16CEC"/>
    <w:rsid w:val="00A171C5"/>
    <w:rsid w:val="00A172EB"/>
    <w:rsid w:val="00A1741F"/>
    <w:rsid w:val="00A17606"/>
    <w:rsid w:val="00A17BD2"/>
    <w:rsid w:val="00A17DD0"/>
    <w:rsid w:val="00A2011C"/>
    <w:rsid w:val="00A206E5"/>
    <w:rsid w:val="00A20D65"/>
    <w:rsid w:val="00A21053"/>
    <w:rsid w:val="00A210BF"/>
    <w:rsid w:val="00A21344"/>
    <w:rsid w:val="00A2152F"/>
    <w:rsid w:val="00A215C7"/>
    <w:rsid w:val="00A215F8"/>
    <w:rsid w:val="00A21B4A"/>
    <w:rsid w:val="00A21F04"/>
    <w:rsid w:val="00A22082"/>
    <w:rsid w:val="00A2268C"/>
    <w:rsid w:val="00A234C7"/>
    <w:rsid w:val="00A2379A"/>
    <w:rsid w:val="00A2391B"/>
    <w:rsid w:val="00A239FA"/>
    <w:rsid w:val="00A23AFE"/>
    <w:rsid w:val="00A2457A"/>
    <w:rsid w:val="00A24C10"/>
    <w:rsid w:val="00A24EDB"/>
    <w:rsid w:val="00A2563D"/>
    <w:rsid w:val="00A25CAD"/>
    <w:rsid w:val="00A25E55"/>
    <w:rsid w:val="00A26849"/>
    <w:rsid w:val="00A27265"/>
    <w:rsid w:val="00A2749C"/>
    <w:rsid w:val="00A275BF"/>
    <w:rsid w:val="00A276B3"/>
    <w:rsid w:val="00A27751"/>
    <w:rsid w:val="00A2790B"/>
    <w:rsid w:val="00A27C2E"/>
    <w:rsid w:val="00A27D4B"/>
    <w:rsid w:val="00A305DD"/>
    <w:rsid w:val="00A308C5"/>
    <w:rsid w:val="00A311E5"/>
    <w:rsid w:val="00A31672"/>
    <w:rsid w:val="00A3194E"/>
    <w:rsid w:val="00A31B83"/>
    <w:rsid w:val="00A3220C"/>
    <w:rsid w:val="00A3228C"/>
    <w:rsid w:val="00A328D4"/>
    <w:rsid w:val="00A32D26"/>
    <w:rsid w:val="00A33088"/>
    <w:rsid w:val="00A3316E"/>
    <w:rsid w:val="00A33227"/>
    <w:rsid w:val="00A3341E"/>
    <w:rsid w:val="00A33548"/>
    <w:rsid w:val="00A33560"/>
    <w:rsid w:val="00A33A6C"/>
    <w:rsid w:val="00A341D5"/>
    <w:rsid w:val="00A3467E"/>
    <w:rsid w:val="00A3595F"/>
    <w:rsid w:val="00A35966"/>
    <w:rsid w:val="00A35C09"/>
    <w:rsid w:val="00A370D8"/>
    <w:rsid w:val="00A37A24"/>
    <w:rsid w:val="00A37FFB"/>
    <w:rsid w:val="00A40327"/>
    <w:rsid w:val="00A40378"/>
    <w:rsid w:val="00A40C4B"/>
    <w:rsid w:val="00A41527"/>
    <w:rsid w:val="00A416CA"/>
    <w:rsid w:val="00A42372"/>
    <w:rsid w:val="00A4268B"/>
    <w:rsid w:val="00A43056"/>
    <w:rsid w:val="00A4314C"/>
    <w:rsid w:val="00A43219"/>
    <w:rsid w:val="00A44668"/>
    <w:rsid w:val="00A44E42"/>
    <w:rsid w:val="00A44E82"/>
    <w:rsid w:val="00A4527E"/>
    <w:rsid w:val="00A455B3"/>
    <w:rsid w:val="00A457B9"/>
    <w:rsid w:val="00A45CA5"/>
    <w:rsid w:val="00A45DC6"/>
    <w:rsid w:val="00A46907"/>
    <w:rsid w:val="00A47848"/>
    <w:rsid w:val="00A510BB"/>
    <w:rsid w:val="00A51184"/>
    <w:rsid w:val="00A5161D"/>
    <w:rsid w:val="00A5179F"/>
    <w:rsid w:val="00A51E5A"/>
    <w:rsid w:val="00A533DA"/>
    <w:rsid w:val="00A5346C"/>
    <w:rsid w:val="00A5373E"/>
    <w:rsid w:val="00A5482B"/>
    <w:rsid w:val="00A54C9F"/>
    <w:rsid w:val="00A55366"/>
    <w:rsid w:val="00A55BD8"/>
    <w:rsid w:val="00A55D3E"/>
    <w:rsid w:val="00A55EB0"/>
    <w:rsid w:val="00A56017"/>
    <w:rsid w:val="00A56D87"/>
    <w:rsid w:val="00A57F40"/>
    <w:rsid w:val="00A60A64"/>
    <w:rsid w:val="00A60AB4"/>
    <w:rsid w:val="00A60B81"/>
    <w:rsid w:val="00A60B84"/>
    <w:rsid w:val="00A60C5A"/>
    <w:rsid w:val="00A61083"/>
    <w:rsid w:val="00A61086"/>
    <w:rsid w:val="00A61422"/>
    <w:rsid w:val="00A61469"/>
    <w:rsid w:val="00A622ED"/>
    <w:rsid w:val="00A629C3"/>
    <w:rsid w:val="00A62B18"/>
    <w:rsid w:val="00A62C05"/>
    <w:rsid w:val="00A62F94"/>
    <w:rsid w:val="00A63963"/>
    <w:rsid w:val="00A63AED"/>
    <w:rsid w:val="00A63F2B"/>
    <w:rsid w:val="00A63FA1"/>
    <w:rsid w:val="00A646A0"/>
    <w:rsid w:val="00A6505C"/>
    <w:rsid w:val="00A65436"/>
    <w:rsid w:val="00A6547E"/>
    <w:rsid w:val="00A65A3A"/>
    <w:rsid w:val="00A65A5F"/>
    <w:rsid w:val="00A65CE5"/>
    <w:rsid w:val="00A65D55"/>
    <w:rsid w:val="00A6608E"/>
    <w:rsid w:val="00A6620D"/>
    <w:rsid w:val="00A66CBB"/>
    <w:rsid w:val="00A67D53"/>
    <w:rsid w:val="00A67E61"/>
    <w:rsid w:val="00A7095C"/>
    <w:rsid w:val="00A70FC5"/>
    <w:rsid w:val="00A7185F"/>
    <w:rsid w:val="00A71A4D"/>
    <w:rsid w:val="00A71FFF"/>
    <w:rsid w:val="00A729BE"/>
    <w:rsid w:val="00A72BE4"/>
    <w:rsid w:val="00A72DB8"/>
    <w:rsid w:val="00A72F24"/>
    <w:rsid w:val="00A731F1"/>
    <w:rsid w:val="00A73942"/>
    <w:rsid w:val="00A73E63"/>
    <w:rsid w:val="00A74219"/>
    <w:rsid w:val="00A74B07"/>
    <w:rsid w:val="00A75612"/>
    <w:rsid w:val="00A7567F"/>
    <w:rsid w:val="00A758DC"/>
    <w:rsid w:val="00A771E2"/>
    <w:rsid w:val="00A8010B"/>
    <w:rsid w:val="00A8020A"/>
    <w:rsid w:val="00A80D1B"/>
    <w:rsid w:val="00A81282"/>
    <w:rsid w:val="00A817B2"/>
    <w:rsid w:val="00A818E9"/>
    <w:rsid w:val="00A82324"/>
    <w:rsid w:val="00A82FD7"/>
    <w:rsid w:val="00A830CC"/>
    <w:rsid w:val="00A837DB"/>
    <w:rsid w:val="00A8429C"/>
    <w:rsid w:val="00A8472B"/>
    <w:rsid w:val="00A85288"/>
    <w:rsid w:val="00A856D3"/>
    <w:rsid w:val="00A85A92"/>
    <w:rsid w:val="00A85BCB"/>
    <w:rsid w:val="00A85F86"/>
    <w:rsid w:val="00A87546"/>
    <w:rsid w:val="00A87E1A"/>
    <w:rsid w:val="00A90165"/>
    <w:rsid w:val="00A901EE"/>
    <w:rsid w:val="00A90F70"/>
    <w:rsid w:val="00A913ED"/>
    <w:rsid w:val="00A91C21"/>
    <w:rsid w:val="00A921D1"/>
    <w:rsid w:val="00A93663"/>
    <w:rsid w:val="00A94505"/>
    <w:rsid w:val="00A949A0"/>
    <w:rsid w:val="00A94B6B"/>
    <w:rsid w:val="00A94DD1"/>
    <w:rsid w:val="00A951C3"/>
    <w:rsid w:val="00A9562B"/>
    <w:rsid w:val="00A9606B"/>
    <w:rsid w:val="00A96E84"/>
    <w:rsid w:val="00A97193"/>
    <w:rsid w:val="00A97402"/>
    <w:rsid w:val="00A97472"/>
    <w:rsid w:val="00A977B0"/>
    <w:rsid w:val="00A97DFC"/>
    <w:rsid w:val="00AA008D"/>
    <w:rsid w:val="00AA0930"/>
    <w:rsid w:val="00AA1586"/>
    <w:rsid w:val="00AA240F"/>
    <w:rsid w:val="00AA2421"/>
    <w:rsid w:val="00AA2ECD"/>
    <w:rsid w:val="00AA3C16"/>
    <w:rsid w:val="00AA3E39"/>
    <w:rsid w:val="00AA4F6B"/>
    <w:rsid w:val="00AA5430"/>
    <w:rsid w:val="00AA569C"/>
    <w:rsid w:val="00AA69E9"/>
    <w:rsid w:val="00AA6B9D"/>
    <w:rsid w:val="00AA6FC4"/>
    <w:rsid w:val="00AA7476"/>
    <w:rsid w:val="00AA750E"/>
    <w:rsid w:val="00AA7861"/>
    <w:rsid w:val="00AB05D5"/>
    <w:rsid w:val="00AB077B"/>
    <w:rsid w:val="00AB0F39"/>
    <w:rsid w:val="00AB15AC"/>
    <w:rsid w:val="00AB171D"/>
    <w:rsid w:val="00AB1B79"/>
    <w:rsid w:val="00AB2494"/>
    <w:rsid w:val="00AB2743"/>
    <w:rsid w:val="00AB2B76"/>
    <w:rsid w:val="00AB2EEF"/>
    <w:rsid w:val="00AB2FD6"/>
    <w:rsid w:val="00AB30F7"/>
    <w:rsid w:val="00AB41FA"/>
    <w:rsid w:val="00AB454B"/>
    <w:rsid w:val="00AB4559"/>
    <w:rsid w:val="00AB4E1F"/>
    <w:rsid w:val="00AB6C02"/>
    <w:rsid w:val="00AB7024"/>
    <w:rsid w:val="00AB7867"/>
    <w:rsid w:val="00AB7925"/>
    <w:rsid w:val="00AB7C03"/>
    <w:rsid w:val="00AC0077"/>
    <w:rsid w:val="00AC0510"/>
    <w:rsid w:val="00AC0746"/>
    <w:rsid w:val="00AC0926"/>
    <w:rsid w:val="00AC0F97"/>
    <w:rsid w:val="00AC12F6"/>
    <w:rsid w:val="00AC1775"/>
    <w:rsid w:val="00AC1943"/>
    <w:rsid w:val="00AC196B"/>
    <w:rsid w:val="00AC2229"/>
    <w:rsid w:val="00AC2578"/>
    <w:rsid w:val="00AC2809"/>
    <w:rsid w:val="00AC35F5"/>
    <w:rsid w:val="00AC38BA"/>
    <w:rsid w:val="00AC3CE3"/>
    <w:rsid w:val="00AC40BF"/>
    <w:rsid w:val="00AC4337"/>
    <w:rsid w:val="00AC4349"/>
    <w:rsid w:val="00AC4537"/>
    <w:rsid w:val="00AC4A69"/>
    <w:rsid w:val="00AC4F87"/>
    <w:rsid w:val="00AC6144"/>
    <w:rsid w:val="00AC64E7"/>
    <w:rsid w:val="00AC6961"/>
    <w:rsid w:val="00AC6B2C"/>
    <w:rsid w:val="00AC6F03"/>
    <w:rsid w:val="00AC7787"/>
    <w:rsid w:val="00AC7795"/>
    <w:rsid w:val="00AC7A0E"/>
    <w:rsid w:val="00AC7DBC"/>
    <w:rsid w:val="00AC7FD2"/>
    <w:rsid w:val="00AD0D76"/>
    <w:rsid w:val="00AD0F47"/>
    <w:rsid w:val="00AD12FD"/>
    <w:rsid w:val="00AD132E"/>
    <w:rsid w:val="00AD1340"/>
    <w:rsid w:val="00AD13AE"/>
    <w:rsid w:val="00AD1DBE"/>
    <w:rsid w:val="00AD205E"/>
    <w:rsid w:val="00AD258D"/>
    <w:rsid w:val="00AD463B"/>
    <w:rsid w:val="00AD48A9"/>
    <w:rsid w:val="00AD4E08"/>
    <w:rsid w:val="00AD5352"/>
    <w:rsid w:val="00AD578E"/>
    <w:rsid w:val="00AD589C"/>
    <w:rsid w:val="00AD5EAA"/>
    <w:rsid w:val="00AD5F8E"/>
    <w:rsid w:val="00AD7575"/>
    <w:rsid w:val="00AD7714"/>
    <w:rsid w:val="00AD7767"/>
    <w:rsid w:val="00AE0495"/>
    <w:rsid w:val="00AE0C21"/>
    <w:rsid w:val="00AE16A8"/>
    <w:rsid w:val="00AE1788"/>
    <w:rsid w:val="00AE1A7E"/>
    <w:rsid w:val="00AE1D84"/>
    <w:rsid w:val="00AE1F77"/>
    <w:rsid w:val="00AE25F7"/>
    <w:rsid w:val="00AE2729"/>
    <w:rsid w:val="00AE2DAC"/>
    <w:rsid w:val="00AE2DD5"/>
    <w:rsid w:val="00AE334B"/>
    <w:rsid w:val="00AE3352"/>
    <w:rsid w:val="00AE33B0"/>
    <w:rsid w:val="00AE3419"/>
    <w:rsid w:val="00AE37FC"/>
    <w:rsid w:val="00AE4237"/>
    <w:rsid w:val="00AE4869"/>
    <w:rsid w:val="00AE4DFC"/>
    <w:rsid w:val="00AE4F68"/>
    <w:rsid w:val="00AE5314"/>
    <w:rsid w:val="00AE56AC"/>
    <w:rsid w:val="00AE64A1"/>
    <w:rsid w:val="00AE656F"/>
    <w:rsid w:val="00AE7F0C"/>
    <w:rsid w:val="00AF01E5"/>
    <w:rsid w:val="00AF0BED"/>
    <w:rsid w:val="00AF0F23"/>
    <w:rsid w:val="00AF1362"/>
    <w:rsid w:val="00AF1457"/>
    <w:rsid w:val="00AF19FE"/>
    <w:rsid w:val="00AF1DCD"/>
    <w:rsid w:val="00AF2BC5"/>
    <w:rsid w:val="00AF3682"/>
    <w:rsid w:val="00AF642A"/>
    <w:rsid w:val="00AF6468"/>
    <w:rsid w:val="00AF6906"/>
    <w:rsid w:val="00AF720B"/>
    <w:rsid w:val="00B011FB"/>
    <w:rsid w:val="00B019FA"/>
    <w:rsid w:val="00B02087"/>
    <w:rsid w:val="00B02238"/>
    <w:rsid w:val="00B02317"/>
    <w:rsid w:val="00B027DB"/>
    <w:rsid w:val="00B029FF"/>
    <w:rsid w:val="00B03679"/>
    <w:rsid w:val="00B0372F"/>
    <w:rsid w:val="00B0374D"/>
    <w:rsid w:val="00B04161"/>
    <w:rsid w:val="00B04D37"/>
    <w:rsid w:val="00B04EB8"/>
    <w:rsid w:val="00B057AA"/>
    <w:rsid w:val="00B05DEE"/>
    <w:rsid w:val="00B05FB6"/>
    <w:rsid w:val="00B06284"/>
    <w:rsid w:val="00B06315"/>
    <w:rsid w:val="00B063F7"/>
    <w:rsid w:val="00B06523"/>
    <w:rsid w:val="00B06B6F"/>
    <w:rsid w:val="00B072E4"/>
    <w:rsid w:val="00B0735D"/>
    <w:rsid w:val="00B073F2"/>
    <w:rsid w:val="00B075C3"/>
    <w:rsid w:val="00B078BB"/>
    <w:rsid w:val="00B079CD"/>
    <w:rsid w:val="00B07EEE"/>
    <w:rsid w:val="00B1002A"/>
    <w:rsid w:val="00B1043D"/>
    <w:rsid w:val="00B10CBF"/>
    <w:rsid w:val="00B10E06"/>
    <w:rsid w:val="00B11232"/>
    <w:rsid w:val="00B11448"/>
    <w:rsid w:val="00B11493"/>
    <w:rsid w:val="00B115A2"/>
    <w:rsid w:val="00B1189A"/>
    <w:rsid w:val="00B121D2"/>
    <w:rsid w:val="00B128CE"/>
    <w:rsid w:val="00B1291E"/>
    <w:rsid w:val="00B12D6C"/>
    <w:rsid w:val="00B13176"/>
    <w:rsid w:val="00B13236"/>
    <w:rsid w:val="00B13ADD"/>
    <w:rsid w:val="00B148B7"/>
    <w:rsid w:val="00B15901"/>
    <w:rsid w:val="00B160F5"/>
    <w:rsid w:val="00B16177"/>
    <w:rsid w:val="00B163D0"/>
    <w:rsid w:val="00B16A3D"/>
    <w:rsid w:val="00B16A3E"/>
    <w:rsid w:val="00B16F3F"/>
    <w:rsid w:val="00B1738C"/>
    <w:rsid w:val="00B173F1"/>
    <w:rsid w:val="00B17877"/>
    <w:rsid w:val="00B200D1"/>
    <w:rsid w:val="00B20192"/>
    <w:rsid w:val="00B21780"/>
    <w:rsid w:val="00B21A93"/>
    <w:rsid w:val="00B21E5C"/>
    <w:rsid w:val="00B22056"/>
    <w:rsid w:val="00B2286A"/>
    <w:rsid w:val="00B22E46"/>
    <w:rsid w:val="00B23168"/>
    <w:rsid w:val="00B2380A"/>
    <w:rsid w:val="00B23DC0"/>
    <w:rsid w:val="00B24708"/>
    <w:rsid w:val="00B247D3"/>
    <w:rsid w:val="00B25128"/>
    <w:rsid w:val="00B25547"/>
    <w:rsid w:val="00B25970"/>
    <w:rsid w:val="00B25CC2"/>
    <w:rsid w:val="00B25EDC"/>
    <w:rsid w:val="00B25F9B"/>
    <w:rsid w:val="00B261F6"/>
    <w:rsid w:val="00B2631D"/>
    <w:rsid w:val="00B26A43"/>
    <w:rsid w:val="00B27AFF"/>
    <w:rsid w:val="00B30005"/>
    <w:rsid w:val="00B304E2"/>
    <w:rsid w:val="00B31452"/>
    <w:rsid w:val="00B31A24"/>
    <w:rsid w:val="00B31CE4"/>
    <w:rsid w:val="00B31D15"/>
    <w:rsid w:val="00B31D64"/>
    <w:rsid w:val="00B32431"/>
    <w:rsid w:val="00B32748"/>
    <w:rsid w:val="00B32A2E"/>
    <w:rsid w:val="00B32CDE"/>
    <w:rsid w:val="00B331A8"/>
    <w:rsid w:val="00B33232"/>
    <w:rsid w:val="00B333E6"/>
    <w:rsid w:val="00B34009"/>
    <w:rsid w:val="00B34CD8"/>
    <w:rsid w:val="00B35160"/>
    <w:rsid w:val="00B352CA"/>
    <w:rsid w:val="00B35D02"/>
    <w:rsid w:val="00B36003"/>
    <w:rsid w:val="00B36047"/>
    <w:rsid w:val="00B36410"/>
    <w:rsid w:val="00B36A80"/>
    <w:rsid w:val="00B36AAD"/>
    <w:rsid w:val="00B36C69"/>
    <w:rsid w:val="00B36C79"/>
    <w:rsid w:val="00B36E3E"/>
    <w:rsid w:val="00B37882"/>
    <w:rsid w:val="00B37C5A"/>
    <w:rsid w:val="00B37F81"/>
    <w:rsid w:val="00B407C0"/>
    <w:rsid w:val="00B40871"/>
    <w:rsid w:val="00B40A4C"/>
    <w:rsid w:val="00B41B2A"/>
    <w:rsid w:val="00B41E80"/>
    <w:rsid w:val="00B425CC"/>
    <w:rsid w:val="00B42886"/>
    <w:rsid w:val="00B437CA"/>
    <w:rsid w:val="00B43CB1"/>
    <w:rsid w:val="00B44325"/>
    <w:rsid w:val="00B4450E"/>
    <w:rsid w:val="00B44D6D"/>
    <w:rsid w:val="00B44E02"/>
    <w:rsid w:val="00B45013"/>
    <w:rsid w:val="00B45127"/>
    <w:rsid w:val="00B45727"/>
    <w:rsid w:val="00B457E1"/>
    <w:rsid w:val="00B46014"/>
    <w:rsid w:val="00B46A75"/>
    <w:rsid w:val="00B46D35"/>
    <w:rsid w:val="00B477C3"/>
    <w:rsid w:val="00B5027C"/>
    <w:rsid w:val="00B5048C"/>
    <w:rsid w:val="00B5052D"/>
    <w:rsid w:val="00B51797"/>
    <w:rsid w:val="00B51EFD"/>
    <w:rsid w:val="00B521F4"/>
    <w:rsid w:val="00B5258E"/>
    <w:rsid w:val="00B52CC3"/>
    <w:rsid w:val="00B53E44"/>
    <w:rsid w:val="00B55A34"/>
    <w:rsid w:val="00B55D06"/>
    <w:rsid w:val="00B56700"/>
    <w:rsid w:val="00B567BD"/>
    <w:rsid w:val="00B56E19"/>
    <w:rsid w:val="00B5700A"/>
    <w:rsid w:val="00B570CA"/>
    <w:rsid w:val="00B57322"/>
    <w:rsid w:val="00B573FB"/>
    <w:rsid w:val="00B5740E"/>
    <w:rsid w:val="00B5783F"/>
    <w:rsid w:val="00B57DED"/>
    <w:rsid w:val="00B603B8"/>
    <w:rsid w:val="00B60406"/>
    <w:rsid w:val="00B60B16"/>
    <w:rsid w:val="00B61F99"/>
    <w:rsid w:val="00B62154"/>
    <w:rsid w:val="00B6258B"/>
    <w:rsid w:val="00B63345"/>
    <w:rsid w:val="00B63E75"/>
    <w:rsid w:val="00B644DD"/>
    <w:rsid w:val="00B64936"/>
    <w:rsid w:val="00B64B1F"/>
    <w:rsid w:val="00B6516D"/>
    <w:rsid w:val="00B65389"/>
    <w:rsid w:val="00B6546E"/>
    <w:rsid w:val="00B65C8B"/>
    <w:rsid w:val="00B66438"/>
    <w:rsid w:val="00B66F28"/>
    <w:rsid w:val="00B6720F"/>
    <w:rsid w:val="00B67580"/>
    <w:rsid w:val="00B70470"/>
    <w:rsid w:val="00B70CCA"/>
    <w:rsid w:val="00B70E34"/>
    <w:rsid w:val="00B71328"/>
    <w:rsid w:val="00B72909"/>
    <w:rsid w:val="00B7300C"/>
    <w:rsid w:val="00B731DA"/>
    <w:rsid w:val="00B736B1"/>
    <w:rsid w:val="00B73B95"/>
    <w:rsid w:val="00B73E2A"/>
    <w:rsid w:val="00B74B47"/>
    <w:rsid w:val="00B74E2D"/>
    <w:rsid w:val="00B7508D"/>
    <w:rsid w:val="00B75127"/>
    <w:rsid w:val="00B75170"/>
    <w:rsid w:val="00B7590B"/>
    <w:rsid w:val="00B75B53"/>
    <w:rsid w:val="00B75F48"/>
    <w:rsid w:val="00B76795"/>
    <w:rsid w:val="00B76873"/>
    <w:rsid w:val="00B77E75"/>
    <w:rsid w:val="00B8068E"/>
    <w:rsid w:val="00B8071C"/>
    <w:rsid w:val="00B80F73"/>
    <w:rsid w:val="00B827CF"/>
    <w:rsid w:val="00B82902"/>
    <w:rsid w:val="00B82A53"/>
    <w:rsid w:val="00B82F8C"/>
    <w:rsid w:val="00B84E79"/>
    <w:rsid w:val="00B85321"/>
    <w:rsid w:val="00B861B4"/>
    <w:rsid w:val="00B86E1E"/>
    <w:rsid w:val="00B86E8F"/>
    <w:rsid w:val="00B86F66"/>
    <w:rsid w:val="00B8720C"/>
    <w:rsid w:val="00B87282"/>
    <w:rsid w:val="00B876FB"/>
    <w:rsid w:val="00B87B32"/>
    <w:rsid w:val="00B87BED"/>
    <w:rsid w:val="00B91419"/>
    <w:rsid w:val="00B9184D"/>
    <w:rsid w:val="00B91D01"/>
    <w:rsid w:val="00B91F2B"/>
    <w:rsid w:val="00B92E65"/>
    <w:rsid w:val="00B931FA"/>
    <w:rsid w:val="00B9346B"/>
    <w:rsid w:val="00B93D81"/>
    <w:rsid w:val="00B93ED4"/>
    <w:rsid w:val="00B94E7E"/>
    <w:rsid w:val="00B94EF2"/>
    <w:rsid w:val="00B9541D"/>
    <w:rsid w:val="00B955EC"/>
    <w:rsid w:val="00B95AEA"/>
    <w:rsid w:val="00B95BDA"/>
    <w:rsid w:val="00B960DB"/>
    <w:rsid w:val="00B962E1"/>
    <w:rsid w:val="00B969FA"/>
    <w:rsid w:val="00B9770F"/>
    <w:rsid w:val="00B97853"/>
    <w:rsid w:val="00B9787D"/>
    <w:rsid w:val="00B97E61"/>
    <w:rsid w:val="00BA0643"/>
    <w:rsid w:val="00BA0802"/>
    <w:rsid w:val="00BA12C1"/>
    <w:rsid w:val="00BA25D9"/>
    <w:rsid w:val="00BA2AD7"/>
    <w:rsid w:val="00BA2EDA"/>
    <w:rsid w:val="00BA338B"/>
    <w:rsid w:val="00BA3461"/>
    <w:rsid w:val="00BA43BA"/>
    <w:rsid w:val="00BA4B67"/>
    <w:rsid w:val="00BA4EFC"/>
    <w:rsid w:val="00BA5AED"/>
    <w:rsid w:val="00BA5BAD"/>
    <w:rsid w:val="00BA5BCF"/>
    <w:rsid w:val="00BA5CA6"/>
    <w:rsid w:val="00BA6D75"/>
    <w:rsid w:val="00BA706D"/>
    <w:rsid w:val="00BA733D"/>
    <w:rsid w:val="00BA7FF3"/>
    <w:rsid w:val="00BB0153"/>
    <w:rsid w:val="00BB0501"/>
    <w:rsid w:val="00BB0B33"/>
    <w:rsid w:val="00BB0F14"/>
    <w:rsid w:val="00BB12C6"/>
    <w:rsid w:val="00BB1DDB"/>
    <w:rsid w:val="00BB2175"/>
    <w:rsid w:val="00BB248C"/>
    <w:rsid w:val="00BB2D36"/>
    <w:rsid w:val="00BB2DAA"/>
    <w:rsid w:val="00BB311F"/>
    <w:rsid w:val="00BB34A0"/>
    <w:rsid w:val="00BB3E74"/>
    <w:rsid w:val="00BB42DA"/>
    <w:rsid w:val="00BB4627"/>
    <w:rsid w:val="00BB4F58"/>
    <w:rsid w:val="00BB50DE"/>
    <w:rsid w:val="00BB5396"/>
    <w:rsid w:val="00BB55CC"/>
    <w:rsid w:val="00BB5638"/>
    <w:rsid w:val="00BB599A"/>
    <w:rsid w:val="00BB6480"/>
    <w:rsid w:val="00BB649C"/>
    <w:rsid w:val="00BB6B16"/>
    <w:rsid w:val="00BB6B2F"/>
    <w:rsid w:val="00BB6FB1"/>
    <w:rsid w:val="00BB7CFB"/>
    <w:rsid w:val="00BC06D1"/>
    <w:rsid w:val="00BC07D0"/>
    <w:rsid w:val="00BC0C1A"/>
    <w:rsid w:val="00BC0F3A"/>
    <w:rsid w:val="00BC0FAE"/>
    <w:rsid w:val="00BC1616"/>
    <w:rsid w:val="00BC1899"/>
    <w:rsid w:val="00BC2C1E"/>
    <w:rsid w:val="00BC2CCD"/>
    <w:rsid w:val="00BC3457"/>
    <w:rsid w:val="00BC34CC"/>
    <w:rsid w:val="00BC3606"/>
    <w:rsid w:val="00BC3865"/>
    <w:rsid w:val="00BC425E"/>
    <w:rsid w:val="00BC4A02"/>
    <w:rsid w:val="00BC4B29"/>
    <w:rsid w:val="00BC5163"/>
    <w:rsid w:val="00BC55B0"/>
    <w:rsid w:val="00BC5972"/>
    <w:rsid w:val="00BC5BA8"/>
    <w:rsid w:val="00BC60A4"/>
    <w:rsid w:val="00BC6141"/>
    <w:rsid w:val="00BC6840"/>
    <w:rsid w:val="00BC74FD"/>
    <w:rsid w:val="00BC7966"/>
    <w:rsid w:val="00BD0322"/>
    <w:rsid w:val="00BD035F"/>
    <w:rsid w:val="00BD0895"/>
    <w:rsid w:val="00BD0C3B"/>
    <w:rsid w:val="00BD1905"/>
    <w:rsid w:val="00BD1D11"/>
    <w:rsid w:val="00BD25A0"/>
    <w:rsid w:val="00BD2D62"/>
    <w:rsid w:val="00BD3064"/>
    <w:rsid w:val="00BD3112"/>
    <w:rsid w:val="00BD31A7"/>
    <w:rsid w:val="00BD3E30"/>
    <w:rsid w:val="00BD3FFC"/>
    <w:rsid w:val="00BD4059"/>
    <w:rsid w:val="00BD409C"/>
    <w:rsid w:val="00BD4938"/>
    <w:rsid w:val="00BD4AEC"/>
    <w:rsid w:val="00BD4E1E"/>
    <w:rsid w:val="00BD4FA8"/>
    <w:rsid w:val="00BD61EB"/>
    <w:rsid w:val="00BD621C"/>
    <w:rsid w:val="00BD687E"/>
    <w:rsid w:val="00BD69A4"/>
    <w:rsid w:val="00BD6A8B"/>
    <w:rsid w:val="00BD6EA9"/>
    <w:rsid w:val="00BD73B7"/>
    <w:rsid w:val="00BD79D1"/>
    <w:rsid w:val="00BD7EB6"/>
    <w:rsid w:val="00BE0046"/>
    <w:rsid w:val="00BE054F"/>
    <w:rsid w:val="00BE0644"/>
    <w:rsid w:val="00BE0AE5"/>
    <w:rsid w:val="00BE11C6"/>
    <w:rsid w:val="00BE150F"/>
    <w:rsid w:val="00BE19C0"/>
    <w:rsid w:val="00BE1CF2"/>
    <w:rsid w:val="00BE40E0"/>
    <w:rsid w:val="00BE44C3"/>
    <w:rsid w:val="00BE4BAD"/>
    <w:rsid w:val="00BE561A"/>
    <w:rsid w:val="00BE5C6D"/>
    <w:rsid w:val="00BE76A9"/>
    <w:rsid w:val="00BE7D3E"/>
    <w:rsid w:val="00BE7F14"/>
    <w:rsid w:val="00BF0BB6"/>
    <w:rsid w:val="00BF0D9A"/>
    <w:rsid w:val="00BF0F95"/>
    <w:rsid w:val="00BF1353"/>
    <w:rsid w:val="00BF153A"/>
    <w:rsid w:val="00BF1A96"/>
    <w:rsid w:val="00BF270E"/>
    <w:rsid w:val="00BF2AEF"/>
    <w:rsid w:val="00BF3932"/>
    <w:rsid w:val="00BF40CB"/>
    <w:rsid w:val="00BF48BA"/>
    <w:rsid w:val="00BF4E29"/>
    <w:rsid w:val="00BF519C"/>
    <w:rsid w:val="00BF59A6"/>
    <w:rsid w:val="00BF74CB"/>
    <w:rsid w:val="00C003C5"/>
    <w:rsid w:val="00C004C3"/>
    <w:rsid w:val="00C00A76"/>
    <w:rsid w:val="00C01264"/>
    <w:rsid w:val="00C01812"/>
    <w:rsid w:val="00C01C1C"/>
    <w:rsid w:val="00C02519"/>
    <w:rsid w:val="00C02C2E"/>
    <w:rsid w:val="00C02D39"/>
    <w:rsid w:val="00C02E13"/>
    <w:rsid w:val="00C031B9"/>
    <w:rsid w:val="00C03446"/>
    <w:rsid w:val="00C0354B"/>
    <w:rsid w:val="00C0400F"/>
    <w:rsid w:val="00C046C4"/>
    <w:rsid w:val="00C04966"/>
    <w:rsid w:val="00C04CD8"/>
    <w:rsid w:val="00C059D7"/>
    <w:rsid w:val="00C0668C"/>
    <w:rsid w:val="00C06778"/>
    <w:rsid w:val="00C06C7A"/>
    <w:rsid w:val="00C07009"/>
    <w:rsid w:val="00C07169"/>
    <w:rsid w:val="00C077CE"/>
    <w:rsid w:val="00C07B6F"/>
    <w:rsid w:val="00C10664"/>
    <w:rsid w:val="00C10DEE"/>
    <w:rsid w:val="00C10F7B"/>
    <w:rsid w:val="00C123BC"/>
    <w:rsid w:val="00C1266D"/>
    <w:rsid w:val="00C12ACE"/>
    <w:rsid w:val="00C12E5F"/>
    <w:rsid w:val="00C13224"/>
    <w:rsid w:val="00C14690"/>
    <w:rsid w:val="00C14B7C"/>
    <w:rsid w:val="00C14C55"/>
    <w:rsid w:val="00C1524E"/>
    <w:rsid w:val="00C1540D"/>
    <w:rsid w:val="00C157E0"/>
    <w:rsid w:val="00C15A8A"/>
    <w:rsid w:val="00C15CFE"/>
    <w:rsid w:val="00C16709"/>
    <w:rsid w:val="00C16868"/>
    <w:rsid w:val="00C17665"/>
    <w:rsid w:val="00C17F0E"/>
    <w:rsid w:val="00C213EA"/>
    <w:rsid w:val="00C21620"/>
    <w:rsid w:val="00C21890"/>
    <w:rsid w:val="00C21B35"/>
    <w:rsid w:val="00C21CF7"/>
    <w:rsid w:val="00C2270B"/>
    <w:rsid w:val="00C229E6"/>
    <w:rsid w:val="00C22B37"/>
    <w:rsid w:val="00C23664"/>
    <w:rsid w:val="00C237C7"/>
    <w:rsid w:val="00C238B1"/>
    <w:rsid w:val="00C238EA"/>
    <w:rsid w:val="00C24038"/>
    <w:rsid w:val="00C24148"/>
    <w:rsid w:val="00C2496B"/>
    <w:rsid w:val="00C24B48"/>
    <w:rsid w:val="00C24F69"/>
    <w:rsid w:val="00C25948"/>
    <w:rsid w:val="00C25C79"/>
    <w:rsid w:val="00C2614E"/>
    <w:rsid w:val="00C26ADB"/>
    <w:rsid w:val="00C26C73"/>
    <w:rsid w:val="00C2725B"/>
    <w:rsid w:val="00C275F4"/>
    <w:rsid w:val="00C2782B"/>
    <w:rsid w:val="00C278D8"/>
    <w:rsid w:val="00C27B00"/>
    <w:rsid w:val="00C30E79"/>
    <w:rsid w:val="00C311DF"/>
    <w:rsid w:val="00C31423"/>
    <w:rsid w:val="00C31780"/>
    <w:rsid w:val="00C31BC7"/>
    <w:rsid w:val="00C31C6F"/>
    <w:rsid w:val="00C32AA5"/>
    <w:rsid w:val="00C32F2B"/>
    <w:rsid w:val="00C33358"/>
    <w:rsid w:val="00C336D3"/>
    <w:rsid w:val="00C33BED"/>
    <w:rsid w:val="00C34046"/>
    <w:rsid w:val="00C341E7"/>
    <w:rsid w:val="00C342C4"/>
    <w:rsid w:val="00C34684"/>
    <w:rsid w:val="00C349C6"/>
    <w:rsid w:val="00C34AFF"/>
    <w:rsid w:val="00C34EE5"/>
    <w:rsid w:val="00C3543E"/>
    <w:rsid w:val="00C3553B"/>
    <w:rsid w:val="00C35D98"/>
    <w:rsid w:val="00C3610F"/>
    <w:rsid w:val="00C3681E"/>
    <w:rsid w:val="00C36B01"/>
    <w:rsid w:val="00C37689"/>
    <w:rsid w:val="00C3799C"/>
    <w:rsid w:val="00C37A2A"/>
    <w:rsid w:val="00C37C37"/>
    <w:rsid w:val="00C37DFD"/>
    <w:rsid w:val="00C40798"/>
    <w:rsid w:val="00C40CBD"/>
    <w:rsid w:val="00C41294"/>
    <w:rsid w:val="00C416EC"/>
    <w:rsid w:val="00C417CE"/>
    <w:rsid w:val="00C42005"/>
    <w:rsid w:val="00C42569"/>
    <w:rsid w:val="00C436BD"/>
    <w:rsid w:val="00C43925"/>
    <w:rsid w:val="00C43A03"/>
    <w:rsid w:val="00C43C1A"/>
    <w:rsid w:val="00C441D3"/>
    <w:rsid w:val="00C444A6"/>
    <w:rsid w:val="00C4492F"/>
    <w:rsid w:val="00C44C67"/>
    <w:rsid w:val="00C44DBE"/>
    <w:rsid w:val="00C44FC5"/>
    <w:rsid w:val="00C45174"/>
    <w:rsid w:val="00C469D4"/>
    <w:rsid w:val="00C46C8B"/>
    <w:rsid w:val="00C4796E"/>
    <w:rsid w:val="00C500F7"/>
    <w:rsid w:val="00C504BA"/>
    <w:rsid w:val="00C50514"/>
    <w:rsid w:val="00C50CBA"/>
    <w:rsid w:val="00C50F24"/>
    <w:rsid w:val="00C519BA"/>
    <w:rsid w:val="00C51FD4"/>
    <w:rsid w:val="00C5246C"/>
    <w:rsid w:val="00C524AC"/>
    <w:rsid w:val="00C52E4A"/>
    <w:rsid w:val="00C5427F"/>
    <w:rsid w:val="00C5440E"/>
    <w:rsid w:val="00C5447F"/>
    <w:rsid w:val="00C544BD"/>
    <w:rsid w:val="00C5489A"/>
    <w:rsid w:val="00C54C19"/>
    <w:rsid w:val="00C550E9"/>
    <w:rsid w:val="00C5524E"/>
    <w:rsid w:val="00C55298"/>
    <w:rsid w:val="00C552E6"/>
    <w:rsid w:val="00C55CAA"/>
    <w:rsid w:val="00C56349"/>
    <w:rsid w:val="00C56477"/>
    <w:rsid w:val="00C56DD0"/>
    <w:rsid w:val="00C56EBF"/>
    <w:rsid w:val="00C57084"/>
    <w:rsid w:val="00C573F4"/>
    <w:rsid w:val="00C57A01"/>
    <w:rsid w:val="00C60188"/>
    <w:rsid w:val="00C60910"/>
    <w:rsid w:val="00C60A07"/>
    <w:rsid w:val="00C60CF3"/>
    <w:rsid w:val="00C6107E"/>
    <w:rsid w:val="00C61533"/>
    <w:rsid w:val="00C61AE8"/>
    <w:rsid w:val="00C61AF1"/>
    <w:rsid w:val="00C61C19"/>
    <w:rsid w:val="00C61F24"/>
    <w:rsid w:val="00C61FB9"/>
    <w:rsid w:val="00C626EA"/>
    <w:rsid w:val="00C63381"/>
    <w:rsid w:val="00C6341F"/>
    <w:rsid w:val="00C64362"/>
    <w:rsid w:val="00C64A54"/>
    <w:rsid w:val="00C64DBF"/>
    <w:rsid w:val="00C64EDE"/>
    <w:rsid w:val="00C64F2B"/>
    <w:rsid w:val="00C65B24"/>
    <w:rsid w:val="00C66115"/>
    <w:rsid w:val="00C66181"/>
    <w:rsid w:val="00C66F13"/>
    <w:rsid w:val="00C675B4"/>
    <w:rsid w:val="00C67DF7"/>
    <w:rsid w:val="00C70218"/>
    <w:rsid w:val="00C70663"/>
    <w:rsid w:val="00C7094A"/>
    <w:rsid w:val="00C70A8E"/>
    <w:rsid w:val="00C70CAD"/>
    <w:rsid w:val="00C71040"/>
    <w:rsid w:val="00C71B9C"/>
    <w:rsid w:val="00C71BAB"/>
    <w:rsid w:val="00C720F1"/>
    <w:rsid w:val="00C72358"/>
    <w:rsid w:val="00C72426"/>
    <w:rsid w:val="00C726EB"/>
    <w:rsid w:val="00C73701"/>
    <w:rsid w:val="00C73A7A"/>
    <w:rsid w:val="00C73ACA"/>
    <w:rsid w:val="00C7439D"/>
    <w:rsid w:val="00C743DD"/>
    <w:rsid w:val="00C74438"/>
    <w:rsid w:val="00C744DA"/>
    <w:rsid w:val="00C74C25"/>
    <w:rsid w:val="00C74F7B"/>
    <w:rsid w:val="00C7518C"/>
    <w:rsid w:val="00C752DB"/>
    <w:rsid w:val="00C75A3E"/>
    <w:rsid w:val="00C76832"/>
    <w:rsid w:val="00C76A3C"/>
    <w:rsid w:val="00C76F11"/>
    <w:rsid w:val="00C775DD"/>
    <w:rsid w:val="00C77620"/>
    <w:rsid w:val="00C778F4"/>
    <w:rsid w:val="00C77E1B"/>
    <w:rsid w:val="00C822C9"/>
    <w:rsid w:val="00C8233E"/>
    <w:rsid w:val="00C824E0"/>
    <w:rsid w:val="00C82FDE"/>
    <w:rsid w:val="00C83CBF"/>
    <w:rsid w:val="00C840B4"/>
    <w:rsid w:val="00C84CCE"/>
    <w:rsid w:val="00C8508D"/>
    <w:rsid w:val="00C85215"/>
    <w:rsid w:val="00C85227"/>
    <w:rsid w:val="00C859DA"/>
    <w:rsid w:val="00C85BA6"/>
    <w:rsid w:val="00C85C62"/>
    <w:rsid w:val="00C86A23"/>
    <w:rsid w:val="00C86BF4"/>
    <w:rsid w:val="00C86FC5"/>
    <w:rsid w:val="00C876C4"/>
    <w:rsid w:val="00C87B4E"/>
    <w:rsid w:val="00C87BCB"/>
    <w:rsid w:val="00C906AB"/>
    <w:rsid w:val="00C90A0D"/>
    <w:rsid w:val="00C9106A"/>
    <w:rsid w:val="00C915B5"/>
    <w:rsid w:val="00C9186E"/>
    <w:rsid w:val="00C91D5C"/>
    <w:rsid w:val="00C92090"/>
    <w:rsid w:val="00C922AD"/>
    <w:rsid w:val="00C926C2"/>
    <w:rsid w:val="00C92BA5"/>
    <w:rsid w:val="00C930BF"/>
    <w:rsid w:val="00C93168"/>
    <w:rsid w:val="00C937CA"/>
    <w:rsid w:val="00C9380A"/>
    <w:rsid w:val="00C93850"/>
    <w:rsid w:val="00C938F3"/>
    <w:rsid w:val="00C940CC"/>
    <w:rsid w:val="00C945E1"/>
    <w:rsid w:val="00C94D0D"/>
    <w:rsid w:val="00C94FDD"/>
    <w:rsid w:val="00C954D4"/>
    <w:rsid w:val="00C96E52"/>
    <w:rsid w:val="00C96EC8"/>
    <w:rsid w:val="00C97672"/>
    <w:rsid w:val="00C97853"/>
    <w:rsid w:val="00C97C0E"/>
    <w:rsid w:val="00CA0536"/>
    <w:rsid w:val="00CA089F"/>
    <w:rsid w:val="00CA0DF4"/>
    <w:rsid w:val="00CA1C1E"/>
    <w:rsid w:val="00CA1CD2"/>
    <w:rsid w:val="00CA231B"/>
    <w:rsid w:val="00CA231F"/>
    <w:rsid w:val="00CA28FE"/>
    <w:rsid w:val="00CA2B3A"/>
    <w:rsid w:val="00CA2D0E"/>
    <w:rsid w:val="00CA2F44"/>
    <w:rsid w:val="00CA337A"/>
    <w:rsid w:val="00CA3C7B"/>
    <w:rsid w:val="00CA3FF0"/>
    <w:rsid w:val="00CA407D"/>
    <w:rsid w:val="00CA4307"/>
    <w:rsid w:val="00CA433E"/>
    <w:rsid w:val="00CA4465"/>
    <w:rsid w:val="00CA46E4"/>
    <w:rsid w:val="00CA4CAA"/>
    <w:rsid w:val="00CA4DB4"/>
    <w:rsid w:val="00CA4E9A"/>
    <w:rsid w:val="00CA583A"/>
    <w:rsid w:val="00CA6313"/>
    <w:rsid w:val="00CA6AFE"/>
    <w:rsid w:val="00CA72CC"/>
    <w:rsid w:val="00CA7568"/>
    <w:rsid w:val="00CA75B6"/>
    <w:rsid w:val="00CA7C3A"/>
    <w:rsid w:val="00CB013A"/>
    <w:rsid w:val="00CB01B1"/>
    <w:rsid w:val="00CB0BC3"/>
    <w:rsid w:val="00CB1400"/>
    <w:rsid w:val="00CB1DAB"/>
    <w:rsid w:val="00CB2676"/>
    <w:rsid w:val="00CB27DB"/>
    <w:rsid w:val="00CB2C66"/>
    <w:rsid w:val="00CB2C91"/>
    <w:rsid w:val="00CB3562"/>
    <w:rsid w:val="00CB35CA"/>
    <w:rsid w:val="00CB3BF2"/>
    <w:rsid w:val="00CB3C2C"/>
    <w:rsid w:val="00CB3C68"/>
    <w:rsid w:val="00CB3E2D"/>
    <w:rsid w:val="00CB3F16"/>
    <w:rsid w:val="00CB503A"/>
    <w:rsid w:val="00CB551A"/>
    <w:rsid w:val="00CB5B22"/>
    <w:rsid w:val="00CB600E"/>
    <w:rsid w:val="00CB6BBC"/>
    <w:rsid w:val="00CB6F8A"/>
    <w:rsid w:val="00CB6FF4"/>
    <w:rsid w:val="00CB740A"/>
    <w:rsid w:val="00CC0635"/>
    <w:rsid w:val="00CC0EEA"/>
    <w:rsid w:val="00CC11E9"/>
    <w:rsid w:val="00CC1208"/>
    <w:rsid w:val="00CC12DC"/>
    <w:rsid w:val="00CC138C"/>
    <w:rsid w:val="00CC13AA"/>
    <w:rsid w:val="00CC1809"/>
    <w:rsid w:val="00CC19C3"/>
    <w:rsid w:val="00CC1FD0"/>
    <w:rsid w:val="00CC23D0"/>
    <w:rsid w:val="00CC26EC"/>
    <w:rsid w:val="00CC2A92"/>
    <w:rsid w:val="00CC2B2D"/>
    <w:rsid w:val="00CC2DDC"/>
    <w:rsid w:val="00CC2E2B"/>
    <w:rsid w:val="00CC2E37"/>
    <w:rsid w:val="00CC316C"/>
    <w:rsid w:val="00CC3631"/>
    <w:rsid w:val="00CC3782"/>
    <w:rsid w:val="00CC3A9F"/>
    <w:rsid w:val="00CC3B33"/>
    <w:rsid w:val="00CC479A"/>
    <w:rsid w:val="00CC5480"/>
    <w:rsid w:val="00CC57C9"/>
    <w:rsid w:val="00CC5B3A"/>
    <w:rsid w:val="00CC61CE"/>
    <w:rsid w:val="00CC6409"/>
    <w:rsid w:val="00CC64B2"/>
    <w:rsid w:val="00CC69AC"/>
    <w:rsid w:val="00CC7AF4"/>
    <w:rsid w:val="00CC7B5E"/>
    <w:rsid w:val="00CD0308"/>
    <w:rsid w:val="00CD0A27"/>
    <w:rsid w:val="00CD11C3"/>
    <w:rsid w:val="00CD1D8C"/>
    <w:rsid w:val="00CD2A5D"/>
    <w:rsid w:val="00CD3759"/>
    <w:rsid w:val="00CD40CF"/>
    <w:rsid w:val="00CD4EF6"/>
    <w:rsid w:val="00CD57DD"/>
    <w:rsid w:val="00CD5823"/>
    <w:rsid w:val="00CD6364"/>
    <w:rsid w:val="00CD76B5"/>
    <w:rsid w:val="00CE0323"/>
    <w:rsid w:val="00CE0D74"/>
    <w:rsid w:val="00CE0DA5"/>
    <w:rsid w:val="00CE0EAB"/>
    <w:rsid w:val="00CE1A2D"/>
    <w:rsid w:val="00CE1C3A"/>
    <w:rsid w:val="00CE2B27"/>
    <w:rsid w:val="00CE389A"/>
    <w:rsid w:val="00CE42C2"/>
    <w:rsid w:val="00CE490F"/>
    <w:rsid w:val="00CE4FA4"/>
    <w:rsid w:val="00CE51E0"/>
    <w:rsid w:val="00CE5B91"/>
    <w:rsid w:val="00CE5DE2"/>
    <w:rsid w:val="00CE617D"/>
    <w:rsid w:val="00CE6403"/>
    <w:rsid w:val="00CE663C"/>
    <w:rsid w:val="00CE76CC"/>
    <w:rsid w:val="00CF0844"/>
    <w:rsid w:val="00CF0E78"/>
    <w:rsid w:val="00CF0FBA"/>
    <w:rsid w:val="00CF1259"/>
    <w:rsid w:val="00CF1294"/>
    <w:rsid w:val="00CF1376"/>
    <w:rsid w:val="00CF15BE"/>
    <w:rsid w:val="00CF187B"/>
    <w:rsid w:val="00CF19BA"/>
    <w:rsid w:val="00CF1B86"/>
    <w:rsid w:val="00CF44F2"/>
    <w:rsid w:val="00CF470D"/>
    <w:rsid w:val="00CF54A4"/>
    <w:rsid w:val="00CF59C5"/>
    <w:rsid w:val="00CF7358"/>
    <w:rsid w:val="00CF785B"/>
    <w:rsid w:val="00D004F5"/>
    <w:rsid w:val="00D0071D"/>
    <w:rsid w:val="00D00DBF"/>
    <w:rsid w:val="00D00F92"/>
    <w:rsid w:val="00D01007"/>
    <w:rsid w:val="00D016E3"/>
    <w:rsid w:val="00D01D77"/>
    <w:rsid w:val="00D025EE"/>
    <w:rsid w:val="00D02C94"/>
    <w:rsid w:val="00D02F90"/>
    <w:rsid w:val="00D0402F"/>
    <w:rsid w:val="00D056BF"/>
    <w:rsid w:val="00D05F9F"/>
    <w:rsid w:val="00D0603D"/>
    <w:rsid w:val="00D06C15"/>
    <w:rsid w:val="00D06FA3"/>
    <w:rsid w:val="00D06FBC"/>
    <w:rsid w:val="00D0720A"/>
    <w:rsid w:val="00D072A4"/>
    <w:rsid w:val="00D0799C"/>
    <w:rsid w:val="00D07D1C"/>
    <w:rsid w:val="00D07D1D"/>
    <w:rsid w:val="00D100CE"/>
    <w:rsid w:val="00D10527"/>
    <w:rsid w:val="00D10819"/>
    <w:rsid w:val="00D109B5"/>
    <w:rsid w:val="00D11077"/>
    <w:rsid w:val="00D11620"/>
    <w:rsid w:val="00D117DC"/>
    <w:rsid w:val="00D11999"/>
    <w:rsid w:val="00D11A6B"/>
    <w:rsid w:val="00D11E06"/>
    <w:rsid w:val="00D11E09"/>
    <w:rsid w:val="00D12DD9"/>
    <w:rsid w:val="00D1415B"/>
    <w:rsid w:val="00D14D08"/>
    <w:rsid w:val="00D14D17"/>
    <w:rsid w:val="00D1517D"/>
    <w:rsid w:val="00D15B91"/>
    <w:rsid w:val="00D15BFB"/>
    <w:rsid w:val="00D16039"/>
    <w:rsid w:val="00D16236"/>
    <w:rsid w:val="00D16823"/>
    <w:rsid w:val="00D1693E"/>
    <w:rsid w:val="00D16948"/>
    <w:rsid w:val="00D16B2C"/>
    <w:rsid w:val="00D16D49"/>
    <w:rsid w:val="00D17C85"/>
    <w:rsid w:val="00D2060B"/>
    <w:rsid w:val="00D20B9E"/>
    <w:rsid w:val="00D20FE5"/>
    <w:rsid w:val="00D2145D"/>
    <w:rsid w:val="00D21F6D"/>
    <w:rsid w:val="00D22449"/>
    <w:rsid w:val="00D228A4"/>
    <w:rsid w:val="00D228F5"/>
    <w:rsid w:val="00D23811"/>
    <w:rsid w:val="00D24C3E"/>
    <w:rsid w:val="00D25150"/>
    <w:rsid w:val="00D25436"/>
    <w:rsid w:val="00D2603B"/>
    <w:rsid w:val="00D262E8"/>
    <w:rsid w:val="00D264AF"/>
    <w:rsid w:val="00D264CA"/>
    <w:rsid w:val="00D2665D"/>
    <w:rsid w:val="00D26906"/>
    <w:rsid w:val="00D26974"/>
    <w:rsid w:val="00D275D9"/>
    <w:rsid w:val="00D27B86"/>
    <w:rsid w:val="00D27F03"/>
    <w:rsid w:val="00D307D9"/>
    <w:rsid w:val="00D3181F"/>
    <w:rsid w:val="00D3197C"/>
    <w:rsid w:val="00D31B8E"/>
    <w:rsid w:val="00D31F05"/>
    <w:rsid w:val="00D321B7"/>
    <w:rsid w:val="00D32CCE"/>
    <w:rsid w:val="00D331D4"/>
    <w:rsid w:val="00D33426"/>
    <w:rsid w:val="00D339C1"/>
    <w:rsid w:val="00D33C77"/>
    <w:rsid w:val="00D346A7"/>
    <w:rsid w:val="00D35369"/>
    <w:rsid w:val="00D3569B"/>
    <w:rsid w:val="00D361C5"/>
    <w:rsid w:val="00D36598"/>
    <w:rsid w:val="00D371C7"/>
    <w:rsid w:val="00D37651"/>
    <w:rsid w:val="00D37D0D"/>
    <w:rsid w:val="00D401EB"/>
    <w:rsid w:val="00D4053A"/>
    <w:rsid w:val="00D40C2A"/>
    <w:rsid w:val="00D41294"/>
    <w:rsid w:val="00D4165A"/>
    <w:rsid w:val="00D417A7"/>
    <w:rsid w:val="00D41ABE"/>
    <w:rsid w:val="00D424E4"/>
    <w:rsid w:val="00D428F4"/>
    <w:rsid w:val="00D42EAF"/>
    <w:rsid w:val="00D43156"/>
    <w:rsid w:val="00D43AF0"/>
    <w:rsid w:val="00D44087"/>
    <w:rsid w:val="00D44221"/>
    <w:rsid w:val="00D4460C"/>
    <w:rsid w:val="00D44970"/>
    <w:rsid w:val="00D44C7A"/>
    <w:rsid w:val="00D44DB9"/>
    <w:rsid w:val="00D45765"/>
    <w:rsid w:val="00D45BF2"/>
    <w:rsid w:val="00D45D0F"/>
    <w:rsid w:val="00D45FA7"/>
    <w:rsid w:val="00D4667E"/>
    <w:rsid w:val="00D469BC"/>
    <w:rsid w:val="00D46FF0"/>
    <w:rsid w:val="00D47121"/>
    <w:rsid w:val="00D47BEB"/>
    <w:rsid w:val="00D508BE"/>
    <w:rsid w:val="00D50A06"/>
    <w:rsid w:val="00D5110B"/>
    <w:rsid w:val="00D5113C"/>
    <w:rsid w:val="00D514A9"/>
    <w:rsid w:val="00D518EC"/>
    <w:rsid w:val="00D51936"/>
    <w:rsid w:val="00D52214"/>
    <w:rsid w:val="00D52C36"/>
    <w:rsid w:val="00D53019"/>
    <w:rsid w:val="00D534BC"/>
    <w:rsid w:val="00D53ADB"/>
    <w:rsid w:val="00D5500C"/>
    <w:rsid w:val="00D552AD"/>
    <w:rsid w:val="00D552B5"/>
    <w:rsid w:val="00D556AB"/>
    <w:rsid w:val="00D559B9"/>
    <w:rsid w:val="00D55E42"/>
    <w:rsid w:val="00D56565"/>
    <w:rsid w:val="00D5684A"/>
    <w:rsid w:val="00D56C5F"/>
    <w:rsid w:val="00D56CDF"/>
    <w:rsid w:val="00D571A7"/>
    <w:rsid w:val="00D572B8"/>
    <w:rsid w:val="00D57BD2"/>
    <w:rsid w:val="00D57F5E"/>
    <w:rsid w:val="00D60128"/>
    <w:rsid w:val="00D60821"/>
    <w:rsid w:val="00D60F55"/>
    <w:rsid w:val="00D61007"/>
    <w:rsid w:val="00D611EF"/>
    <w:rsid w:val="00D6122E"/>
    <w:rsid w:val="00D61518"/>
    <w:rsid w:val="00D6183A"/>
    <w:rsid w:val="00D61973"/>
    <w:rsid w:val="00D61F1A"/>
    <w:rsid w:val="00D62233"/>
    <w:rsid w:val="00D62C85"/>
    <w:rsid w:val="00D6371D"/>
    <w:rsid w:val="00D63E57"/>
    <w:rsid w:val="00D6423E"/>
    <w:rsid w:val="00D64495"/>
    <w:rsid w:val="00D644C8"/>
    <w:rsid w:val="00D64558"/>
    <w:rsid w:val="00D65465"/>
    <w:rsid w:val="00D65714"/>
    <w:rsid w:val="00D657F7"/>
    <w:rsid w:val="00D6626A"/>
    <w:rsid w:val="00D66A5C"/>
    <w:rsid w:val="00D66B32"/>
    <w:rsid w:val="00D66DED"/>
    <w:rsid w:val="00D67685"/>
    <w:rsid w:val="00D67870"/>
    <w:rsid w:val="00D67926"/>
    <w:rsid w:val="00D70347"/>
    <w:rsid w:val="00D70580"/>
    <w:rsid w:val="00D705FE"/>
    <w:rsid w:val="00D70B3B"/>
    <w:rsid w:val="00D71523"/>
    <w:rsid w:val="00D71DC5"/>
    <w:rsid w:val="00D72548"/>
    <w:rsid w:val="00D72C66"/>
    <w:rsid w:val="00D730E3"/>
    <w:rsid w:val="00D731FA"/>
    <w:rsid w:val="00D7384E"/>
    <w:rsid w:val="00D738A6"/>
    <w:rsid w:val="00D73B50"/>
    <w:rsid w:val="00D73CD4"/>
    <w:rsid w:val="00D73D2F"/>
    <w:rsid w:val="00D7409E"/>
    <w:rsid w:val="00D748E9"/>
    <w:rsid w:val="00D74DB9"/>
    <w:rsid w:val="00D74E93"/>
    <w:rsid w:val="00D7509F"/>
    <w:rsid w:val="00D75824"/>
    <w:rsid w:val="00D75AB4"/>
    <w:rsid w:val="00D7712E"/>
    <w:rsid w:val="00D7769F"/>
    <w:rsid w:val="00D808BC"/>
    <w:rsid w:val="00D80D55"/>
    <w:rsid w:val="00D80FC0"/>
    <w:rsid w:val="00D8130A"/>
    <w:rsid w:val="00D8231D"/>
    <w:rsid w:val="00D82617"/>
    <w:rsid w:val="00D82632"/>
    <w:rsid w:val="00D83712"/>
    <w:rsid w:val="00D839C6"/>
    <w:rsid w:val="00D83E08"/>
    <w:rsid w:val="00D84DA9"/>
    <w:rsid w:val="00D857BD"/>
    <w:rsid w:val="00D85815"/>
    <w:rsid w:val="00D866BE"/>
    <w:rsid w:val="00D86D54"/>
    <w:rsid w:val="00D86DBE"/>
    <w:rsid w:val="00D86F05"/>
    <w:rsid w:val="00D87FAF"/>
    <w:rsid w:val="00D906C6"/>
    <w:rsid w:val="00D90F2A"/>
    <w:rsid w:val="00D914DD"/>
    <w:rsid w:val="00D91571"/>
    <w:rsid w:val="00D91BB9"/>
    <w:rsid w:val="00D91BF4"/>
    <w:rsid w:val="00D91F7B"/>
    <w:rsid w:val="00D926D4"/>
    <w:rsid w:val="00D92B71"/>
    <w:rsid w:val="00D92FA4"/>
    <w:rsid w:val="00D93751"/>
    <w:rsid w:val="00D941E0"/>
    <w:rsid w:val="00D94531"/>
    <w:rsid w:val="00D9480A"/>
    <w:rsid w:val="00D94FC7"/>
    <w:rsid w:val="00D95F8C"/>
    <w:rsid w:val="00D964AD"/>
    <w:rsid w:val="00D97343"/>
    <w:rsid w:val="00D9793F"/>
    <w:rsid w:val="00DA0AEA"/>
    <w:rsid w:val="00DA1202"/>
    <w:rsid w:val="00DA1F1C"/>
    <w:rsid w:val="00DA2423"/>
    <w:rsid w:val="00DA2482"/>
    <w:rsid w:val="00DA2A8A"/>
    <w:rsid w:val="00DA2C25"/>
    <w:rsid w:val="00DA2E43"/>
    <w:rsid w:val="00DA3547"/>
    <w:rsid w:val="00DA386F"/>
    <w:rsid w:val="00DA3B3B"/>
    <w:rsid w:val="00DA3CC5"/>
    <w:rsid w:val="00DA449B"/>
    <w:rsid w:val="00DA6883"/>
    <w:rsid w:val="00DA6DB9"/>
    <w:rsid w:val="00DA7603"/>
    <w:rsid w:val="00DA78FD"/>
    <w:rsid w:val="00DA7B9C"/>
    <w:rsid w:val="00DB0374"/>
    <w:rsid w:val="00DB08BE"/>
    <w:rsid w:val="00DB1836"/>
    <w:rsid w:val="00DB221F"/>
    <w:rsid w:val="00DB2260"/>
    <w:rsid w:val="00DB2598"/>
    <w:rsid w:val="00DB27B0"/>
    <w:rsid w:val="00DB2BC7"/>
    <w:rsid w:val="00DB2F42"/>
    <w:rsid w:val="00DB339D"/>
    <w:rsid w:val="00DB39C8"/>
    <w:rsid w:val="00DB3BA4"/>
    <w:rsid w:val="00DB3E49"/>
    <w:rsid w:val="00DB4394"/>
    <w:rsid w:val="00DB4608"/>
    <w:rsid w:val="00DB48CB"/>
    <w:rsid w:val="00DB5009"/>
    <w:rsid w:val="00DB5E66"/>
    <w:rsid w:val="00DB6840"/>
    <w:rsid w:val="00DB6CE8"/>
    <w:rsid w:val="00DB7D8E"/>
    <w:rsid w:val="00DB7EB7"/>
    <w:rsid w:val="00DC00A3"/>
    <w:rsid w:val="00DC0228"/>
    <w:rsid w:val="00DC09D4"/>
    <w:rsid w:val="00DC0A78"/>
    <w:rsid w:val="00DC13C7"/>
    <w:rsid w:val="00DC14C1"/>
    <w:rsid w:val="00DC223B"/>
    <w:rsid w:val="00DC22B3"/>
    <w:rsid w:val="00DC2B85"/>
    <w:rsid w:val="00DC3441"/>
    <w:rsid w:val="00DC34CE"/>
    <w:rsid w:val="00DC3658"/>
    <w:rsid w:val="00DC5C81"/>
    <w:rsid w:val="00DC6309"/>
    <w:rsid w:val="00DC6480"/>
    <w:rsid w:val="00DC65F5"/>
    <w:rsid w:val="00DC6927"/>
    <w:rsid w:val="00DC766F"/>
    <w:rsid w:val="00DC7884"/>
    <w:rsid w:val="00DC7C13"/>
    <w:rsid w:val="00DC7F81"/>
    <w:rsid w:val="00DD0658"/>
    <w:rsid w:val="00DD0CD1"/>
    <w:rsid w:val="00DD0FD6"/>
    <w:rsid w:val="00DD12F4"/>
    <w:rsid w:val="00DD15C2"/>
    <w:rsid w:val="00DD1930"/>
    <w:rsid w:val="00DD198A"/>
    <w:rsid w:val="00DD1B69"/>
    <w:rsid w:val="00DD2294"/>
    <w:rsid w:val="00DD2299"/>
    <w:rsid w:val="00DD237D"/>
    <w:rsid w:val="00DD263A"/>
    <w:rsid w:val="00DD2763"/>
    <w:rsid w:val="00DD2E68"/>
    <w:rsid w:val="00DD3096"/>
    <w:rsid w:val="00DD377C"/>
    <w:rsid w:val="00DD3A04"/>
    <w:rsid w:val="00DD3A92"/>
    <w:rsid w:val="00DD4342"/>
    <w:rsid w:val="00DD440F"/>
    <w:rsid w:val="00DD47C9"/>
    <w:rsid w:val="00DD4A8C"/>
    <w:rsid w:val="00DD4ECE"/>
    <w:rsid w:val="00DD522D"/>
    <w:rsid w:val="00DD5C0B"/>
    <w:rsid w:val="00DD5D98"/>
    <w:rsid w:val="00DD669B"/>
    <w:rsid w:val="00DD674C"/>
    <w:rsid w:val="00DD6ED2"/>
    <w:rsid w:val="00DE128B"/>
    <w:rsid w:val="00DE1EAF"/>
    <w:rsid w:val="00DE1FB8"/>
    <w:rsid w:val="00DE2F5A"/>
    <w:rsid w:val="00DE318A"/>
    <w:rsid w:val="00DE3207"/>
    <w:rsid w:val="00DE3724"/>
    <w:rsid w:val="00DE3C51"/>
    <w:rsid w:val="00DE4E05"/>
    <w:rsid w:val="00DE5D29"/>
    <w:rsid w:val="00DE62E9"/>
    <w:rsid w:val="00DE6533"/>
    <w:rsid w:val="00DE698E"/>
    <w:rsid w:val="00DE69A7"/>
    <w:rsid w:val="00DE69FB"/>
    <w:rsid w:val="00DE6D57"/>
    <w:rsid w:val="00DE7163"/>
    <w:rsid w:val="00DE79D5"/>
    <w:rsid w:val="00DE7EB1"/>
    <w:rsid w:val="00DF03C4"/>
    <w:rsid w:val="00DF1B21"/>
    <w:rsid w:val="00DF1F43"/>
    <w:rsid w:val="00DF2035"/>
    <w:rsid w:val="00DF2145"/>
    <w:rsid w:val="00DF24C9"/>
    <w:rsid w:val="00DF24FB"/>
    <w:rsid w:val="00DF2A94"/>
    <w:rsid w:val="00DF3A9A"/>
    <w:rsid w:val="00DF4889"/>
    <w:rsid w:val="00DF4940"/>
    <w:rsid w:val="00DF4D02"/>
    <w:rsid w:val="00DF53CD"/>
    <w:rsid w:val="00DF66BC"/>
    <w:rsid w:val="00DF6701"/>
    <w:rsid w:val="00DF7DF3"/>
    <w:rsid w:val="00E00071"/>
    <w:rsid w:val="00E012B6"/>
    <w:rsid w:val="00E01493"/>
    <w:rsid w:val="00E019E5"/>
    <w:rsid w:val="00E01A03"/>
    <w:rsid w:val="00E02416"/>
    <w:rsid w:val="00E0248D"/>
    <w:rsid w:val="00E026A4"/>
    <w:rsid w:val="00E02AB8"/>
    <w:rsid w:val="00E02E20"/>
    <w:rsid w:val="00E02ED8"/>
    <w:rsid w:val="00E033E0"/>
    <w:rsid w:val="00E03957"/>
    <w:rsid w:val="00E03E6F"/>
    <w:rsid w:val="00E03F4F"/>
    <w:rsid w:val="00E04291"/>
    <w:rsid w:val="00E05F22"/>
    <w:rsid w:val="00E068E2"/>
    <w:rsid w:val="00E07D16"/>
    <w:rsid w:val="00E104AF"/>
    <w:rsid w:val="00E1061C"/>
    <w:rsid w:val="00E10814"/>
    <w:rsid w:val="00E109EA"/>
    <w:rsid w:val="00E11311"/>
    <w:rsid w:val="00E114BE"/>
    <w:rsid w:val="00E1176B"/>
    <w:rsid w:val="00E120FF"/>
    <w:rsid w:val="00E129CC"/>
    <w:rsid w:val="00E13078"/>
    <w:rsid w:val="00E14857"/>
    <w:rsid w:val="00E14F88"/>
    <w:rsid w:val="00E1523C"/>
    <w:rsid w:val="00E15CFF"/>
    <w:rsid w:val="00E15E6B"/>
    <w:rsid w:val="00E161C2"/>
    <w:rsid w:val="00E16370"/>
    <w:rsid w:val="00E164A1"/>
    <w:rsid w:val="00E16981"/>
    <w:rsid w:val="00E17B47"/>
    <w:rsid w:val="00E17C67"/>
    <w:rsid w:val="00E17EB0"/>
    <w:rsid w:val="00E20010"/>
    <w:rsid w:val="00E2010D"/>
    <w:rsid w:val="00E20238"/>
    <w:rsid w:val="00E20810"/>
    <w:rsid w:val="00E20878"/>
    <w:rsid w:val="00E20FE8"/>
    <w:rsid w:val="00E21286"/>
    <w:rsid w:val="00E224A1"/>
    <w:rsid w:val="00E229F5"/>
    <w:rsid w:val="00E22D19"/>
    <w:rsid w:val="00E23139"/>
    <w:rsid w:val="00E2370C"/>
    <w:rsid w:val="00E238CA"/>
    <w:rsid w:val="00E239B7"/>
    <w:rsid w:val="00E23BEE"/>
    <w:rsid w:val="00E23F94"/>
    <w:rsid w:val="00E2466A"/>
    <w:rsid w:val="00E2483C"/>
    <w:rsid w:val="00E2535D"/>
    <w:rsid w:val="00E260D7"/>
    <w:rsid w:val="00E264A9"/>
    <w:rsid w:val="00E271E1"/>
    <w:rsid w:val="00E274EB"/>
    <w:rsid w:val="00E27556"/>
    <w:rsid w:val="00E2772A"/>
    <w:rsid w:val="00E27BF1"/>
    <w:rsid w:val="00E30C5F"/>
    <w:rsid w:val="00E30DE1"/>
    <w:rsid w:val="00E31558"/>
    <w:rsid w:val="00E31871"/>
    <w:rsid w:val="00E31E23"/>
    <w:rsid w:val="00E32108"/>
    <w:rsid w:val="00E32176"/>
    <w:rsid w:val="00E32930"/>
    <w:rsid w:val="00E32AA0"/>
    <w:rsid w:val="00E32E90"/>
    <w:rsid w:val="00E33983"/>
    <w:rsid w:val="00E33FEF"/>
    <w:rsid w:val="00E3435E"/>
    <w:rsid w:val="00E3437A"/>
    <w:rsid w:val="00E3486C"/>
    <w:rsid w:val="00E34966"/>
    <w:rsid w:val="00E349B3"/>
    <w:rsid w:val="00E34DA7"/>
    <w:rsid w:val="00E35522"/>
    <w:rsid w:val="00E35AD8"/>
    <w:rsid w:val="00E35F86"/>
    <w:rsid w:val="00E374E3"/>
    <w:rsid w:val="00E375EF"/>
    <w:rsid w:val="00E378CE"/>
    <w:rsid w:val="00E37C96"/>
    <w:rsid w:val="00E407B4"/>
    <w:rsid w:val="00E408F4"/>
    <w:rsid w:val="00E40C4D"/>
    <w:rsid w:val="00E41749"/>
    <w:rsid w:val="00E41CBC"/>
    <w:rsid w:val="00E41E06"/>
    <w:rsid w:val="00E42288"/>
    <w:rsid w:val="00E428B6"/>
    <w:rsid w:val="00E43F10"/>
    <w:rsid w:val="00E4548D"/>
    <w:rsid w:val="00E45644"/>
    <w:rsid w:val="00E458C8"/>
    <w:rsid w:val="00E45E7A"/>
    <w:rsid w:val="00E466C0"/>
    <w:rsid w:val="00E46AC8"/>
    <w:rsid w:val="00E46CC1"/>
    <w:rsid w:val="00E4703E"/>
    <w:rsid w:val="00E47109"/>
    <w:rsid w:val="00E47434"/>
    <w:rsid w:val="00E47485"/>
    <w:rsid w:val="00E4777B"/>
    <w:rsid w:val="00E47C21"/>
    <w:rsid w:val="00E47E0E"/>
    <w:rsid w:val="00E5027B"/>
    <w:rsid w:val="00E5077C"/>
    <w:rsid w:val="00E50913"/>
    <w:rsid w:val="00E509C4"/>
    <w:rsid w:val="00E50E40"/>
    <w:rsid w:val="00E50ED5"/>
    <w:rsid w:val="00E51452"/>
    <w:rsid w:val="00E5185E"/>
    <w:rsid w:val="00E51952"/>
    <w:rsid w:val="00E51A44"/>
    <w:rsid w:val="00E521A2"/>
    <w:rsid w:val="00E527EC"/>
    <w:rsid w:val="00E5288B"/>
    <w:rsid w:val="00E53312"/>
    <w:rsid w:val="00E533C5"/>
    <w:rsid w:val="00E54019"/>
    <w:rsid w:val="00E54FBA"/>
    <w:rsid w:val="00E5525B"/>
    <w:rsid w:val="00E55350"/>
    <w:rsid w:val="00E55ABB"/>
    <w:rsid w:val="00E56033"/>
    <w:rsid w:val="00E56A9C"/>
    <w:rsid w:val="00E56C36"/>
    <w:rsid w:val="00E574D8"/>
    <w:rsid w:val="00E601D6"/>
    <w:rsid w:val="00E60BDC"/>
    <w:rsid w:val="00E60E62"/>
    <w:rsid w:val="00E60F72"/>
    <w:rsid w:val="00E61811"/>
    <w:rsid w:val="00E61C81"/>
    <w:rsid w:val="00E62342"/>
    <w:rsid w:val="00E63B06"/>
    <w:rsid w:val="00E63CCB"/>
    <w:rsid w:val="00E6434A"/>
    <w:rsid w:val="00E6486D"/>
    <w:rsid w:val="00E64A6A"/>
    <w:rsid w:val="00E65496"/>
    <w:rsid w:val="00E65BE5"/>
    <w:rsid w:val="00E65C64"/>
    <w:rsid w:val="00E66357"/>
    <w:rsid w:val="00E66534"/>
    <w:rsid w:val="00E66B14"/>
    <w:rsid w:val="00E66E41"/>
    <w:rsid w:val="00E66F86"/>
    <w:rsid w:val="00E67216"/>
    <w:rsid w:val="00E67888"/>
    <w:rsid w:val="00E67A39"/>
    <w:rsid w:val="00E67D78"/>
    <w:rsid w:val="00E70212"/>
    <w:rsid w:val="00E71984"/>
    <w:rsid w:val="00E71B88"/>
    <w:rsid w:val="00E71D76"/>
    <w:rsid w:val="00E728AC"/>
    <w:rsid w:val="00E73474"/>
    <w:rsid w:val="00E73988"/>
    <w:rsid w:val="00E745A2"/>
    <w:rsid w:val="00E75029"/>
    <w:rsid w:val="00E7603C"/>
    <w:rsid w:val="00E76338"/>
    <w:rsid w:val="00E7667A"/>
    <w:rsid w:val="00E76968"/>
    <w:rsid w:val="00E76D02"/>
    <w:rsid w:val="00E775EC"/>
    <w:rsid w:val="00E778CB"/>
    <w:rsid w:val="00E77D50"/>
    <w:rsid w:val="00E802BE"/>
    <w:rsid w:val="00E80691"/>
    <w:rsid w:val="00E81255"/>
    <w:rsid w:val="00E81897"/>
    <w:rsid w:val="00E81930"/>
    <w:rsid w:val="00E81A56"/>
    <w:rsid w:val="00E8206B"/>
    <w:rsid w:val="00E82F74"/>
    <w:rsid w:val="00E8342C"/>
    <w:rsid w:val="00E83A56"/>
    <w:rsid w:val="00E83F1E"/>
    <w:rsid w:val="00E84210"/>
    <w:rsid w:val="00E84424"/>
    <w:rsid w:val="00E84613"/>
    <w:rsid w:val="00E84730"/>
    <w:rsid w:val="00E84B57"/>
    <w:rsid w:val="00E84D91"/>
    <w:rsid w:val="00E857B0"/>
    <w:rsid w:val="00E85887"/>
    <w:rsid w:val="00E85BF1"/>
    <w:rsid w:val="00E8624E"/>
    <w:rsid w:val="00E8646C"/>
    <w:rsid w:val="00E87379"/>
    <w:rsid w:val="00E87D2C"/>
    <w:rsid w:val="00E908B8"/>
    <w:rsid w:val="00E908D1"/>
    <w:rsid w:val="00E910DE"/>
    <w:rsid w:val="00E9127A"/>
    <w:rsid w:val="00E91927"/>
    <w:rsid w:val="00E91951"/>
    <w:rsid w:val="00E91C70"/>
    <w:rsid w:val="00E91D72"/>
    <w:rsid w:val="00E91DEB"/>
    <w:rsid w:val="00E9206F"/>
    <w:rsid w:val="00E92AC2"/>
    <w:rsid w:val="00E92C20"/>
    <w:rsid w:val="00E93032"/>
    <w:rsid w:val="00E935F0"/>
    <w:rsid w:val="00E937E7"/>
    <w:rsid w:val="00E93BDE"/>
    <w:rsid w:val="00E94038"/>
    <w:rsid w:val="00E94725"/>
    <w:rsid w:val="00E9546D"/>
    <w:rsid w:val="00E974D7"/>
    <w:rsid w:val="00EA052F"/>
    <w:rsid w:val="00EA0B5F"/>
    <w:rsid w:val="00EA0DD1"/>
    <w:rsid w:val="00EA1579"/>
    <w:rsid w:val="00EA1A28"/>
    <w:rsid w:val="00EA1B33"/>
    <w:rsid w:val="00EA26DF"/>
    <w:rsid w:val="00EA287B"/>
    <w:rsid w:val="00EA29F2"/>
    <w:rsid w:val="00EA2DCA"/>
    <w:rsid w:val="00EA385A"/>
    <w:rsid w:val="00EA38F3"/>
    <w:rsid w:val="00EA42E4"/>
    <w:rsid w:val="00EA4924"/>
    <w:rsid w:val="00EA4973"/>
    <w:rsid w:val="00EA4DDB"/>
    <w:rsid w:val="00EA5075"/>
    <w:rsid w:val="00EA50FE"/>
    <w:rsid w:val="00EA5685"/>
    <w:rsid w:val="00EA6DD2"/>
    <w:rsid w:val="00EA6F66"/>
    <w:rsid w:val="00EB0867"/>
    <w:rsid w:val="00EB0B39"/>
    <w:rsid w:val="00EB0B77"/>
    <w:rsid w:val="00EB0BFB"/>
    <w:rsid w:val="00EB0DF9"/>
    <w:rsid w:val="00EB0EB7"/>
    <w:rsid w:val="00EB11BA"/>
    <w:rsid w:val="00EB1301"/>
    <w:rsid w:val="00EB1344"/>
    <w:rsid w:val="00EB17C2"/>
    <w:rsid w:val="00EB2355"/>
    <w:rsid w:val="00EB2366"/>
    <w:rsid w:val="00EB2ED0"/>
    <w:rsid w:val="00EB327C"/>
    <w:rsid w:val="00EB39F2"/>
    <w:rsid w:val="00EB4135"/>
    <w:rsid w:val="00EB4468"/>
    <w:rsid w:val="00EB4531"/>
    <w:rsid w:val="00EB4BC3"/>
    <w:rsid w:val="00EB4C36"/>
    <w:rsid w:val="00EB5088"/>
    <w:rsid w:val="00EB569C"/>
    <w:rsid w:val="00EB75A0"/>
    <w:rsid w:val="00EB7699"/>
    <w:rsid w:val="00EC0368"/>
    <w:rsid w:val="00EC0D43"/>
    <w:rsid w:val="00EC1282"/>
    <w:rsid w:val="00EC1BE3"/>
    <w:rsid w:val="00EC1F92"/>
    <w:rsid w:val="00EC204C"/>
    <w:rsid w:val="00EC278D"/>
    <w:rsid w:val="00EC2B1C"/>
    <w:rsid w:val="00EC3028"/>
    <w:rsid w:val="00EC3875"/>
    <w:rsid w:val="00EC3F78"/>
    <w:rsid w:val="00EC45D4"/>
    <w:rsid w:val="00EC4603"/>
    <w:rsid w:val="00EC48AA"/>
    <w:rsid w:val="00EC5173"/>
    <w:rsid w:val="00EC5193"/>
    <w:rsid w:val="00EC5DA9"/>
    <w:rsid w:val="00EC5F12"/>
    <w:rsid w:val="00EC74DE"/>
    <w:rsid w:val="00EC75B6"/>
    <w:rsid w:val="00EC79EB"/>
    <w:rsid w:val="00EC7C80"/>
    <w:rsid w:val="00ED02C2"/>
    <w:rsid w:val="00ED148C"/>
    <w:rsid w:val="00ED155E"/>
    <w:rsid w:val="00ED181B"/>
    <w:rsid w:val="00ED1B06"/>
    <w:rsid w:val="00ED1DDF"/>
    <w:rsid w:val="00ED20FB"/>
    <w:rsid w:val="00ED2F2D"/>
    <w:rsid w:val="00ED30FF"/>
    <w:rsid w:val="00ED32C4"/>
    <w:rsid w:val="00ED3D79"/>
    <w:rsid w:val="00ED400E"/>
    <w:rsid w:val="00ED41D1"/>
    <w:rsid w:val="00ED4428"/>
    <w:rsid w:val="00ED4574"/>
    <w:rsid w:val="00ED46F6"/>
    <w:rsid w:val="00ED4779"/>
    <w:rsid w:val="00ED48BC"/>
    <w:rsid w:val="00ED5220"/>
    <w:rsid w:val="00ED5AD5"/>
    <w:rsid w:val="00ED5B5C"/>
    <w:rsid w:val="00ED5DCF"/>
    <w:rsid w:val="00ED660F"/>
    <w:rsid w:val="00ED6804"/>
    <w:rsid w:val="00ED6D98"/>
    <w:rsid w:val="00ED7B2C"/>
    <w:rsid w:val="00EE0EBD"/>
    <w:rsid w:val="00EE1089"/>
    <w:rsid w:val="00EE265F"/>
    <w:rsid w:val="00EE2759"/>
    <w:rsid w:val="00EE2ECD"/>
    <w:rsid w:val="00EE363E"/>
    <w:rsid w:val="00EE3640"/>
    <w:rsid w:val="00EE3A72"/>
    <w:rsid w:val="00EE3BC6"/>
    <w:rsid w:val="00EE3BE1"/>
    <w:rsid w:val="00EE3D5A"/>
    <w:rsid w:val="00EE4273"/>
    <w:rsid w:val="00EE4530"/>
    <w:rsid w:val="00EE4FC2"/>
    <w:rsid w:val="00EE5302"/>
    <w:rsid w:val="00EE5CE2"/>
    <w:rsid w:val="00EE5D30"/>
    <w:rsid w:val="00EE5E39"/>
    <w:rsid w:val="00EE5F45"/>
    <w:rsid w:val="00EE61CD"/>
    <w:rsid w:val="00EE6889"/>
    <w:rsid w:val="00EE7165"/>
    <w:rsid w:val="00EE7234"/>
    <w:rsid w:val="00EE742E"/>
    <w:rsid w:val="00EE77B2"/>
    <w:rsid w:val="00EE7C14"/>
    <w:rsid w:val="00EE7C9D"/>
    <w:rsid w:val="00EF1027"/>
    <w:rsid w:val="00EF17EA"/>
    <w:rsid w:val="00EF1DF6"/>
    <w:rsid w:val="00EF1E4F"/>
    <w:rsid w:val="00EF2FBB"/>
    <w:rsid w:val="00EF559B"/>
    <w:rsid w:val="00EF55CC"/>
    <w:rsid w:val="00EF5E87"/>
    <w:rsid w:val="00EF60B1"/>
    <w:rsid w:val="00EF6936"/>
    <w:rsid w:val="00EF6DF0"/>
    <w:rsid w:val="00EF7AEB"/>
    <w:rsid w:val="00EF7D56"/>
    <w:rsid w:val="00EFD737"/>
    <w:rsid w:val="00F00E75"/>
    <w:rsid w:val="00F01266"/>
    <w:rsid w:val="00F013A6"/>
    <w:rsid w:val="00F0195D"/>
    <w:rsid w:val="00F01EB0"/>
    <w:rsid w:val="00F0221F"/>
    <w:rsid w:val="00F022C0"/>
    <w:rsid w:val="00F02358"/>
    <w:rsid w:val="00F02B30"/>
    <w:rsid w:val="00F03411"/>
    <w:rsid w:val="00F03445"/>
    <w:rsid w:val="00F03BF5"/>
    <w:rsid w:val="00F040C9"/>
    <w:rsid w:val="00F041FA"/>
    <w:rsid w:val="00F046AB"/>
    <w:rsid w:val="00F04729"/>
    <w:rsid w:val="00F05310"/>
    <w:rsid w:val="00F054E2"/>
    <w:rsid w:val="00F05D3C"/>
    <w:rsid w:val="00F062B6"/>
    <w:rsid w:val="00F0699F"/>
    <w:rsid w:val="00F06DB5"/>
    <w:rsid w:val="00F06E6C"/>
    <w:rsid w:val="00F07B76"/>
    <w:rsid w:val="00F07CE6"/>
    <w:rsid w:val="00F07DD6"/>
    <w:rsid w:val="00F07F97"/>
    <w:rsid w:val="00F101A4"/>
    <w:rsid w:val="00F10266"/>
    <w:rsid w:val="00F106FB"/>
    <w:rsid w:val="00F10723"/>
    <w:rsid w:val="00F129B0"/>
    <w:rsid w:val="00F12AF5"/>
    <w:rsid w:val="00F12DA2"/>
    <w:rsid w:val="00F1359D"/>
    <w:rsid w:val="00F13FAB"/>
    <w:rsid w:val="00F13FE6"/>
    <w:rsid w:val="00F14187"/>
    <w:rsid w:val="00F14189"/>
    <w:rsid w:val="00F1435A"/>
    <w:rsid w:val="00F14583"/>
    <w:rsid w:val="00F150C1"/>
    <w:rsid w:val="00F164B0"/>
    <w:rsid w:val="00F167DB"/>
    <w:rsid w:val="00F169AC"/>
    <w:rsid w:val="00F169FA"/>
    <w:rsid w:val="00F17348"/>
    <w:rsid w:val="00F176B0"/>
    <w:rsid w:val="00F2020B"/>
    <w:rsid w:val="00F20316"/>
    <w:rsid w:val="00F2095A"/>
    <w:rsid w:val="00F21122"/>
    <w:rsid w:val="00F21210"/>
    <w:rsid w:val="00F213B0"/>
    <w:rsid w:val="00F21AA0"/>
    <w:rsid w:val="00F21EA1"/>
    <w:rsid w:val="00F228EA"/>
    <w:rsid w:val="00F22B9A"/>
    <w:rsid w:val="00F22E04"/>
    <w:rsid w:val="00F2310A"/>
    <w:rsid w:val="00F23295"/>
    <w:rsid w:val="00F239D4"/>
    <w:rsid w:val="00F23E98"/>
    <w:rsid w:val="00F24079"/>
    <w:rsid w:val="00F245B4"/>
    <w:rsid w:val="00F247FC"/>
    <w:rsid w:val="00F248AC"/>
    <w:rsid w:val="00F258BA"/>
    <w:rsid w:val="00F25AE8"/>
    <w:rsid w:val="00F25E24"/>
    <w:rsid w:val="00F26984"/>
    <w:rsid w:val="00F26BF4"/>
    <w:rsid w:val="00F273B1"/>
    <w:rsid w:val="00F27445"/>
    <w:rsid w:val="00F30888"/>
    <w:rsid w:val="00F326C2"/>
    <w:rsid w:val="00F32DB5"/>
    <w:rsid w:val="00F32E50"/>
    <w:rsid w:val="00F33473"/>
    <w:rsid w:val="00F342BB"/>
    <w:rsid w:val="00F34895"/>
    <w:rsid w:val="00F34935"/>
    <w:rsid w:val="00F35509"/>
    <w:rsid w:val="00F35B23"/>
    <w:rsid w:val="00F36315"/>
    <w:rsid w:val="00F37947"/>
    <w:rsid w:val="00F37AC5"/>
    <w:rsid w:val="00F37DFD"/>
    <w:rsid w:val="00F37ECA"/>
    <w:rsid w:val="00F402E0"/>
    <w:rsid w:val="00F40630"/>
    <w:rsid w:val="00F40B7D"/>
    <w:rsid w:val="00F40FD2"/>
    <w:rsid w:val="00F40FED"/>
    <w:rsid w:val="00F410B0"/>
    <w:rsid w:val="00F41172"/>
    <w:rsid w:val="00F414B1"/>
    <w:rsid w:val="00F4150B"/>
    <w:rsid w:val="00F41774"/>
    <w:rsid w:val="00F4188E"/>
    <w:rsid w:val="00F41F24"/>
    <w:rsid w:val="00F4265B"/>
    <w:rsid w:val="00F42D23"/>
    <w:rsid w:val="00F43611"/>
    <w:rsid w:val="00F43659"/>
    <w:rsid w:val="00F4480A"/>
    <w:rsid w:val="00F44FED"/>
    <w:rsid w:val="00F452EB"/>
    <w:rsid w:val="00F4543C"/>
    <w:rsid w:val="00F45C0F"/>
    <w:rsid w:val="00F4628B"/>
    <w:rsid w:val="00F46B12"/>
    <w:rsid w:val="00F478EA"/>
    <w:rsid w:val="00F47B04"/>
    <w:rsid w:val="00F50133"/>
    <w:rsid w:val="00F50AA0"/>
    <w:rsid w:val="00F50DF8"/>
    <w:rsid w:val="00F514D4"/>
    <w:rsid w:val="00F514DB"/>
    <w:rsid w:val="00F5331B"/>
    <w:rsid w:val="00F536CB"/>
    <w:rsid w:val="00F5372B"/>
    <w:rsid w:val="00F53D18"/>
    <w:rsid w:val="00F53DAC"/>
    <w:rsid w:val="00F5437D"/>
    <w:rsid w:val="00F54A53"/>
    <w:rsid w:val="00F5515E"/>
    <w:rsid w:val="00F55493"/>
    <w:rsid w:val="00F555BA"/>
    <w:rsid w:val="00F55774"/>
    <w:rsid w:val="00F5579C"/>
    <w:rsid w:val="00F55D8B"/>
    <w:rsid w:val="00F56017"/>
    <w:rsid w:val="00F579FF"/>
    <w:rsid w:val="00F57EF0"/>
    <w:rsid w:val="00F60284"/>
    <w:rsid w:val="00F60F7B"/>
    <w:rsid w:val="00F6108D"/>
    <w:rsid w:val="00F61179"/>
    <w:rsid w:val="00F61234"/>
    <w:rsid w:val="00F6165E"/>
    <w:rsid w:val="00F6183C"/>
    <w:rsid w:val="00F61978"/>
    <w:rsid w:val="00F61DD0"/>
    <w:rsid w:val="00F62643"/>
    <w:rsid w:val="00F62A09"/>
    <w:rsid w:val="00F636D0"/>
    <w:rsid w:val="00F644DF"/>
    <w:rsid w:val="00F64B7A"/>
    <w:rsid w:val="00F64C08"/>
    <w:rsid w:val="00F656FC"/>
    <w:rsid w:val="00F65729"/>
    <w:rsid w:val="00F6578B"/>
    <w:rsid w:val="00F65A65"/>
    <w:rsid w:val="00F6628B"/>
    <w:rsid w:val="00F664EB"/>
    <w:rsid w:val="00F66888"/>
    <w:rsid w:val="00F669B5"/>
    <w:rsid w:val="00F70343"/>
    <w:rsid w:val="00F7073A"/>
    <w:rsid w:val="00F708A9"/>
    <w:rsid w:val="00F708F3"/>
    <w:rsid w:val="00F7148A"/>
    <w:rsid w:val="00F715A7"/>
    <w:rsid w:val="00F71694"/>
    <w:rsid w:val="00F71FB2"/>
    <w:rsid w:val="00F72776"/>
    <w:rsid w:val="00F72E41"/>
    <w:rsid w:val="00F72F7B"/>
    <w:rsid w:val="00F73D8D"/>
    <w:rsid w:val="00F73DE4"/>
    <w:rsid w:val="00F747A8"/>
    <w:rsid w:val="00F74DE3"/>
    <w:rsid w:val="00F74DEC"/>
    <w:rsid w:val="00F75B42"/>
    <w:rsid w:val="00F75E3E"/>
    <w:rsid w:val="00F75E6E"/>
    <w:rsid w:val="00F76013"/>
    <w:rsid w:val="00F7630F"/>
    <w:rsid w:val="00F76971"/>
    <w:rsid w:val="00F7720F"/>
    <w:rsid w:val="00F772A4"/>
    <w:rsid w:val="00F77428"/>
    <w:rsid w:val="00F77775"/>
    <w:rsid w:val="00F77BAF"/>
    <w:rsid w:val="00F8060C"/>
    <w:rsid w:val="00F80755"/>
    <w:rsid w:val="00F8075C"/>
    <w:rsid w:val="00F80B93"/>
    <w:rsid w:val="00F81A86"/>
    <w:rsid w:val="00F820AA"/>
    <w:rsid w:val="00F82FA4"/>
    <w:rsid w:val="00F83331"/>
    <w:rsid w:val="00F83689"/>
    <w:rsid w:val="00F83860"/>
    <w:rsid w:val="00F83F5B"/>
    <w:rsid w:val="00F8489E"/>
    <w:rsid w:val="00F857D2"/>
    <w:rsid w:val="00F85DA9"/>
    <w:rsid w:val="00F85E5F"/>
    <w:rsid w:val="00F85FBA"/>
    <w:rsid w:val="00F8693D"/>
    <w:rsid w:val="00F8774A"/>
    <w:rsid w:val="00F879AE"/>
    <w:rsid w:val="00F87DA5"/>
    <w:rsid w:val="00F90195"/>
    <w:rsid w:val="00F905A6"/>
    <w:rsid w:val="00F90AA1"/>
    <w:rsid w:val="00F90F06"/>
    <w:rsid w:val="00F91144"/>
    <w:rsid w:val="00F912DC"/>
    <w:rsid w:val="00F91735"/>
    <w:rsid w:val="00F918BA"/>
    <w:rsid w:val="00F91D7A"/>
    <w:rsid w:val="00F923C2"/>
    <w:rsid w:val="00F92F74"/>
    <w:rsid w:val="00F930DA"/>
    <w:rsid w:val="00F9376D"/>
    <w:rsid w:val="00F93E3A"/>
    <w:rsid w:val="00F946FC"/>
    <w:rsid w:val="00F9495B"/>
    <w:rsid w:val="00F94B25"/>
    <w:rsid w:val="00F95266"/>
    <w:rsid w:val="00F95285"/>
    <w:rsid w:val="00F956D2"/>
    <w:rsid w:val="00F95E06"/>
    <w:rsid w:val="00F963C3"/>
    <w:rsid w:val="00F9688A"/>
    <w:rsid w:val="00F96A30"/>
    <w:rsid w:val="00F96F5E"/>
    <w:rsid w:val="00F97296"/>
    <w:rsid w:val="00F97546"/>
    <w:rsid w:val="00F97A36"/>
    <w:rsid w:val="00FA064D"/>
    <w:rsid w:val="00FA06D4"/>
    <w:rsid w:val="00FA0F77"/>
    <w:rsid w:val="00FA1173"/>
    <w:rsid w:val="00FA1558"/>
    <w:rsid w:val="00FA1778"/>
    <w:rsid w:val="00FA2009"/>
    <w:rsid w:val="00FA21FE"/>
    <w:rsid w:val="00FA2743"/>
    <w:rsid w:val="00FA37D8"/>
    <w:rsid w:val="00FA37E7"/>
    <w:rsid w:val="00FA3A0C"/>
    <w:rsid w:val="00FA3E9E"/>
    <w:rsid w:val="00FA42ED"/>
    <w:rsid w:val="00FA5163"/>
    <w:rsid w:val="00FA51D2"/>
    <w:rsid w:val="00FA531D"/>
    <w:rsid w:val="00FA5362"/>
    <w:rsid w:val="00FA542E"/>
    <w:rsid w:val="00FA6409"/>
    <w:rsid w:val="00FA6421"/>
    <w:rsid w:val="00FA6426"/>
    <w:rsid w:val="00FA6D4F"/>
    <w:rsid w:val="00FA6F05"/>
    <w:rsid w:val="00FA7048"/>
    <w:rsid w:val="00FA766F"/>
    <w:rsid w:val="00FA7869"/>
    <w:rsid w:val="00FB0344"/>
    <w:rsid w:val="00FB04E5"/>
    <w:rsid w:val="00FB09C6"/>
    <w:rsid w:val="00FB161F"/>
    <w:rsid w:val="00FB18ED"/>
    <w:rsid w:val="00FB1A4B"/>
    <w:rsid w:val="00FB1BF9"/>
    <w:rsid w:val="00FB1E80"/>
    <w:rsid w:val="00FB23B4"/>
    <w:rsid w:val="00FB2496"/>
    <w:rsid w:val="00FB2549"/>
    <w:rsid w:val="00FB2660"/>
    <w:rsid w:val="00FB2B33"/>
    <w:rsid w:val="00FB321B"/>
    <w:rsid w:val="00FB33C6"/>
    <w:rsid w:val="00FB3660"/>
    <w:rsid w:val="00FB381A"/>
    <w:rsid w:val="00FB3F05"/>
    <w:rsid w:val="00FB4129"/>
    <w:rsid w:val="00FB436F"/>
    <w:rsid w:val="00FB558C"/>
    <w:rsid w:val="00FB5BF1"/>
    <w:rsid w:val="00FB6403"/>
    <w:rsid w:val="00FB66B0"/>
    <w:rsid w:val="00FB7276"/>
    <w:rsid w:val="00FB74FD"/>
    <w:rsid w:val="00FB7BC2"/>
    <w:rsid w:val="00FC023E"/>
    <w:rsid w:val="00FC03BC"/>
    <w:rsid w:val="00FC074C"/>
    <w:rsid w:val="00FC1759"/>
    <w:rsid w:val="00FC19B6"/>
    <w:rsid w:val="00FC20C0"/>
    <w:rsid w:val="00FC2BA4"/>
    <w:rsid w:val="00FC33A6"/>
    <w:rsid w:val="00FC3C34"/>
    <w:rsid w:val="00FC431B"/>
    <w:rsid w:val="00FC433B"/>
    <w:rsid w:val="00FC5270"/>
    <w:rsid w:val="00FC552B"/>
    <w:rsid w:val="00FC5802"/>
    <w:rsid w:val="00FC595E"/>
    <w:rsid w:val="00FC5CC6"/>
    <w:rsid w:val="00FC62AF"/>
    <w:rsid w:val="00FC6B9E"/>
    <w:rsid w:val="00FC714C"/>
    <w:rsid w:val="00FD0301"/>
    <w:rsid w:val="00FD0347"/>
    <w:rsid w:val="00FD0D7F"/>
    <w:rsid w:val="00FD1813"/>
    <w:rsid w:val="00FD1A53"/>
    <w:rsid w:val="00FD1A8F"/>
    <w:rsid w:val="00FD1A90"/>
    <w:rsid w:val="00FD2144"/>
    <w:rsid w:val="00FD281C"/>
    <w:rsid w:val="00FD2CFB"/>
    <w:rsid w:val="00FD32C4"/>
    <w:rsid w:val="00FD343E"/>
    <w:rsid w:val="00FD3880"/>
    <w:rsid w:val="00FD5441"/>
    <w:rsid w:val="00FD5517"/>
    <w:rsid w:val="00FD585C"/>
    <w:rsid w:val="00FD5A52"/>
    <w:rsid w:val="00FD6A27"/>
    <w:rsid w:val="00FD6F0E"/>
    <w:rsid w:val="00FD7693"/>
    <w:rsid w:val="00FE026C"/>
    <w:rsid w:val="00FE082D"/>
    <w:rsid w:val="00FE1D8C"/>
    <w:rsid w:val="00FE2224"/>
    <w:rsid w:val="00FE26FF"/>
    <w:rsid w:val="00FE274C"/>
    <w:rsid w:val="00FE286E"/>
    <w:rsid w:val="00FE297A"/>
    <w:rsid w:val="00FE2AB1"/>
    <w:rsid w:val="00FE2AC3"/>
    <w:rsid w:val="00FE2F5C"/>
    <w:rsid w:val="00FE323B"/>
    <w:rsid w:val="00FE3AC9"/>
    <w:rsid w:val="00FE4556"/>
    <w:rsid w:val="00FE490B"/>
    <w:rsid w:val="00FE4FBF"/>
    <w:rsid w:val="00FE53C3"/>
    <w:rsid w:val="00FE5C8D"/>
    <w:rsid w:val="00FE6399"/>
    <w:rsid w:val="00FE6E94"/>
    <w:rsid w:val="00FE7139"/>
    <w:rsid w:val="00FE7701"/>
    <w:rsid w:val="00FE7D45"/>
    <w:rsid w:val="00FF0598"/>
    <w:rsid w:val="00FF06EC"/>
    <w:rsid w:val="00FF082E"/>
    <w:rsid w:val="00FF0FAA"/>
    <w:rsid w:val="00FF12EE"/>
    <w:rsid w:val="00FF134D"/>
    <w:rsid w:val="00FF21EF"/>
    <w:rsid w:val="00FF27D8"/>
    <w:rsid w:val="00FF2E7C"/>
    <w:rsid w:val="00FF38D3"/>
    <w:rsid w:val="00FF4033"/>
    <w:rsid w:val="00FF4FC8"/>
    <w:rsid w:val="00FF50A0"/>
    <w:rsid w:val="00FF5290"/>
    <w:rsid w:val="00FF591E"/>
    <w:rsid w:val="00FF5CE1"/>
    <w:rsid w:val="00FF60AE"/>
    <w:rsid w:val="00FF6104"/>
    <w:rsid w:val="00FF6205"/>
    <w:rsid w:val="00FF65D6"/>
    <w:rsid w:val="00FF7243"/>
    <w:rsid w:val="014F1DBE"/>
    <w:rsid w:val="022CEDAA"/>
    <w:rsid w:val="022D886D"/>
    <w:rsid w:val="026EC42E"/>
    <w:rsid w:val="02C41549"/>
    <w:rsid w:val="0355BBAF"/>
    <w:rsid w:val="0392E38A"/>
    <w:rsid w:val="039830F5"/>
    <w:rsid w:val="03C9C7CA"/>
    <w:rsid w:val="041F9BF9"/>
    <w:rsid w:val="0462A6FF"/>
    <w:rsid w:val="054970D9"/>
    <w:rsid w:val="05B3DD66"/>
    <w:rsid w:val="05E85897"/>
    <w:rsid w:val="06632614"/>
    <w:rsid w:val="06A68B4E"/>
    <w:rsid w:val="06B10DB8"/>
    <w:rsid w:val="06EB731E"/>
    <w:rsid w:val="06F62F6D"/>
    <w:rsid w:val="075F14AE"/>
    <w:rsid w:val="07654A24"/>
    <w:rsid w:val="078AAFB7"/>
    <w:rsid w:val="078EBC7C"/>
    <w:rsid w:val="07B69651"/>
    <w:rsid w:val="07E8CF31"/>
    <w:rsid w:val="08387111"/>
    <w:rsid w:val="0881BA9B"/>
    <w:rsid w:val="08DFDE74"/>
    <w:rsid w:val="08F5BF9F"/>
    <w:rsid w:val="09237AD0"/>
    <w:rsid w:val="095E3399"/>
    <w:rsid w:val="09842CE8"/>
    <w:rsid w:val="0AFBFD5A"/>
    <w:rsid w:val="0B12BE6B"/>
    <w:rsid w:val="0B1BA8EE"/>
    <w:rsid w:val="0B3CD9BE"/>
    <w:rsid w:val="0B8B772E"/>
    <w:rsid w:val="0BE7AE90"/>
    <w:rsid w:val="0C0BEFC6"/>
    <w:rsid w:val="0C44C308"/>
    <w:rsid w:val="0C502BD1"/>
    <w:rsid w:val="0CD907FC"/>
    <w:rsid w:val="0D029242"/>
    <w:rsid w:val="0D9E7D93"/>
    <w:rsid w:val="0DB7621E"/>
    <w:rsid w:val="0DC22801"/>
    <w:rsid w:val="0DFB439E"/>
    <w:rsid w:val="0E601DD5"/>
    <w:rsid w:val="0EE9F0A0"/>
    <w:rsid w:val="0F18E2AB"/>
    <w:rsid w:val="0F47CD3E"/>
    <w:rsid w:val="0FA8768E"/>
    <w:rsid w:val="0FB07AB2"/>
    <w:rsid w:val="102C021F"/>
    <w:rsid w:val="108B2943"/>
    <w:rsid w:val="119CFACA"/>
    <w:rsid w:val="11EC4435"/>
    <w:rsid w:val="11F924AE"/>
    <w:rsid w:val="121C87F1"/>
    <w:rsid w:val="123DD3C7"/>
    <w:rsid w:val="12706BF4"/>
    <w:rsid w:val="12B086EA"/>
    <w:rsid w:val="12B43424"/>
    <w:rsid w:val="12E545C9"/>
    <w:rsid w:val="12EAC7DB"/>
    <w:rsid w:val="12FFFF8E"/>
    <w:rsid w:val="13375836"/>
    <w:rsid w:val="133D5D96"/>
    <w:rsid w:val="13430F22"/>
    <w:rsid w:val="1377A77F"/>
    <w:rsid w:val="13793773"/>
    <w:rsid w:val="138A95C9"/>
    <w:rsid w:val="13BC30AC"/>
    <w:rsid w:val="13FAE608"/>
    <w:rsid w:val="14524BA8"/>
    <w:rsid w:val="14541B39"/>
    <w:rsid w:val="145E5FCC"/>
    <w:rsid w:val="151C0E89"/>
    <w:rsid w:val="151C4036"/>
    <w:rsid w:val="15C214A5"/>
    <w:rsid w:val="1628465E"/>
    <w:rsid w:val="16613EBC"/>
    <w:rsid w:val="16A3E42A"/>
    <w:rsid w:val="175EBB38"/>
    <w:rsid w:val="17C0367B"/>
    <w:rsid w:val="17F856C3"/>
    <w:rsid w:val="182F1184"/>
    <w:rsid w:val="187A3604"/>
    <w:rsid w:val="18D1F43A"/>
    <w:rsid w:val="19579865"/>
    <w:rsid w:val="19744E16"/>
    <w:rsid w:val="199DB512"/>
    <w:rsid w:val="1A2C42CD"/>
    <w:rsid w:val="1A37018E"/>
    <w:rsid w:val="1AB5805E"/>
    <w:rsid w:val="1B05336B"/>
    <w:rsid w:val="1B82CCAE"/>
    <w:rsid w:val="1B9AFF41"/>
    <w:rsid w:val="1BB42766"/>
    <w:rsid w:val="1C542950"/>
    <w:rsid w:val="1CE98128"/>
    <w:rsid w:val="1CF0E3B1"/>
    <w:rsid w:val="1D83FF34"/>
    <w:rsid w:val="1D9EE4F0"/>
    <w:rsid w:val="1DA6EE87"/>
    <w:rsid w:val="1E4AF35F"/>
    <w:rsid w:val="1E4B0A50"/>
    <w:rsid w:val="1E70268C"/>
    <w:rsid w:val="1EFF8C7A"/>
    <w:rsid w:val="1F060D9D"/>
    <w:rsid w:val="1F31C9C7"/>
    <w:rsid w:val="1F51F482"/>
    <w:rsid w:val="1F61A598"/>
    <w:rsid w:val="20558A40"/>
    <w:rsid w:val="20A69D03"/>
    <w:rsid w:val="21136563"/>
    <w:rsid w:val="21436655"/>
    <w:rsid w:val="21457190"/>
    <w:rsid w:val="2145B959"/>
    <w:rsid w:val="219F4533"/>
    <w:rsid w:val="21F126ED"/>
    <w:rsid w:val="22465BF9"/>
    <w:rsid w:val="22C59F60"/>
    <w:rsid w:val="22F296BE"/>
    <w:rsid w:val="23CE37DD"/>
    <w:rsid w:val="2420F865"/>
    <w:rsid w:val="243B0807"/>
    <w:rsid w:val="24BB3ED6"/>
    <w:rsid w:val="24C315DC"/>
    <w:rsid w:val="2520FD54"/>
    <w:rsid w:val="253E455C"/>
    <w:rsid w:val="25638177"/>
    <w:rsid w:val="256DC1DA"/>
    <w:rsid w:val="25B56E96"/>
    <w:rsid w:val="2637F11D"/>
    <w:rsid w:val="266E6A7F"/>
    <w:rsid w:val="268338F8"/>
    <w:rsid w:val="275ACC67"/>
    <w:rsid w:val="2840E1F5"/>
    <w:rsid w:val="289C0A72"/>
    <w:rsid w:val="28A7640B"/>
    <w:rsid w:val="28B140FA"/>
    <w:rsid w:val="295AEDFA"/>
    <w:rsid w:val="29E6C8AE"/>
    <w:rsid w:val="29F8046F"/>
    <w:rsid w:val="2A642D11"/>
    <w:rsid w:val="2B42FEF5"/>
    <w:rsid w:val="2B64DBD6"/>
    <w:rsid w:val="2B7BF675"/>
    <w:rsid w:val="2BBE63D0"/>
    <w:rsid w:val="2DBB6457"/>
    <w:rsid w:val="2DD4DDE7"/>
    <w:rsid w:val="2E736E7B"/>
    <w:rsid w:val="2E824F34"/>
    <w:rsid w:val="2ECD3810"/>
    <w:rsid w:val="2EE4EC6C"/>
    <w:rsid w:val="2EEA748C"/>
    <w:rsid w:val="2F09D807"/>
    <w:rsid w:val="2F12EE5B"/>
    <w:rsid w:val="2F55F6FE"/>
    <w:rsid w:val="3002F9C1"/>
    <w:rsid w:val="3011AC15"/>
    <w:rsid w:val="305C213E"/>
    <w:rsid w:val="30C166F8"/>
    <w:rsid w:val="3146B7D0"/>
    <w:rsid w:val="31622B11"/>
    <w:rsid w:val="321652E9"/>
    <w:rsid w:val="327CFADC"/>
    <w:rsid w:val="32A2BB35"/>
    <w:rsid w:val="33007F83"/>
    <w:rsid w:val="336C18F5"/>
    <w:rsid w:val="33728ECF"/>
    <w:rsid w:val="3503625A"/>
    <w:rsid w:val="3587EF0A"/>
    <w:rsid w:val="35948ADF"/>
    <w:rsid w:val="35EE8BF2"/>
    <w:rsid w:val="35FB1105"/>
    <w:rsid w:val="3607D28C"/>
    <w:rsid w:val="36AC4E93"/>
    <w:rsid w:val="36C31A60"/>
    <w:rsid w:val="36C6D114"/>
    <w:rsid w:val="3701BEEE"/>
    <w:rsid w:val="37147214"/>
    <w:rsid w:val="3714B249"/>
    <w:rsid w:val="372726A8"/>
    <w:rsid w:val="37400609"/>
    <w:rsid w:val="37ACC26A"/>
    <w:rsid w:val="37BDB2D4"/>
    <w:rsid w:val="3821CDC7"/>
    <w:rsid w:val="38664EF6"/>
    <w:rsid w:val="38D77C75"/>
    <w:rsid w:val="38DBD66A"/>
    <w:rsid w:val="38DDAD65"/>
    <w:rsid w:val="39513AD4"/>
    <w:rsid w:val="397B849C"/>
    <w:rsid w:val="39AC5EA3"/>
    <w:rsid w:val="3A62DEC3"/>
    <w:rsid w:val="3A7FEC35"/>
    <w:rsid w:val="3AABC21C"/>
    <w:rsid w:val="3B040D69"/>
    <w:rsid w:val="3B60FDF0"/>
    <w:rsid w:val="3BC94636"/>
    <w:rsid w:val="3BE5FED8"/>
    <w:rsid w:val="3C1E9BB1"/>
    <w:rsid w:val="3C5999DF"/>
    <w:rsid w:val="3CA17DA6"/>
    <w:rsid w:val="3CF584FD"/>
    <w:rsid w:val="3D849E78"/>
    <w:rsid w:val="3DC9F44F"/>
    <w:rsid w:val="3E22074A"/>
    <w:rsid w:val="3EE84F3D"/>
    <w:rsid w:val="3F0C238F"/>
    <w:rsid w:val="3FB70DF3"/>
    <w:rsid w:val="3FBC9BF2"/>
    <w:rsid w:val="3FDC3713"/>
    <w:rsid w:val="4003A125"/>
    <w:rsid w:val="40684504"/>
    <w:rsid w:val="40C8631D"/>
    <w:rsid w:val="40D582C8"/>
    <w:rsid w:val="40E52437"/>
    <w:rsid w:val="40ED6206"/>
    <w:rsid w:val="4118D571"/>
    <w:rsid w:val="41444BBB"/>
    <w:rsid w:val="41523A05"/>
    <w:rsid w:val="41B1CE78"/>
    <w:rsid w:val="4283E1E8"/>
    <w:rsid w:val="42A10690"/>
    <w:rsid w:val="42D76B43"/>
    <w:rsid w:val="43116BEC"/>
    <w:rsid w:val="431867EA"/>
    <w:rsid w:val="43767BA3"/>
    <w:rsid w:val="43783179"/>
    <w:rsid w:val="43DA0CF4"/>
    <w:rsid w:val="444E065D"/>
    <w:rsid w:val="445E2D42"/>
    <w:rsid w:val="44B0EB29"/>
    <w:rsid w:val="44FABD8D"/>
    <w:rsid w:val="4513748D"/>
    <w:rsid w:val="461296E9"/>
    <w:rsid w:val="4676D478"/>
    <w:rsid w:val="46FC60CA"/>
    <w:rsid w:val="47569AD9"/>
    <w:rsid w:val="4772760C"/>
    <w:rsid w:val="47E427E6"/>
    <w:rsid w:val="48389FB0"/>
    <w:rsid w:val="49780250"/>
    <w:rsid w:val="49883B0A"/>
    <w:rsid w:val="499220DF"/>
    <w:rsid w:val="49C5D2A9"/>
    <w:rsid w:val="49CDC9FB"/>
    <w:rsid w:val="49E77181"/>
    <w:rsid w:val="4AD52F30"/>
    <w:rsid w:val="4AF39D20"/>
    <w:rsid w:val="4B65AC71"/>
    <w:rsid w:val="4B6C8402"/>
    <w:rsid w:val="4B851901"/>
    <w:rsid w:val="4BA7E3D3"/>
    <w:rsid w:val="4BEEB1B1"/>
    <w:rsid w:val="4C4A9DD0"/>
    <w:rsid w:val="4C65605A"/>
    <w:rsid w:val="4CF7931B"/>
    <w:rsid w:val="4D1B5D11"/>
    <w:rsid w:val="4D33AD94"/>
    <w:rsid w:val="4D869967"/>
    <w:rsid w:val="4DAFF817"/>
    <w:rsid w:val="4DD8DBAC"/>
    <w:rsid w:val="4DEE933D"/>
    <w:rsid w:val="4E5E3602"/>
    <w:rsid w:val="4E9B1DF5"/>
    <w:rsid w:val="4ED23922"/>
    <w:rsid w:val="4F2419EC"/>
    <w:rsid w:val="4FBA5B60"/>
    <w:rsid w:val="4FFBEDB8"/>
    <w:rsid w:val="5036BB85"/>
    <w:rsid w:val="5094F6C2"/>
    <w:rsid w:val="509A6F88"/>
    <w:rsid w:val="50A07C77"/>
    <w:rsid w:val="50B862B5"/>
    <w:rsid w:val="51062794"/>
    <w:rsid w:val="51312CD8"/>
    <w:rsid w:val="524FE4DE"/>
    <w:rsid w:val="52E93B86"/>
    <w:rsid w:val="52F66822"/>
    <w:rsid w:val="530E2674"/>
    <w:rsid w:val="533EB454"/>
    <w:rsid w:val="53B3ED96"/>
    <w:rsid w:val="53C8BD6E"/>
    <w:rsid w:val="541CE393"/>
    <w:rsid w:val="54327C83"/>
    <w:rsid w:val="54340829"/>
    <w:rsid w:val="544E665D"/>
    <w:rsid w:val="547C548B"/>
    <w:rsid w:val="5553EFE4"/>
    <w:rsid w:val="55B21EF6"/>
    <w:rsid w:val="560C1C20"/>
    <w:rsid w:val="56C21BD8"/>
    <w:rsid w:val="56CC0EAD"/>
    <w:rsid w:val="56CE3330"/>
    <w:rsid w:val="5709CD4A"/>
    <w:rsid w:val="57235601"/>
    <w:rsid w:val="5778EA45"/>
    <w:rsid w:val="57A7F35B"/>
    <w:rsid w:val="57BD1D84"/>
    <w:rsid w:val="57D350F5"/>
    <w:rsid w:val="5820BE40"/>
    <w:rsid w:val="589161E9"/>
    <w:rsid w:val="58AA58C1"/>
    <w:rsid w:val="590D2D6C"/>
    <w:rsid w:val="598EAA8A"/>
    <w:rsid w:val="59A305B8"/>
    <w:rsid w:val="59B80ACE"/>
    <w:rsid w:val="59DFDA62"/>
    <w:rsid w:val="59F9083F"/>
    <w:rsid w:val="5A06A3F1"/>
    <w:rsid w:val="5A3CEAB7"/>
    <w:rsid w:val="5AA3A65E"/>
    <w:rsid w:val="5AE7F3C7"/>
    <w:rsid w:val="5B93E7BA"/>
    <w:rsid w:val="5C23205E"/>
    <w:rsid w:val="5C239A16"/>
    <w:rsid w:val="5C4D9616"/>
    <w:rsid w:val="5C6E4122"/>
    <w:rsid w:val="5C827237"/>
    <w:rsid w:val="5CD234CE"/>
    <w:rsid w:val="5CECC961"/>
    <w:rsid w:val="5D22F17F"/>
    <w:rsid w:val="5D520A78"/>
    <w:rsid w:val="5DC87721"/>
    <w:rsid w:val="5E0932B6"/>
    <w:rsid w:val="5E1D2844"/>
    <w:rsid w:val="5E27A94D"/>
    <w:rsid w:val="5E5B52BE"/>
    <w:rsid w:val="5EAD1108"/>
    <w:rsid w:val="5F93AB28"/>
    <w:rsid w:val="5FD8D157"/>
    <w:rsid w:val="5FECA6F7"/>
    <w:rsid w:val="6014DE50"/>
    <w:rsid w:val="6042E583"/>
    <w:rsid w:val="60443ACC"/>
    <w:rsid w:val="60754D8C"/>
    <w:rsid w:val="607B39B2"/>
    <w:rsid w:val="607D1CF9"/>
    <w:rsid w:val="6081B442"/>
    <w:rsid w:val="609BF6E5"/>
    <w:rsid w:val="60C43747"/>
    <w:rsid w:val="60D9D84E"/>
    <w:rsid w:val="60E7B673"/>
    <w:rsid w:val="611B4832"/>
    <w:rsid w:val="6183EACC"/>
    <w:rsid w:val="61D41FDD"/>
    <w:rsid w:val="61E8F30A"/>
    <w:rsid w:val="622C94DE"/>
    <w:rsid w:val="62634F49"/>
    <w:rsid w:val="62A3B7BB"/>
    <w:rsid w:val="62D76EC9"/>
    <w:rsid w:val="63232AD7"/>
    <w:rsid w:val="63BF913C"/>
    <w:rsid w:val="64065D0A"/>
    <w:rsid w:val="6483C7AB"/>
    <w:rsid w:val="64E6CD1C"/>
    <w:rsid w:val="64EC7311"/>
    <w:rsid w:val="656AA328"/>
    <w:rsid w:val="65904DAA"/>
    <w:rsid w:val="65952592"/>
    <w:rsid w:val="65CB2BE4"/>
    <w:rsid w:val="677232AF"/>
    <w:rsid w:val="67BEB1BA"/>
    <w:rsid w:val="67DBADD3"/>
    <w:rsid w:val="6816D0EE"/>
    <w:rsid w:val="681D768E"/>
    <w:rsid w:val="68893D79"/>
    <w:rsid w:val="68BEB0A3"/>
    <w:rsid w:val="68D09C67"/>
    <w:rsid w:val="69656FC6"/>
    <w:rsid w:val="69CCE4B2"/>
    <w:rsid w:val="69FD8B75"/>
    <w:rsid w:val="6A368633"/>
    <w:rsid w:val="6A50A445"/>
    <w:rsid w:val="6A57B8C1"/>
    <w:rsid w:val="6A9D7F49"/>
    <w:rsid w:val="6B270821"/>
    <w:rsid w:val="6B7E3807"/>
    <w:rsid w:val="6B82F716"/>
    <w:rsid w:val="6BB4C20B"/>
    <w:rsid w:val="6C06D412"/>
    <w:rsid w:val="6CB9E0AB"/>
    <w:rsid w:val="6CC1D71B"/>
    <w:rsid w:val="6CEF3E5C"/>
    <w:rsid w:val="6D19E574"/>
    <w:rsid w:val="6D404428"/>
    <w:rsid w:val="6D673BB8"/>
    <w:rsid w:val="6D6DF393"/>
    <w:rsid w:val="6DA165BE"/>
    <w:rsid w:val="6DA3FEAD"/>
    <w:rsid w:val="6DB9E9B1"/>
    <w:rsid w:val="6DC3310D"/>
    <w:rsid w:val="6E54E6B3"/>
    <w:rsid w:val="6E5ED992"/>
    <w:rsid w:val="6E766E56"/>
    <w:rsid w:val="6F09DB94"/>
    <w:rsid w:val="6F1588F2"/>
    <w:rsid w:val="6F4D3B8D"/>
    <w:rsid w:val="6F796FC3"/>
    <w:rsid w:val="6FC427F4"/>
    <w:rsid w:val="704A6DCE"/>
    <w:rsid w:val="709BA3FC"/>
    <w:rsid w:val="710002C3"/>
    <w:rsid w:val="713F2A84"/>
    <w:rsid w:val="715D6DF1"/>
    <w:rsid w:val="719E0CD7"/>
    <w:rsid w:val="71DDB8C1"/>
    <w:rsid w:val="721D59AE"/>
    <w:rsid w:val="72513811"/>
    <w:rsid w:val="726BFD74"/>
    <w:rsid w:val="72768910"/>
    <w:rsid w:val="72810C17"/>
    <w:rsid w:val="72B67FB0"/>
    <w:rsid w:val="72C6BF2C"/>
    <w:rsid w:val="72D2661B"/>
    <w:rsid w:val="72F395ED"/>
    <w:rsid w:val="74521002"/>
    <w:rsid w:val="74838A7E"/>
    <w:rsid w:val="7489EBD1"/>
    <w:rsid w:val="749EB059"/>
    <w:rsid w:val="74F6757B"/>
    <w:rsid w:val="74F8386B"/>
    <w:rsid w:val="7506E261"/>
    <w:rsid w:val="750EC570"/>
    <w:rsid w:val="75A70109"/>
    <w:rsid w:val="7607D2EE"/>
    <w:rsid w:val="763433FB"/>
    <w:rsid w:val="7639FBBD"/>
    <w:rsid w:val="763A1735"/>
    <w:rsid w:val="7666DCF1"/>
    <w:rsid w:val="76686585"/>
    <w:rsid w:val="766E16C8"/>
    <w:rsid w:val="7687E215"/>
    <w:rsid w:val="768A4754"/>
    <w:rsid w:val="76AC1A50"/>
    <w:rsid w:val="76C16D2F"/>
    <w:rsid w:val="76C7925A"/>
    <w:rsid w:val="77334EF5"/>
    <w:rsid w:val="7761624A"/>
    <w:rsid w:val="77A01EB7"/>
    <w:rsid w:val="77A50AAB"/>
    <w:rsid w:val="77EBDE47"/>
    <w:rsid w:val="78425DDD"/>
    <w:rsid w:val="784732BF"/>
    <w:rsid w:val="78C79091"/>
    <w:rsid w:val="78C9CDC2"/>
    <w:rsid w:val="78D003D0"/>
    <w:rsid w:val="79293CC9"/>
    <w:rsid w:val="79425C61"/>
    <w:rsid w:val="79430A38"/>
    <w:rsid w:val="794DD979"/>
    <w:rsid w:val="795F29BE"/>
    <w:rsid w:val="79C1D36F"/>
    <w:rsid w:val="79F950DC"/>
    <w:rsid w:val="7B2329E7"/>
    <w:rsid w:val="7B5B40A4"/>
    <w:rsid w:val="7B92CAE4"/>
    <w:rsid w:val="7BC80110"/>
    <w:rsid w:val="7BEBC5D1"/>
    <w:rsid w:val="7BF7D10B"/>
    <w:rsid w:val="7C048125"/>
    <w:rsid w:val="7C4C6995"/>
    <w:rsid w:val="7C6467DE"/>
    <w:rsid w:val="7CF3EDEB"/>
    <w:rsid w:val="7D063DC8"/>
    <w:rsid w:val="7D21EF42"/>
    <w:rsid w:val="7D4DB98F"/>
    <w:rsid w:val="7DB8BDB9"/>
    <w:rsid w:val="7DC78C6C"/>
    <w:rsid w:val="7DD01A1B"/>
    <w:rsid w:val="7DDC458C"/>
    <w:rsid w:val="7E5C8AF1"/>
    <w:rsid w:val="7E5DDD49"/>
    <w:rsid w:val="7F1C5A7A"/>
    <w:rsid w:val="7F3DBAAB"/>
    <w:rsid w:val="7F3DC56F"/>
    <w:rsid w:val="7FAC1A0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E088F"/>
  <w15:docId w15:val="{672FA465-9C21-4A92-8BFA-43DE120DF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E47"/>
    <w:pPr>
      <w:spacing w:after="120" w:line="264" w:lineRule="auto"/>
    </w:pPr>
    <w:rPr>
      <w:rFonts w:ascii="Tahoma" w:eastAsiaTheme="minorHAnsi" w:hAnsi="Tahoma" w:cstheme="minorBidi"/>
      <w:szCs w:val="22"/>
      <w:lang w:eastAsia="en-US"/>
    </w:rPr>
  </w:style>
  <w:style w:type="paragraph" w:styleId="Heading1">
    <w:name w:val="heading 1"/>
    <w:next w:val="Normal"/>
    <w:link w:val="Heading1Char"/>
    <w:uiPriority w:val="1"/>
    <w:qFormat/>
    <w:rsid w:val="000B637D"/>
    <w:pPr>
      <w:widowControl w:val="0"/>
      <w:spacing w:before="960" w:line="360" w:lineRule="auto"/>
      <w:contextualSpacing/>
      <w:outlineLvl w:val="0"/>
    </w:pPr>
    <w:rPr>
      <w:rFonts w:ascii="Tahoma" w:eastAsiaTheme="minorHAnsi" w:hAnsi="Tahoma" w:cs="Tahoma"/>
      <w:spacing w:val="5"/>
      <w:kern w:val="28"/>
      <w:sz w:val="56"/>
      <w:szCs w:val="58"/>
      <w:lang w:eastAsia="en-US"/>
    </w:rPr>
  </w:style>
  <w:style w:type="paragraph" w:styleId="Heading2">
    <w:name w:val="heading 2"/>
    <w:basedOn w:val="Normal"/>
    <w:next w:val="Normal"/>
    <w:link w:val="Heading2Char"/>
    <w:uiPriority w:val="3"/>
    <w:rsid w:val="002B1A50"/>
    <w:pPr>
      <w:spacing w:before="240" w:after="240" w:line="240" w:lineRule="auto"/>
      <w:ind w:left="567" w:hanging="567"/>
      <w:outlineLvl w:val="1"/>
    </w:pPr>
    <w:rPr>
      <w:rFonts w:eastAsiaTheme="minorEastAsia"/>
      <w:bCs/>
      <w:color w:val="1F497D"/>
      <w:sz w:val="43"/>
      <w:szCs w:val="28"/>
      <w:lang w:eastAsia="ja-JP"/>
    </w:rPr>
  </w:style>
  <w:style w:type="paragraph" w:styleId="Heading3">
    <w:name w:val="heading 3"/>
    <w:next w:val="Normal"/>
    <w:link w:val="Heading3Char"/>
    <w:uiPriority w:val="4"/>
    <w:qFormat/>
    <w:rsid w:val="00C14C55"/>
    <w:pPr>
      <w:keepNext/>
      <w:keepLines/>
      <w:spacing w:before="240" w:after="160"/>
      <w:ind w:left="709" w:hanging="709"/>
      <w:outlineLvl w:val="2"/>
    </w:pPr>
    <w:rPr>
      <w:rFonts w:ascii="Tahoma" w:eastAsia="Times New Roman" w:hAnsi="Tahoma"/>
      <w:color w:val="1F497D"/>
      <w:sz w:val="33"/>
      <w:szCs w:val="24"/>
      <w:lang w:eastAsia="en-US"/>
    </w:rPr>
  </w:style>
  <w:style w:type="paragraph" w:styleId="Heading4">
    <w:name w:val="heading 4"/>
    <w:next w:val="Normal"/>
    <w:link w:val="Heading4Char"/>
    <w:uiPriority w:val="5"/>
    <w:qFormat/>
    <w:rsid w:val="00976C3C"/>
    <w:pPr>
      <w:keepNext/>
      <w:spacing w:before="240" w:after="120"/>
      <w:outlineLvl w:val="3"/>
    </w:pPr>
    <w:rPr>
      <w:rFonts w:ascii="Tahoma" w:eastAsia="Times New Roman" w:hAnsi="Tahoma"/>
      <w:bCs/>
      <w:color w:val="1F497D"/>
      <w:sz w:val="28"/>
      <w:szCs w:val="24"/>
      <w:lang w:eastAsia="ja-JP"/>
    </w:rPr>
  </w:style>
  <w:style w:type="paragraph" w:styleId="Heading5">
    <w:name w:val="heading 5"/>
    <w:basedOn w:val="Heading4"/>
    <w:next w:val="Normal"/>
    <w:link w:val="Heading5Char"/>
    <w:uiPriority w:val="6"/>
    <w:rsid w:val="00D401EB"/>
    <w:pPr>
      <w:outlineLvl w:val="4"/>
    </w:pPr>
    <w:rPr>
      <w:b/>
      <w:bCs w:val="0"/>
      <w:sz w:val="24"/>
      <w:szCs w:val="22"/>
    </w:rPr>
  </w:style>
  <w:style w:type="paragraph" w:styleId="Heading6">
    <w:name w:val="heading 6"/>
    <w:basedOn w:val="Normal"/>
    <w:next w:val="Normal"/>
    <w:link w:val="Heading6Char"/>
    <w:uiPriority w:val="9"/>
    <w:semiHidden/>
    <w:qFormat/>
    <w:rsid w:val="006B2C71"/>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rsid w:val="00BB42DA"/>
    <w:pPr>
      <w:tabs>
        <w:tab w:val="center" w:pos="4820"/>
      </w:tabs>
      <w:spacing w:before="480" w:after="240" w:line="240" w:lineRule="auto"/>
    </w:pPr>
    <w:rPr>
      <w:rFonts w:cs="Tahoma"/>
      <w:sz w:val="17"/>
      <w:szCs w:val="17"/>
    </w:rPr>
  </w:style>
  <w:style w:type="character" w:customStyle="1" w:styleId="HeaderChar">
    <w:name w:val="Header Char"/>
    <w:basedOn w:val="DefaultParagraphFont"/>
    <w:link w:val="Header"/>
    <w:uiPriority w:val="99"/>
    <w:rsid w:val="00BB42DA"/>
    <w:rPr>
      <w:rFonts w:ascii="Tahoma" w:eastAsiaTheme="minorHAnsi" w:hAnsi="Tahoma" w:cs="Tahoma"/>
      <w:sz w:val="17"/>
      <w:szCs w:val="17"/>
      <w:lang w:eastAsia="en-US"/>
    </w:rPr>
  </w:style>
  <w:style w:type="paragraph" w:styleId="Footer">
    <w:name w:val="footer"/>
    <w:basedOn w:val="Normal"/>
    <w:link w:val="FooterChar"/>
    <w:uiPriority w:val="99"/>
    <w:rsid w:val="00506380"/>
    <w:pPr>
      <w:tabs>
        <w:tab w:val="center" w:pos="4536"/>
      </w:tabs>
      <w:spacing w:line="240" w:lineRule="auto"/>
      <w:jc w:val="center"/>
    </w:pPr>
    <w:rPr>
      <w:rFonts w:ascii="Arial" w:hAnsi="Arial"/>
    </w:rPr>
  </w:style>
  <w:style w:type="character" w:customStyle="1" w:styleId="FooterChar">
    <w:name w:val="Footer Char"/>
    <w:basedOn w:val="DefaultParagraphFont"/>
    <w:link w:val="Footer"/>
    <w:uiPriority w:val="99"/>
    <w:rsid w:val="00506380"/>
    <w:rPr>
      <w:rFonts w:ascii="Arial" w:eastAsiaTheme="minorHAnsi" w:hAnsi="Arial"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0B637D"/>
    <w:rPr>
      <w:rFonts w:ascii="Tahoma" w:eastAsiaTheme="minorHAnsi" w:hAnsi="Tahoma" w:cs="Tahoma"/>
      <w:spacing w:val="5"/>
      <w:kern w:val="28"/>
      <w:sz w:val="56"/>
      <w:szCs w:val="58"/>
      <w:lang w:eastAsia="en-US"/>
    </w:rPr>
  </w:style>
  <w:style w:type="character" w:customStyle="1" w:styleId="Heading2Char">
    <w:name w:val="Heading 2 Char"/>
    <w:basedOn w:val="DefaultParagraphFont"/>
    <w:link w:val="Heading2"/>
    <w:uiPriority w:val="3"/>
    <w:rsid w:val="002B1A50"/>
    <w:rPr>
      <w:rFonts w:ascii="Tahoma" w:eastAsiaTheme="minorEastAsia" w:hAnsi="Tahoma" w:cstheme="minorBidi"/>
      <w:bCs/>
      <w:color w:val="1F497D"/>
      <w:sz w:val="43"/>
      <w:szCs w:val="28"/>
      <w:lang w:eastAsia="ja-JP"/>
    </w:rPr>
  </w:style>
  <w:style w:type="character" w:customStyle="1" w:styleId="Heading3Char">
    <w:name w:val="Heading 3 Char"/>
    <w:basedOn w:val="DefaultParagraphFont"/>
    <w:link w:val="Heading3"/>
    <w:uiPriority w:val="4"/>
    <w:rsid w:val="00C14C55"/>
    <w:rPr>
      <w:rFonts w:ascii="Tahoma" w:eastAsia="Times New Roman" w:hAnsi="Tahoma"/>
      <w:color w:val="1F497D"/>
      <w:sz w:val="33"/>
      <w:szCs w:val="24"/>
      <w:lang w:eastAsia="en-US"/>
    </w:rPr>
  </w:style>
  <w:style w:type="character" w:customStyle="1" w:styleId="Heading4Char">
    <w:name w:val="Heading 4 Char"/>
    <w:basedOn w:val="DefaultParagraphFont"/>
    <w:link w:val="Heading4"/>
    <w:uiPriority w:val="5"/>
    <w:rsid w:val="00976C3C"/>
    <w:rPr>
      <w:rFonts w:ascii="Tahoma" w:eastAsia="Times New Roman" w:hAnsi="Tahoma"/>
      <w:bCs/>
      <w:color w:val="1F497D"/>
      <w:sz w:val="28"/>
      <w:szCs w:val="24"/>
      <w:lang w:eastAsia="ja-JP"/>
    </w:rPr>
  </w:style>
  <w:style w:type="character" w:customStyle="1" w:styleId="Heading5Char">
    <w:name w:val="Heading 5 Char"/>
    <w:basedOn w:val="DefaultParagraphFont"/>
    <w:link w:val="Heading5"/>
    <w:uiPriority w:val="6"/>
    <w:rsid w:val="00D401EB"/>
    <w:rPr>
      <w:rFonts w:ascii="Calibri" w:eastAsia="Times New Roman" w:hAnsi="Calibri"/>
      <w:b/>
      <w:color w:val="884106"/>
      <w:sz w:val="24"/>
      <w:szCs w:val="22"/>
      <w:lang w:eastAsia="ja-JP"/>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link w:val="BoxTextChar"/>
    <w:uiPriority w:val="19"/>
    <w:qFormat/>
    <w:rsid w:val="00071132"/>
    <w:pPr>
      <w:pBdr>
        <w:top w:val="single" w:sz="36" w:space="1" w:color="DBE5F1" w:themeColor="accent1" w:themeTint="33"/>
        <w:left w:val="single" w:sz="36" w:space="4" w:color="DBE5F1" w:themeColor="accent1" w:themeTint="33"/>
        <w:bottom w:val="single" w:sz="36" w:space="1" w:color="DBE5F1" w:themeColor="accent1" w:themeTint="33"/>
        <w:right w:val="single" w:sz="36" w:space="4" w:color="DBE5F1" w:themeColor="accent1" w:themeTint="33"/>
      </w:pBdr>
      <w:shd w:val="clear" w:color="auto" w:fill="DBE5F1" w:themeFill="accent1" w:themeFillTint="33"/>
      <w:spacing w:after="0"/>
      <w:ind w:left="426" w:hanging="426"/>
    </w:pPr>
    <w:rPr>
      <w:color w:val="1F497D"/>
    </w:rPr>
  </w:style>
  <w:style w:type="paragraph" w:styleId="Caption">
    <w:name w:val="caption"/>
    <w:basedOn w:val="Normal"/>
    <w:next w:val="Normal"/>
    <w:link w:val="CaptionChar"/>
    <w:uiPriority w:val="12"/>
    <w:qFormat/>
    <w:rsid w:val="009B5FC2"/>
    <w:pPr>
      <w:keepNext/>
      <w:spacing w:line="240" w:lineRule="auto"/>
    </w:pPr>
    <w:rPr>
      <w:color w:val="1F497D"/>
      <w:sz w:val="16"/>
      <w:szCs w:val="14"/>
    </w:rPr>
  </w:style>
  <w:style w:type="paragraph" w:customStyle="1" w:styleId="FigureTableNoteSource">
    <w:name w:val="Figure/Table Note/Source"/>
    <w:basedOn w:val="Normal"/>
    <w:next w:val="Normal"/>
    <w:uiPriority w:val="16"/>
    <w:qFormat/>
    <w:rsid w:val="007B2FDF"/>
    <w:pPr>
      <w:spacing w:before="80"/>
    </w:pPr>
    <w:rPr>
      <w:rFonts w:ascii="Calibri" w:hAnsi="Calibri"/>
      <w:sz w:val="18"/>
    </w:rPr>
  </w:style>
  <w:style w:type="paragraph" w:styleId="Subtitle">
    <w:name w:val="Subtitle"/>
    <w:basedOn w:val="Heading1"/>
    <w:next w:val="Normal"/>
    <w:link w:val="SubtitleChar"/>
    <w:uiPriority w:val="23"/>
    <w:qFormat/>
    <w:rsid w:val="003956E5"/>
    <w:pPr>
      <w:spacing w:before="9840"/>
    </w:pPr>
    <w:rPr>
      <w:bCs/>
      <w:color w:val="1F497D"/>
      <w:sz w:val="40"/>
      <w:szCs w:val="40"/>
    </w:rPr>
  </w:style>
  <w:style w:type="character" w:customStyle="1" w:styleId="SubtitleChar">
    <w:name w:val="Subtitle Char"/>
    <w:basedOn w:val="DefaultParagraphFont"/>
    <w:link w:val="Subtitle"/>
    <w:uiPriority w:val="23"/>
    <w:rsid w:val="003956E5"/>
    <w:rPr>
      <w:rFonts w:ascii="Tahoma" w:eastAsiaTheme="minorHAnsi" w:hAnsi="Tahoma" w:cs="Tahoma"/>
      <w:bCs/>
      <w:color w:val="1F497D"/>
      <w:spacing w:val="5"/>
      <w:kern w:val="28"/>
      <w:sz w:val="40"/>
      <w:szCs w:val="40"/>
      <w:lang w:eastAsia="en-US"/>
    </w:rPr>
  </w:style>
  <w:style w:type="paragraph" w:styleId="TOCHeading">
    <w:name w:val="TOC Heading"/>
    <w:next w:val="Normal"/>
    <w:uiPriority w:val="39"/>
    <w:qFormat/>
    <w:rsid w:val="008152AB"/>
    <w:pPr>
      <w:tabs>
        <w:tab w:val="left" w:pos="3759"/>
        <w:tab w:val="left" w:pos="4881"/>
      </w:tabs>
      <w:spacing w:before="480" w:after="240" w:line="276" w:lineRule="auto"/>
      <w:outlineLvl w:val="1"/>
    </w:pPr>
    <w:rPr>
      <w:rFonts w:ascii="Tahoma" w:eastAsiaTheme="minorEastAsia" w:hAnsi="Tahoma" w:cstheme="minorBidi"/>
      <w:bCs/>
      <w:color w:val="1F497D"/>
      <w:sz w:val="43"/>
      <w:szCs w:val="28"/>
      <w:lang w:eastAsia="ja-JP"/>
    </w:rPr>
  </w:style>
  <w:style w:type="paragraph" w:styleId="TOC1">
    <w:name w:val="toc 1"/>
    <w:basedOn w:val="Normal"/>
    <w:next w:val="Normal"/>
    <w:uiPriority w:val="39"/>
    <w:unhideWhenUsed/>
    <w:qFormat/>
    <w:rsid w:val="009B39D6"/>
    <w:pPr>
      <w:tabs>
        <w:tab w:val="left" w:pos="426"/>
        <w:tab w:val="right" w:leader="dot" w:pos="9072"/>
      </w:tabs>
      <w:spacing w:before="120" w:line="240" w:lineRule="auto"/>
    </w:pPr>
    <w:rPr>
      <w:b/>
      <w:noProof/>
      <w:sz w:val="21"/>
    </w:rPr>
  </w:style>
  <w:style w:type="paragraph" w:styleId="TOC2">
    <w:name w:val="toc 2"/>
    <w:basedOn w:val="Normal"/>
    <w:next w:val="Normal"/>
    <w:uiPriority w:val="39"/>
    <w:unhideWhenUsed/>
    <w:qFormat/>
    <w:rsid w:val="009B39D6"/>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F21122"/>
    <w:pPr>
      <w:numPr>
        <w:numId w:val="8"/>
      </w:numPr>
      <w:spacing w:after="8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8"/>
      </w:numPr>
      <w:spacing w:before="120"/>
      <w:contextualSpacing/>
    </w:pPr>
  </w:style>
  <w:style w:type="paragraph" w:styleId="ListNumber">
    <w:name w:val="List Number"/>
    <w:basedOn w:val="Normal"/>
    <w:uiPriority w:val="9"/>
    <w:qFormat/>
    <w:rsid w:val="00071132"/>
    <w:pPr>
      <w:tabs>
        <w:tab w:val="left" w:pos="142"/>
      </w:tabs>
      <w:spacing w:before="120"/>
      <w:ind w:left="360" w:hanging="36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664E2B"/>
    <w:pPr>
      <w:keepNext/>
    </w:pPr>
    <w:rPr>
      <w:b/>
      <w:color w:val="FFFFFF" w:themeColor="background1"/>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22"/>
    <w:qFormat/>
    <w:rsid w:val="009B39D6"/>
    <w:rPr>
      <w:rFonts w:ascii="Arial" w:hAnsi="Arial"/>
      <w:b/>
      <w:bCs/>
      <w:color w:val="auto"/>
      <w:sz w:val="17"/>
      <w:szCs w:val="18"/>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sid w:val="00720ACE"/>
    <w:rPr>
      <w:rFonts w:ascii="Arial Narrow" w:hAnsi="Arial Narrow"/>
      <w:b/>
      <w:i/>
      <w:iCs/>
      <w:sz w:val="22"/>
    </w:rPr>
  </w:style>
  <w:style w:type="paragraph" w:styleId="TOAHeading">
    <w:name w:val="toa heading"/>
    <w:basedOn w:val="Heading1"/>
    <w:next w:val="Normal"/>
    <w:uiPriority w:val="99"/>
    <w:semiHidden/>
    <w:unhideWhenUsed/>
    <w:pPr>
      <w:spacing w:before="120"/>
    </w:pPr>
    <w:rPr>
      <w:bCs/>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link w:val="BoxTextBulletChar"/>
    <w:uiPriority w:val="21"/>
    <w:qFormat/>
    <w:pPr>
      <w:numPr>
        <w:numId w:val="1"/>
      </w:numPr>
      <w:ind w:left="357" w:hanging="357"/>
    </w:pPr>
  </w:style>
  <w:style w:type="paragraph" w:customStyle="1" w:styleId="TableBullet1">
    <w:name w:val="Table Bullet 1"/>
    <w:basedOn w:val="TableText"/>
    <w:uiPriority w:val="15"/>
    <w:qFormat/>
    <w:rsid w:val="00240DFA"/>
    <w:pPr>
      <w:numPr>
        <w:numId w:val="2"/>
      </w:numPr>
      <w:spacing w:before="20" w:after="40"/>
    </w:pPr>
  </w:style>
  <w:style w:type="paragraph" w:styleId="DocumentMap">
    <w:name w:val="Document Map"/>
    <w:basedOn w:val="Normal"/>
    <w:link w:val="DocumentMapChar"/>
    <w:uiPriority w:val="99"/>
    <w:semiHidden/>
    <w:unhideWhenUsed/>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071132"/>
    <w:pPr>
      <w:spacing w:after="80"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429C3"/>
    <w:pPr>
      <w:spacing w:after="60"/>
      <w:ind w:left="227" w:hanging="227"/>
    </w:pPr>
    <w:rPr>
      <w:sz w:val="17"/>
      <w:szCs w:val="20"/>
    </w:rPr>
  </w:style>
  <w:style w:type="character" w:customStyle="1" w:styleId="FootnoteTextChar">
    <w:name w:val="Footnote Text Char"/>
    <w:basedOn w:val="DefaultParagraphFont"/>
    <w:link w:val="FootnoteText"/>
    <w:uiPriority w:val="99"/>
    <w:rsid w:val="001429C3"/>
    <w:rPr>
      <w:rFonts w:ascii="Tahoma" w:eastAsiaTheme="minorHAnsi" w:hAnsi="Tahoma" w:cstheme="minorBidi"/>
      <w:sz w:val="17"/>
      <w:lang w:eastAsia="en-US"/>
    </w:rPr>
  </w:style>
  <w:style w:type="character" w:styleId="FootnoteReference">
    <w:name w:val="footnote reference"/>
    <w:basedOn w:val="DefaultParagraphFont"/>
    <w:unhideWhenUsed/>
    <w:rPr>
      <w:vertAlign w:val="superscript"/>
    </w:rPr>
  </w:style>
  <w:style w:type="paragraph" w:styleId="EndnoteText">
    <w:name w:val="endnote text"/>
    <w:basedOn w:val="Normal"/>
    <w:link w:val="EndnoteTextChar"/>
    <w:uiPriority w:val="99"/>
    <w:unhideWhenUsed/>
    <w:pPr>
      <w:spacing w:after="60"/>
    </w:pPr>
    <w:rPr>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sid w:val="00F6628B"/>
    <w:pPr>
      <w:spacing w:before="240" w:after="240"/>
      <w:outlineLvl w:val="1"/>
    </w:pPr>
    <w:rPr>
      <w:rFonts w:ascii="Tahoma" w:eastAsiaTheme="minorEastAsia" w:hAnsi="Tahoma" w:cstheme="minorBidi"/>
      <w:bCs/>
      <w:color w:val="1F497D"/>
      <w:sz w:val="40"/>
      <w:szCs w:val="22"/>
      <w:lang w:eastAsia="ja-JP"/>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9B39D6"/>
    <w:pPr>
      <w:spacing w:after="120" w:line="276" w:lineRule="auto"/>
    </w:pPr>
    <w:rPr>
      <w:rFonts w:ascii="Tahoma" w:eastAsiaTheme="minorHAnsi" w:hAnsi="Tahoma" w:cstheme="minorBidi"/>
      <w:sz w:val="17"/>
      <w:szCs w:val="18"/>
      <w:lang w:eastAsia="en-US"/>
    </w:rPr>
  </w:style>
  <w:style w:type="paragraph" w:styleId="ListBullet3">
    <w:name w:val="List Bullet 3"/>
    <w:basedOn w:val="Normal"/>
    <w:uiPriority w:val="99"/>
    <w:semiHidden/>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rsid w:val="00240DFA"/>
    <w:pPr>
      <w:numPr>
        <w:numId w:val="10"/>
      </w:numPr>
      <w:tabs>
        <w:tab w:val="num" w:pos="284"/>
      </w:tabs>
      <w:ind w:left="568" w:hanging="284"/>
    </w:pPr>
  </w:style>
  <w:style w:type="numbering" w:customStyle="1" w:styleId="TableBulletlist">
    <w:name w:val="Table Bullet list"/>
    <w:uiPriority w:val="99"/>
    <w:pPr>
      <w:numPr>
        <w:numId w:val="9"/>
      </w:numPr>
    </w:pPr>
  </w:style>
  <w:style w:type="character" w:styleId="UnresolvedMention">
    <w:name w:val="Unresolved Mention"/>
    <w:basedOn w:val="DefaultParagraphFont"/>
    <w:uiPriority w:val="99"/>
    <w:semiHidden/>
    <w:unhideWhenUsed/>
    <w:rsid w:val="0050685A"/>
    <w:rPr>
      <w:color w:val="605E5C"/>
      <w:shd w:val="clear" w:color="auto" w:fill="E1DFDD"/>
    </w:rPr>
  </w:style>
  <w:style w:type="character" w:customStyle="1" w:styleId="Heading6Char">
    <w:name w:val="Heading 6 Char"/>
    <w:basedOn w:val="DefaultParagraphFont"/>
    <w:link w:val="Heading6"/>
    <w:uiPriority w:val="9"/>
    <w:semiHidden/>
    <w:rsid w:val="006B2C71"/>
    <w:rPr>
      <w:rFonts w:asciiTheme="majorHAnsi" w:eastAsiaTheme="majorEastAsia" w:hAnsiTheme="majorHAnsi" w:cstheme="majorBidi"/>
      <w:color w:val="243F60" w:themeColor="accent1" w:themeShade="7F"/>
      <w:sz w:val="22"/>
      <w:szCs w:val="22"/>
      <w:lang w:eastAsia="en-US"/>
    </w:rPr>
  </w:style>
  <w:style w:type="table" w:customStyle="1" w:styleId="TableStyle1">
    <w:name w:val="Table Style 1"/>
    <w:basedOn w:val="TableNormal"/>
    <w:uiPriority w:val="99"/>
    <w:rsid w:val="004316BF"/>
    <w:tblPr/>
  </w:style>
  <w:style w:type="table" w:customStyle="1" w:styleId="Style1">
    <w:name w:val="Style1"/>
    <w:basedOn w:val="TableNormal"/>
    <w:uiPriority w:val="99"/>
    <w:rsid w:val="00B0374D"/>
    <w:tblPr/>
  </w:style>
  <w:style w:type="paragraph" w:customStyle="1" w:styleId="Caption-figures">
    <w:name w:val="Caption - figures"/>
    <w:basedOn w:val="Caption"/>
    <w:link w:val="Caption-figuresChar"/>
    <w:qFormat/>
    <w:rsid w:val="008171FB"/>
    <w:pPr>
      <w:keepNext w:val="0"/>
    </w:pPr>
  </w:style>
  <w:style w:type="paragraph" w:customStyle="1" w:styleId="Caption-tables">
    <w:name w:val="Caption - tables"/>
    <w:basedOn w:val="Caption"/>
    <w:link w:val="Caption-tablesChar"/>
    <w:qFormat/>
    <w:rsid w:val="001429C3"/>
    <w:pPr>
      <w:spacing w:before="200"/>
    </w:pPr>
  </w:style>
  <w:style w:type="character" w:customStyle="1" w:styleId="CaptionChar">
    <w:name w:val="Caption Char"/>
    <w:basedOn w:val="DefaultParagraphFont"/>
    <w:link w:val="Caption"/>
    <w:uiPriority w:val="12"/>
    <w:rsid w:val="009B5FC2"/>
    <w:rPr>
      <w:rFonts w:ascii="Tahoma" w:eastAsiaTheme="minorHAnsi" w:hAnsi="Tahoma" w:cstheme="minorBidi"/>
      <w:color w:val="1F497D"/>
      <w:sz w:val="16"/>
      <w:szCs w:val="14"/>
      <w:lang w:eastAsia="en-US"/>
    </w:rPr>
  </w:style>
  <w:style w:type="character" w:customStyle="1" w:styleId="Caption-figuresChar">
    <w:name w:val="Caption - figures Char"/>
    <w:basedOn w:val="CaptionChar"/>
    <w:link w:val="Caption-figures"/>
    <w:rsid w:val="008171FB"/>
    <w:rPr>
      <w:rFonts w:ascii="Tahoma" w:eastAsiaTheme="minorHAnsi" w:hAnsi="Tahoma" w:cstheme="minorBidi"/>
      <w:color w:val="1F497D"/>
      <w:sz w:val="16"/>
      <w:szCs w:val="14"/>
      <w:lang w:eastAsia="en-US"/>
    </w:rPr>
  </w:style>
  <w:style w:type="character" w:customStyle="1" w:styleId="Caption-tablesChar">
    <w:name w:val="Caption - tables Char"/>
    <w:basedOn w:val="CaptionChar"/>
    <w:link w:val="Caption-tables"/>
    <w:rsid w:val="001429C3"/>
    <w:rPr>
      <w:rFonts w:ascii="Tahoma" w:eastAsiaTheme="minorHAnsi" w:hAnsi="Tahoma" w:cstheme="minorBidi"/>
      <w:color w:val="1F497D"/>
      <w:sz w:val="16"/>
      <w:szCs w:val="14"/>
      <w:lang w:eastAsia="en-US"/>
    </w:rPr>
  </w:style>
  <w:style w:type="paragraph" w:customStyle="1" w:styleId="BoxTextNumbering">
    <w:name w:val="Box Text Numbering"/>
    <w:basedOn w:val="BoxTextBullet"/>
    <w:link w:val="BoxTextNumberingChar"/>
    <w:qFormat/>
    <w:rsid w:val="00071132"/>
    <w:pPr>
      <w:numPr>
        <w:numId w:val="11"/>
      </w:numPr>
      <w:ind w:left="357" w:hanging="357"/>
    </w:pPr>
  </w:style>
  <w:style w:type="paragraph" w:customStyle="1" w:styleId="NormalBlue">
    <w:name w:val="Normal Blue"/>
    <w:basedOn w:val="Normal"/>
    <w:link w:val="NormalBlueChar"/>
    <w:qFormat/>
    <w:rsid w:val="00C14C55"/>
    <w:rPr>
      <w:iCs/>
      <w:color w:val="1F497D"/>
    </w:rPr>
  </w:style>
  <w:style w:type="character" w:customStyle="1" w:styleId="BoxTextChar">
    <w:name w:val="Box Text Char"/>
    <w:basedOn w:val="DefaultParagraphFont"/>
    <w:link w:val="BoxText"/>
    <w:uiPriority w:val="19"/>
    <w:rsid w:val="00071132"/>
    <w:rPr>
      <w:rFonts w:ascii="Tahoma" w:eastAsiaTheme="minorHAnsi" w:hAnsi="Tahoma" w:cstheme="minorBidi"/>
      <w:color w:val="1F497D"/>
      <w:szCs w:val="22"/>
      <w:shd w:val="clear" w:color="auto" w:fill="DBE5F1" w:themeFill="accent1" w:themeFillTint="33"/>
      <w:lang w:eastAsia="en-US"/>
    </w:rPr>
  </w:style>
  <w:style w:type="character" w:customStyle="1" w:styleId="BoxTextBulletChar">
    <w:name w:val="Box Text Bullet Char"/>
    <w:basedOn w:val="BoxTextChar"/>
    <w:link w:val="BoxTextBullet"/>
    <w:uiPriority w:val="21"/>
    <w:rsid w:val="00071132"/>
    <w:rPr>
      <w:rFonts w:ascii="Tahoma" w:eastAsiaTheme="minorHAnsi" w:hAnsi="Tahoma" w:cstheme="minorBidi"/>
      <w:color w:val="1F497D"/>
      <w:szCs w:val="22"/>
      <w:shd w:val="clear" w:color="auto" w:fill="DBE5F1" w:themeFill="accent1" w:themeFillTint="33"/>
      <w:lang w:eastAsia="en-US"/>
    </w:rPr>
  </w:style>
  <w:style w:type="character" w:customStyle="1" w:styleId="BoxTextNumberingChar">
    <w:name w:val="Box Text Numbering Char"/>
    <w:basedOn w:val="BoxTextBulletChar"/>
    <w:link w:val="BoxTextNumbering"/>
    <w:rsid w:val="00071132"/>
    <w:rPr>
      <w:rFonts w:ascii="Tahoma" w:eastAsiaTheme="minorHAnsi" w:hAnsi="Tahoma" w:cstheme="minorBidi"/>
      <w:color w:val="1F497D"/>
      <w:szCs w:val="22"/>
      <w:shd w:val="clear" w:color="auto" w:fill="DBE5F1" w:themeFill="accent1" w:themeFillTint="33"/>
      <w:lang w:eastAsia="en-US"/>
    </w:rPr>
  </w:style>
  <w:style w:type="paragraph" w:customStyle="1" w:styleId="TableTextnumberedlist">
    <w:name w:val="Table Text numbered list"/>
    <w:basedOn w:val="TableText"/>
    <w:link w:val="TableTextnumberedlistChar"/>
    <w:qFormat/>
    <w:rsid w:val="006221D1"/>
    <w:pPr>
      <w:numPr>
        <w:numId w:val="12"/>
      </w:numPr>
      <w:ind w:left="284" w:hanging="284"/>
    </w:pPr>
  </w:style>
  <w:style w:type="character" w:customStyle="1" w:styleId="NormalBlueChar">
    <w:name w:val="Normal Blue Char"/>
    <w:basedOn w:val="DefaultParagraphFont"/>
    <w:link w:val="NormalBlue"/>
    <w:rsid w:val="00C14C55"/>
    <w:rPr>
      <w:rFonts w:ascii="Tahoma" w:eastAsiaTheme="minorHAnsi" w:hAnsi="Tahoma" w:cstheme="minorBidi"/>
      <w:iCs/>
      <w:color w:val="1F497D"/>
      <w:szCs w:val="22"/>
      <w:lang w:eastAsia="en-US"/>
    </w:rPr>
  </w:style>
  <w:style w:type="paragraph" w:customStyle="1" w:styleId="TableTextnumberedlist2">
    <w:name w:val="Table Text numbered list 2"/>
    <w:basedOn w:val="TableText"/>
    <w:link w:val="TableTextnumberedlist2Char"/>
    <w:qFormat/>
    <w:rsid w:val="00E15CFF"/>
    <w:pPr>
      <w:numPr>
        <w:numId w:val="13"/>
      </w:numPr>
      <w:ind w:left="340" w:hanging="340"/>
    </w:pPr>
  </w:style>
  <w:style w:type="character" w:customStyle="1" w:styleId="TableTextChar">
    <w:name w:val="Table Text Char"/>
    <w:basedOn w:val="DefaultParagraphFont"/>
    <w:link w:val="TableText"/>
    <w:uiPriority w:val="13"/>
    <w:rsid w:val="006221D1"/>
    <w:rPr>
      <w:rFonts w:ascii="Tahoma" w:eastAsiaTheme="minorHAnsi" w:hAnsi="Tahoma" w:cstheme="minorBidi"/>
      <w:sz w:val="18"/>
      <w:szCs w:val="22"/>
      <w:lang w:eastAsia="en-US"/>
    </w:rPr>
  </w:style>
  <w:style w:type="character" w:customStyle="1" w:styleId="TableTextnumberedlistChar">
    <w:name w:val="Table Text numbered list Char"/>
    <w:basedOn w:val="TableTextChar"/>
    <w:link w:val="TableTextnumberedlist"/>
    <w:rsid w:val="006221D1"/>
    <w:rPr>
      <w:rFonts w:ascii="Tahoma" w:eastAsiaTheme="minorHAnsi" w:hAnsi="Tahoma" w:cstheme="minorBidi"/>
      <w:sz w:val="18"/>
      <w:szCs w:val="22"/>
      <w:lang w:eastAsia="en-US"/>
    </w:rPr>
  </w:style>
  <w:style w:type="paragraph" w:customStyle="1" w:styleId="TableTextnumberedlist3">
    <w:name w:val="Table Text numbered list 3"/>
    <w:basedOn w:val="TableText"/>
    <w:link w:val="TableTextnumberedlist3Char"/>
    <w:qFormat/>
    <w:rsid w:val="00E15CFF"/>
    <w:pPr>
      <w:numPr>
        <w:numId w:val="14"/>
      </w:numPr>
      <w:ind w:left="680" w:hanging="340"/>
    </w:pPr>
  </w:style>
  <w:style w:type="character" w:customStyle="1" w:styleId="TableTextnumberedlist2Char">
    <w:name w:val="Table Text numbered list 2 Char"/>
    <w:basedOn w:val="TableTextChar"/>
    <w:link w:val="TableTextnumberedlist2"/>
    <w:rsid w:val="00E15CFF"/>
    <w:rPr>
      <w:rFonts w:ascii="Tahoma" w:eastAsiaTheme="minorHAnsi" w:hAnsi="Tahoma" w:cstheme="minorBidi"/>
      <w:sz w:val="18"/>
      <w:szCs w:val="22"/>
      <w:lang w:eastAsia="en-US"/>
    </w:rPr>
  </w:style>
  <w:style w:type="character" w:customStyle="1" w:styleId="TableTextnumberedlist3Char">
    <w:name w:val="Table Text numbered list 3 Char"/>
    <w:basedOn w:val="TableTextChar"/>
    <w:link w:val="TableTextnumberedlist3"/>
    <w:rsid w:val="00E15CFF"/>
    <w:rPr>
      <w:rFonts w:ascii="Tahoma" w:eastAsiaTheme="minorHAnsi" w:hAnsi="Tahoma" w:cstheme="minorBidi"/>
      <w:sz w:val="18"/>
      <w:szCs w:val="22"/>
      <w:lang w:eastAsia="en-US"/>
    </w:rPr>
  </w:style>
  <w:style w:type="paragraph" w:styleId="ListParagraph">
    <w:name w:val="List Paragraph"/>
    <w:aliases w:val="List Paragraph1,Recommendation,List Paragraph11,NFP GP Bulleted List,Bullets"/>
    <w:basedOn w:val="Normal"/>
    <w:link w:val="ListParagraphChar"/>
    <w:uiPriority w:val="34"/>
    <w:qFormat/>
    <w:rsid w:val="002137D4"/>
    <w:pPr>
      <w:ind w:left="720"/>
      <w:contextualSpacing/>
    </w:pPr>
  </w:style>
  <w:style w:type="table" w:customStyle="1" w:styleId="PHAgreen">
    <w:name w:val="PHA green"/>
    <w:basedOn w:val="TableNormal"/>
    <w:uiPriority w:val="99"/>
    <w:rsid w:val="00194C9B"/>
    <w:pPr>
      <w:spacing w:before="60" w:after="60"/>
    </w:pPr>
    <w:rPr>
      <w:rFonts w:ascii="Segoe UI" w:eastAsiaTheme="minorEastAsia" w:hAnsi="Segoe UI" w:cstheme="minorBidi"/>
      <w:sz w:val="18"/>
      <w:szCs w:val="24"/>
      <w:lang w:eastAsia="en-US"/>
    </w:rPr>
    <w:tblPr>
      <w:tblBorders>
        <w:bottom w:val="single" w:sz="4" w:space="0" w:color="7AC143"/>
        <w:insideH w:val="single" w:sz="4" w:space="0" w:color="4F81BD" w:themeColor="accent1"/>
        <w:insideV w:val="single" w:sz="4" w:space="0" w:color="4F81BD" w:themeColor="accent1"/>
      </w:tblBorders>
      <w:tblCellMar>
        <w:left w:w="57" w:type="dxa"/>
        <w:right w:w="57" w:type="dxa"/>
      </w:tblCellMar>
    </w:tblPr>
    <w:tcPr>
      <w:shd w:val="clear" w:color="auto" w:fill="auto"/>
    </w:tcPr>
    <w:tblStylePr w:type="firstRow">
      <w:rPr>
        <w:b/>
        <w:caps/>
        <w:smallCaps w:val="0"/>
        <w:color w:val="FFFFFF" w:themeColor="background1"/>
      </w:rPr>
      <w:tblPr/>
      <w:trPr>
        <w:tblHeader/>
      </w:trPr>
      <w:tcPr>
        <w:shd w:val="clear" w:color="auto" w:fill="4F81BD" w:themeFill="accent1"/>
      </w:tcPr>
    </w:tblStylePr>
    <w:tblStylePr w:type="lastRow">
      <w:rPr>
        <w:b/>
      </w:rPr>
      <w:tblPr/>
      <w:tcPr>
        <w:shd w:val="clear" w:color="auto" w:fill="E1EED4"/>
      </w:tcPr>
    </w:tblStylePr>
  </w:style>
  <w:style w:type="numbering" w:customStyle="1" w:styleId="PHAbulletlist">
    <w:name w:val="PHA bullet list"/>
    <w:uiPriority w:val="99"/>
    <w:rsid w:val="00295BBB"/>
    <w:pPr>
      <w:numPr>
        <w:numId w:val="15"/>
      </w:numPr>
    </w:pPr>
  </w:style>
  <w:style w:type="character" w:customStyle="1" w:styleId="ListParagraphChar">
    <w:name w:val="List Paragraph Char"/>
    <w:aliases w:val="List Paragraph1 Char,Recommendation Char,List Paragraph11 Char,NFP GP Bulleted List Char,Bullets Char"/>
    <w:basedOn w:val="DefaultParagraphFont"/>
    <w:link w:val="ListParagraph"/>
    <w:uiPriority w:val="34"/>
    <w:locked/>
    <w:rsid w:val="001112D5"/>
    <w:rPr>
      <w:rFonts w:ascii="Tahoma" w:eastAsiaTheme="minorHAnsi" w:hAnsi="Tahoma" w:cstheme="minorBidi"/>
      <w:szCs w:val="22"/>
      <w:lang w:eastAsia="en-US"/>
    </w:rPr>
  </w:style>
  <w:style w:type="paragraph" w:customStyle="1" w:styleId="pf1">
    <w:name w:val="pf1"/>
    <w:basedOn w:val="Normal"/>
    <w:rsid w:val="00A51E5A"/>
    <w:pPr>
      <w:spacing w:before="100" w:beforeAutospacing="1" w:after="100" w:afterAutospacing="1" w:line="240" w:lineRule="auto"/>
      <w:ind w:left="720"/>
    </w:pPr>
    <w:rPr>
      <w:rFonts w:ascii="Times New Roman" w:eastAsia="Times New Roman" w:hAnsi="Times New Roman" w:cs="Times New Roman"/>
      <w:sz w:val="24"/>
      <w:szCs w:val="24"/>
      <w:lang w:eastAsia="en-AU"/>
    </w:rPr>
  </w:style>
  <w:style w:type="paragraph" w:customStyle="1" w:styleId="pf2">
    <w:name w:val="pf2"/>
    <w:basedOn w:val="Normal"/>
    <w:rsid w:val="00A51E5A"/>
    <w:pPr>
      <w:spacing w:before="100" w:beforeAutospacing="1" w:after="100" w:afterAutospacing="1" w:line="240" w:lineRule="auto"/>
      <w:ind w:left="708"/>
    </w:pPr>
    <w:rPr>
      <w:rFonts w:ascii="Times New Roman" w:eastAsia="Times New Roman" w:hAnsi="Times New Roman" w:cs="Times New Roman"/>
      <w:sz w:val="24"/>
      <w:szCs w:val="24"/>
      <w:lang w:eastAsia="en-AU"/>
    </w:rPr>
  </w:style>
  <w:style w:type="paragraph" w:customStyle="1" w:styleId="pf3">
    <w:name w:val="pf3"/>
    <w:basedOn w:val="Normal"/>
    <w:rsid w:val="00A51E5A"/>
    <w:pPr>
      <w:spacing w:before="100" w:beforeAutospacing="1" w:after="100" w:afterAutospacing="1" w:line="240" w:lineRule="auto"/>
      <w:ind w:left="708"/>
    </w:pPr>
    <w:rPr>
      <w:rFonts w:ascii="Times New Roman" w:eastAsia="Times New Roman" w:hAnsi="Times New Roman" w:cs="Times New Roman"/>
      <w:sz w:val="24"/>
      <w:szCs w:val="24"/>
      <w:lang w:eastAsia="en-AU"/>
    </w:rPr>
  </w:style>
  <w:style w:type="paragraph" w:customStyle="1" w:styleId="pf4">
    <w:name w:val="pf4"/>
    <w:basedOn w:val="Normal"/>
    <w:rsid w:val="00A51E5A"/>
    <w:pPr>
      <w:spacing w:before="100" w:beforeAutospacing="1" w:after="100" w:afterAutospacing="1" w:line="240" w:lineRule="auto"/>
      <w:ind w:left="720"/>
    </w:pPr>
    <w:rPr>
      <w:rFonts w:ascii="Times New Roman" w:eastAsia="Times New Roman" w:hAnsi="Times New Roman" w:cs="Times New Roman"/>
      <w:sz w:val="24"/>
      <w:szCs w:val="24"/>
      <w:lang w:eastAsia="en-AU"/>
    </w:rPr>
  </w:style>
  <w:style w:type="paragraph" w:customStyle="1" w:styleId="pf0">
    <w:name w:val="pf0"/>
    <w:basedOn w:val="Normal"/>
    <w:rsid w:val="00A51E5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A51E5A"/>
    <w:rPr>
      <w:rFonts w:ascii="Segoe UI" w:hAnsi="Segoe UI" w:cs="Segoe UI" w:hint="default"/>
      <w:sz w:val="18"/>
      <w:szCs w:val="18"/>
    </w:rPr>
  </w:style>
  <w:style w:type="character" w:customStyle="1" w:styleId="cf11">
    <w:name w:val="cf11"/>
    <w:basedOn w:val="DefaultParagraphFont"/>
    <w:rsid w:val="00A51E5A"/>
    <w:rPr>
      <w:rFonts w:ascii="Segoe UI" w:hAnsi="Segoe UI" w:cs="Segoe UI" w:hint="default"/>
      <w:sz w:val="18"/>
      <w:szCs w:val="18"/>
    </w:rPr>
  </w:style>
  <w:style w:type="character" w:customStyle="1" w:styleId="cf21">
    <w:name w:val="cf21"/>
    <w:basedOn w:val="DefaultParagraphFont"/>
    <w:rsid w:val="00A51E5A"/>
    <w:rPr>
      <w:rFonts w:ascii="Segoe UI" w:hAnsi="Segoe UI" w:cs="Segoe UI" w:hint="default"/>
      <w:sz w:val="18"/>
      <w:szCs w:val="18"/>
    </w:rPr>
  </w:style>
  <w:style w:type="character" w:styleId="SubtleReference">
    <w:name w:val="Subtle Reference"/>
    <w:basedOn w:val="DefaultParagraphFont"/>
    <w:uiPriority w:val="31"/>
    <w:qFormat/>
    <w:rsid w:val="000D0EC8"/>
    <w:rPr>
      <w:smallCaps/>
      <w:color w:val="5A5A5A" w:themeColor="text1" w:themeTint="A5"/>
    </w:rPr>
  </w:style>
  <w:style w:type="paragraph" w:styleId="Revision">
    <w:name w:val="Revision"/>
    <w:hidden/>
    <w:uiPriority w:val="99"/>
    <w:semiHidden/>
    <w:rsid w:val="00FB7BC2"/>
    <w:rPr>
      <w:rFonts w:ascii="Tahoma" w:eastAsiaTheme="minorHAnsi" w:hAnsi="Tahoma" w:cstheme="minorBidi"/>
      <w:szCs w:val="22"/>
      <w:lang w:eastAsia="en-US"/>
    </w:rPr>
  </w:style>
  <w:style w:type="character" w:styleId="Mention">
    <w:name w:val="Mention"/>
    <w:basedOn w:val="DefaultParagraphFont"/>
    <w:uiPriority w:val="99"/>
    <w:unhideWhenUsed/>
    <w:rsid w:val="00961FF4"/>
    <w:rPr>
      <w:color w:val="2B579A"/>
      <w:shd w:val="clear" w:color="auto" w:fill="E1DFDD"/>
    </w:rPr>
  </w:style>
  <w:style w:type="character" w:customStyle="1" w:styleId="normaltextrun">
    <w:name w:val="normaltextrun"/>
    <w:basedOn w:val="DefaultParagraphFont"/>
    <w:rsid w:val="00EB4531"/>
  </w:style>
  <w:style w:type="character" w:customStyle="1" w:styleId="eop">
    <w:name w:val="eop"/>
    <w:basedOn w:val="DefaultParagraphFont"/>
    <w:rsid w:val="00EB4531"/>
  </w:style>
  <w:style w:type="paragraph" w:customStyle="1" w:styleId="Default">
    <w:name w:val="Default"/>
    <w:rsid w:val="006E47CA"/>
    <w:pPr>
      <w:autoSpaceDE w:val="0"/>
      <w:autoSpaceDN w:val="0"/>
      <w:adjustRightInd w:val="0"/>
    </w:pPr>
    <w:rPr>
      <w:rFonts w:ascii="Segoe UI" w:hAnsi="Segoe UI" w:cs="Segoe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23532">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2095877">
      <w:bodyDiv w:val="1"/>
      <w:marLeft w:val="0"/>
      <w:marRight w:val="0"/>
      <w:marTop w:val="0"/>
      <w:marBottom w:val="0"/>
      <w:divBdr>
        <w:top w:val="none" w:sz="0" w:space="0" w:color="auto"/>
        <w:left w:val="none" w:sz="0" w:space="0" w:color="auto"/>
        <w:bottom w:val="none" w:sz="0" w:space="0" w:color="auto"/>
        <w:right w:val="none" w:sz="0" w:space="0" w:color="auto"/>
      </w:divBdr>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12673049">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69017203">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43549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49486262">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364979">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06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yperlink" Target="https://www.unep.org/ozonaction/who-we-are/about-montreal-protocol" TargetMode="External"/><Relationship Id="rId39" Type="http://schemas.openxmlformats.org/officeDocument/2006/relationships/hyperlink" Target="https://www.pbri.com.au/" TargetMode="External"/><Relationship Id="rId21" Type="http://schemas.openxmlformats.org/officeDocument/2006/relationships/footer" Target="footer2.xml"/><Relationship Id="rId34" Type="http://schemas.openxmlformats.org/officeDocument/2006/relationships/hyperlink" Target="https://mypestguide.agric.wa.gov.au/guides/trees" TargetMode="External"/><Relationship Id="rId42" Type="http://schemas.openxmlformats.org/officeDocument/2006/relationships/image" Target="media/image4.jpeg"/><Relationship Id="rId47" Type="http://schemas.openxmlformats.org/officeDocument/2006/relationships/image" Target="media/image9.jpeg"/><Relationship Id="rId50" Type="http://schemas.openxmlformats.org/officeDocument/2006/relationships/image" Target="media/image1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griculture.gov.au/biosecurity-trade/pests-diseases-weeds/plant/national-action-plans" TargetMode="External"/><Relationship Id="rId29" Type="http://schemas.openxmlformats.org/officeDocument/2006/relationships/hyperlink" Target="https://www.aciar.gov.au/program/forestry" TargetMode="External"/><Relationship Id="rId11" Type="http://schemas.openxmlformats.org/officeDocument/2006/relationships/image" Target="media/image1.png"/><Relationship Id="rId24" Type="http://schemas.openxmlformats.org/officeDocument/2006/relationships/hyperlink" Target="https://www.planthealthaustralia.com.au/biosecurity/emergency-plant-pest-response-deed/" TargetMode="External"/><Relationship Id="rId32" Type="http://schemas.openxmlformats.org/officeDocument/2006/relationships/hyperlink" Target="https://www.inaturalist.org/" TargetMode="External"/><Relationship Id="rId37" Type="http://schemas.openxmlformats.org/officeDocument/2006/relationships/hyperlink" Target="https://animalhealthaustralia.com.au/national-biosecurity-response-team-program/" TargetMode="External"/><Relationship Id="rId40" Type="http://schemas.openxmlformats.org/officeDocument/2006/relationships/hyperlink" Target="https://www.agriculture.gov.au/biosecurity-trade/policy/environmental/priority-list" TargetMode="External"/><Relationship Id="rId45" Type="http://schemas.openxmlformats.org/officeDocument/2006/relationships/image" Target="media/image7.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agric.wa.gov.au/pests-weeds-diseases/mypestguide" TargetMode="External"/><Relationship Id="rId44" Type="http://schemas.openxmlformats.org/officeDocument/2006/relationships/image" Target="media/image6.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png@01DB13DE.4505B130" TargetMode="External"/><Relationship Id="rId22" Type="http://schemas.openxmlformats.org/officeDocument/2006/relationships/hyperlink" Target="https://www.planthealthaustralia.com.au/biosecurity/emergency-plant-pest-response-deed/" TargetMode="External"/><Relationship Id="rId27" Type="http://schemas.openxmlformats.org/officeDocument/2006/relationships/hyperlink" Target="https://apfisn.org/" TargetMode="External"/><Relationship Id="rId30" Type="http://schemas.openxmlformats.org/officeDocument/2006/relationships/hyperlink" Target="https://nurseryproductionfms.com.au/biosecure-haccp-certification/" TargetMode="External"/><Relationship Id="rId35" Type="http://schemas.openxmlformats.org/officeDocument/2006/relationships/hyperlink" Target="https://www.plantbiosecuritydiagnostics.net.au/work/subcommittee-on-plant-health-diagnostics/" TargetMode="External"/><Relationship Id="rId43" Type="http://schemas.openxmlformats.org/officeDocument/2006/relationships/image" Target="media/image5.png"/><Relationship Id="rId48" Type="http://schemas.openxmlformats.org/officeDocument/2006/relationships/image" Target="media/image10.jpeg"/><Relationship Id="rId8" Type="http://schemas.openxmlformats.org/officeDocument/2006/relationships/webSettings" Target="web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awe.gov.au/" TargetMode="External"/><Relationship Id="rId25" Type="http://schemas.openxmlformats.org/officeDocument/2006/relationships/hyperlink" Target="https://www.ippc.int/en/publications/640/" TargetMode="External"/><Relationship Id="rId33" Type="http://schemas.openxmlformats.org/officeDocument/2006/relationships/hyperlink" Target="https://www.ala.org.au/" TargetMode="External"/><Relationship Id="rId38" Type="http://schemas.openxmlformats.org/officeDocument/2006/relationships/hyperlink" Target="https://fwpa.com.au/" TargetMode="External"/><Relationship Id="rId46" Type="http://schemas.openxmlformats.org/officeDocument/2006/relationships/image" Target="media/image8.jpeg"/><Relationship Id="rId20" Type="http://schemas.openxmlformats.org/officeDocument/2006/relationships/footer" Target="footer1.xml"/><Relationship Id="rId41" Type="http://schemas.openxmlformats.org/officeDocument/2006/relationships/hyperlink" Target="https://www.legislation.gov.au/Details/C2020C00127" TargetMode="External"/><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us01.safelinks.protection.outlook.com/?url=http%3A%2F%2Fcreativecommons.org%2Flicenses%2Fby-nd%2F3.0%2F&amp;data=05%7C02%7CRBurgess%40phau.com.au%7C4a662c76fae144ae222208dce1a195b9%7C43de1537d9a8440c8bac08d583b3babc%7C0%7C0%7C638633331328108722%7CUnknown%7CTWFpbGZsb3d8eyJWIjoiMC4wLjAwMDAiLCJQIjoiV2luMzIiLCJBTiI6Ik1haWwiLCJXVCI6Mn0%3D%7C0%7C%7C%7C&amp;sdata=Fo0vJ8q5SB13cSlU3BbIrGLJQP%2FhdsUreiTVH%2BIs%2BVo%3D&amp;reserved=0" TargetMode="External"/><Relationship Id="rId23" Type="http://schemas.openxmlformats.org/officeDocument/2006/relationships/hyperlink" Target="https://www.planthealthaustralia.com.au/national-programs/national-forest-pest-surveillance-program/" TargetMode="External"/><Relationship Id="rId28" Type="http://schemas.openxmlformats.org/officeDocument/2006/relationships/hyperlink" Target="https://www.ippc.int/en/partners/organizations-page-in-ipp/internationalforestryquarantineresearchgroup/" TargetMode="External"/><Relationship Id="rId36" Type="http://schemas.openxmlformats.org/officeDocument/2006/relationships/hyperlink" Target="https://www.agriculture.gov.au/agriculture-land/plant/health/committees/snphs" TargetMode="External"/><Relationship Id="rId49" Type="http://schemas.openxmlformats.org/officeDocument/2006/relationships/hyperlink" Target="https://www.planthealthaustralia.com.au/wp-content/uploads/2024/06/NDP-51-Pine-Wood-Nematode-B.-xylophilus.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we.gov.au/biosecurity-trade/policy/environmental/priority-list" TargetMode="External"/><Relationship Id="rId2" Type="http://schemas.openxmlformats.org/officeDocument/2006/relationships/hyperlink" Target="https://www.awe.gov.au/biosecurity-trade/pests-diseases-weeds/plant/national-priority-plant-pests-2019" TargetMode="External"/><Relationship Id="rId1" Type="http://schemas.openxmlformats.org/officeDocument/2006/relationships/hyperlink" Target="https://www.agriculture.gov.au/biosecurity-trade/policy/environmental/priority-list" TargetMode="External"/><Relationship Id="rId4" Type="http://schemas.openxmlformats.org/officeDocument/2006/relationships/hyperlink" Target="https://www.planthealthaustralia.com.au/biosecurity/emergency-plant-pests/pest-categoris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762d8928-0daf-4069-9c35-589ded0002d7">
      <Terms xmlns="http://schemas.microsoft.com/office/infopath/2007/PartnerControls"/>
    </lcf76f155ced4ddcb4097134ff3c332f>
    <SharedWithUsers xmlns="8c858643-2136-437b-905a-79b326f4e2e1">
      <UserInfo>
        <DisplayName>Yvonne Ogaji</DisplayName>
        <AccountId>4582</AccountId>
        <AccountType/>
      </UserInfo>
      <UserInfo>
        <DisplayName>Rohan Burgess</DisplayName>
        <AccountId>35</AccountId>
        <AccountType/>
      </UserInfo>
      <UserInfo>
        <DisplayName>Jonathan Terlich</DisplayName>
        <AccountId>73</AccountId>
        <AccountType/>
      </UserInfo>
      <UserInfo>
        <DisplayName>Sarah Corcoran</DisplayName>
        <AccountId>84</AccountId>
        <AccountType/>
      </UserInfo>
      <UserInfo>
        <DisplayName>Lucy Tran-Nguyen</DisplayName>
        <AccountId>1439</AccountId>
        <AccountType/>
      </UserInfo>
      <UserInfo>
        <DisplayName>Jessica Arnold</DisplayName>
        <AccountId>93</AccountId>
        <AccountType/>
      </UserInfo>
      <UserInfo>
        <DisplayName>Stuart Kearns</DisplayName>
        <AccountId>55</AccountId>
        <AccountType/>
      </UserInfo>
      <UserInfo>
        <DisplayName>Somania Dahal</DisplayName>
        <AccountId>3886</AccountId>
        <AccountType/>
      </UserInfo>
      <UserInfo>
        <DisplayName>Susanna Driessen</DisplayName>
        <AccountId>29</AccountId>
        <AccountType/>
      </UserInfo>
      <UserInfo>
        <DisplayName>Adam Hurrell</DisplayName>
        <AccountId>6264</AccountId>
        <AccountType/>
      </UserInfo>
      <UserInfo>
        <DisplayName>Amanda Yong</DisplayName>
        <AccountId>89</AccountId>
        <AccountType/>
      </UserInfo>
    </SharedWithUsers>
    <ResponsibleOfficer xmlns="762d8928-0daf-4069-9c35-589ded0002d7">
      <UserInfo>
        <DisplayName/>
        <AccountId xsi:nil="true"/>
        <AccountType/>
      </UserInfo>
    </ResponsibleOfficer>
    <_Flow_SignoffStatus xmlns="762d8928-0daf-4069-9c35-589ded0002d7">Approved by FAS</_Flow_Signoff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C07E633937122D4C982576F433DC022C" ma:contentTypeVersion="18" ma:contentTypeDescription="Create a new document." ma:contentTypeScope="" ma:versionID="99be25d0937ed17a1d13aba6a923724e">
  <xsd:schema xmlns:xsd="http://www.w3.org/2001/XMLSchema" xmlns:xs="http://www.w3.org/2001/XMLSchema" xmlns:p="http://schemas.microsoft.com/office/2006/metadata/properties" xmlns:ns2="762d8928-0daf-4069-9c35-589ded0002d7" xmlns:ns3="8c858643-2136-437b-905a-79b326f4e2e1" xmlns:ns4="81c01dc6-2c49-4730-b140-874c95cac377" targetNamespace="http://schemas.microsoft.com/office/2006/metadata/properties" ma:root="true" ma:fieldsID="3a1e57ac2c47e429bee5cfd930783b77" ns2:_="" ns3:_="" ns4:_="">
    <xsd:import namespace="762d8928-0daf-4069-9c35-589ded0002d7"/>
    <xsd:import namespace="8c858643-2136-437b-905a-79b326f4e2e1"/>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ResponsibleOffic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2d8928-0daf-4069-9c35-589ded000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Flow_SignoffStatus" ma:index="16" nillable="true" ma:displayName="Sign-off status" ma:internalName="Sign_x002d_off_x0020_status">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ResponsibleOfficer" ma:index="25" nillable="true" ma:displayName="Responsible Officer" ma:format="Dropdown" ma:list="UserInfo" ma:SharePointGroup="0" ma:internalName="ResponsibleOffic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c858643-2136-437b-905a-79b326f4e2e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7059daa-1989-4c26-86e8-b6bd1941ec68}" ma:internalName="TaxCatchAll" ma:showField="CatchAllData" ma:web="8c858643-2136-437b-905a-79b326f4e2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762d8928-0daf-4069-9c35-589ded0002d7"/>
    <ds:schemaRef ds:uri="8c858643-2136-437b-905a-79b326f4e2e1"/>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4.xml><?xml version="1.0" encoding="utf-8"?>
<ds:datastoreItem xmlns:ds="http://schemas.openxmlformats.org/officeDocument/2006/customXml" ds:itemID="{98055003-3512-4185-A1C7-32A4E37AC6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2d8928-0daf-4069-9c35-589ded0002d7"/>
    <ds:schemaRef ds:uri="8c858643-2136-437b-905a-79b326f4e2e1"/>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36</Pages>
  <Words>12235</Words>
  <Characters>69742</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National Plant Pest Action Plan YYYY – YYYY</vt:lpstr>
    </vt:vector>
  </TitlesOfParts>
  <Company>Department of Agriculture, Water and the Environment</Company>
  <LinksUpToDate>false</LinksUpToDate>
  <CharactersWithSpaces>81814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Plant Pest Action Plan YYYY – YYYY</dc:title>
  <dc:subject/>
  <dc:creator>DAWE</dc:creator>
  <cp:keywords/>
  <cp:lastModifiedBy>Preparedness3</cp:lastModifiedBy>
  <cp:revision>29</cp:revision>
  <cp:lastPrinted>2024-06-02T13:27:00Z</cp:lastPrinted>
  <dcterms:created xsi:type="dcterms:W3CDTF">2024-11-01T02:07:00Z</dcterms:created>
  <dcterms:modified xsi:type="dcterms:W3CDTF">2025-03-19T23:58:00Z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0x010100C07E633937122D4C982576F433DC022C</vt:lpwstr>
  </property>
  <property fmtid="{D5CDD505-2E9C-101B-9397-08002B2CF9AE}" pid="3" name="MediaServiceImageTags">
    <vt:lpwstr/>
  </property>
  <property fmtid="{D5CDD505-2E9C-101B-9397-08002B2CF9AE}" pid="4" name="ClassificationContentMarkingHeaderShapeIds">
    <vt:lpwstr>2c3f9e94,3e2f7036,3222bdba</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59e80ab5,aeff6b7,219b5f0d</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2024-10-03T04:31:01Z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48aa7d36-17ce-457c-ae40-94d6bc34b295</vt:lpwstr>
  </property>
  <property fmtid="{D5CDD505-2E9C-101B-9397-08002B2CF9AE}" pid="16" name="MSIP_Label_933d8be6-3c40-4052-87a2-9c2adcba8759_ContentBits">
    <vt:lpwstr>3</vt:lpwstr>
  </property>
</Properties>
</file>